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41" w:rsidRPr="000C6A7A" w:rsidRDefault="00860841" w:rsidP="00DC2F78">
      <w:pPr>
        <w:spacing w:line="360" w:lineRule="auto"/>
        <w:ind w:right="537" w:hanging="142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C6A7A">
        <w:rPr>
          <w:rFonts w:ascii="Arial" w:hAnsi="Arial" w:cs="Arial"/>
          <w:sz w:val="24"/>
          <w:szCs w:val="24"/>
        </w:rPr>
        <w:t>Table 1 Supplementary Material. Western blot methods used in this study.</w:t>
      </w:r>
    </w:p>
    <w:tbl>
      <w:tblPr>
        <w:tblStyle w:val="Tabelacomgrade"/>
        <w:tblW w:w="1389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346"/>
        <w:gridCol w:w="1750"/>
        <w:gridCol w:w="1418"/>
        <w:gridCol w:w="2019"/>
        <w:gridCol w:w="1822"/>
        <w:gridCol w:w="2537"/>
      </w:tblGrid>
      <w:tr w:rsidR="00860841" w:rsidRPr="000C6A7A" w:rsidTr="00741A2D">
        <w:trPr>
          <w:trHeight w:val="826"/>
        </w:trPr>
        <w:tc>
          <w:tcPr>
            <w:tcW w:w="43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rPr>
                <w:rFonts w:ascii="Arial" w:hAnsi="Arial" w:cs="Arial"/>
                <w:b/>
                <w:sz w:val="24"/>
                <w:szCs w:val="24"/>
              </w:rPr>
            </w:pPr>
            <w:r w:rsidRPr="000C6A7A">
              <w:rPr>
                <w:rFonts w:ascii="Arial" w:hAnsi="Arial" w:cs="Arial"/>
                <w:b/>
                <w:sz w:val="24"/>
                <w:szCs w:val="24"/>
              </w:rPr>
              <w:t>Primary antibody name</w:t>
            </w:r>
          </w:p>
        </w:tc>
        <w:tc>
          <w:tcPr>
            <w:tcW w:w="17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6A7A">
              <w:rPr>
                <w:rFonts w:ascii="Arial" w:hAnsi="Arial" w:cs="Arial"/>
                <w:b/>
                <w:sz w:val="24"/>
                <w:szCs w:val="24"/>
              </w:rPr>
              <w:t>Supplier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6A7A">
              <w:rPr>
                <w:rFonts w:ascii="Arial" w:hAnsi="Arial" w:cs="Arial"/>
                <w:b/>
                <w:sz w:val="24"/>
                <w:szCs w:val="24"/>
              </w:rPr>
              <w:t>Catalog number</w:t>
            </w:r>
          </w:p>
        </w:tc>
        <w:tc>
          <w:tcPr>
            <w:tcW w:w="20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6A7A">
              <w:rPr>
                <w:rFonts w:ascii="Arial" w:eastAsia="Arial" w:hAnsi="Arial" w:cs="Arial"/>
                <w:b/>
                <w:sz w:val="24"/>
                <w:szCs w:val="24"/>
              </w:rPr>
              <w:t>Polyacrylamide/SDS gel (%)</w:t>
            </w:r>
          </w:p>
        </w:tc>
        <w:tc>
          <w:tcPr>
            <w:tcW w:w="18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6A7A">
              <w:rPr>
                <w:rFonts w:ascii="Arial" w:hAnsi="Arial" w:cs="Arial"/>
                <w:b/>
                <w:sz w:val="24"/>
                <w:szCs w:val="24"/>
              </w:rPr>
              <w:t>Molecular</w:t>
            </w:r>
          </w:p>
          <w:p w:rsidR="00860841" w:rsidRPr="000C6A7A" w:rsidRDefault="00860841" w:rsidP="00741A2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6A7A">
              <w:rPr>
                <w:rFonts w:ascii="Arial" w:hAnsi="Arial" w:cs="Arial"/>
                <w:b/>
                <w:sz w:val="24"/>
                <w:szCs w:val="24"/>
              </w:rPr>
              <w:t>Weight (</w:t>
            </w:r>
            <w:proofErr w:type="spellStart"/>
            <w:r w:rsidRPr="000C6A7A">
              <w:rPr>
                <w:rFonts w:ascii="Arial" w:hAnsi="Arial" w:cs="Arial"/>
                <w:b/>
                <w:sz w:val="24"/>
                <w:szCs w:val="24"/>
              </w:rPr>
              <w:t>KDa</w:t>
            </w:r>
            <w:proofErr w:type="spellEnd"/>
            <w:r w:rsidRPr="000C6A7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5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6A7A">
              <w:rPr>
                <w:rFonts w:ascii="Arial" w:eastAsia="Arial" w:hAnsi="Arial" w:cs="Arial"/>
                <w:b/>
                <w:sz w:val="24"/>
                <w:szCs w:val="24"/>
              </w:rPr>
              <w:t>Primary antibodies dilution</w:t>
            </w:r>
          </w:p>
        </w:tc>
      </w:tr>
      <w:tr w:rsidR="00860841" w:rsidRPr="000C6A7A" w:rsidTr="00741A2D">
        <w:trPr>
          <w:trHeight w:val="420"/>
        </w:trPr>
        <w:tc>
          <w:tcPr>
            <w:tcW w:w="4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Anti-adenosine A1 receptor</w:t>
            </w:r>
          </w:p>
        </w:tc>
        <w:tc>
          <w:tcPr>
            <w:tcW w:w="17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Abcam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Ab82477</w:t>
            </w:r>
          </w:p>
        </w:tc>
        <w:tc>
          <w:tcPr>
            <w:tcW w:w="201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2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53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1:1,000</w:t>
            </w:r>
          </w:p>
        </w:tc>
      </w:tr>
      <w:tr w:rsidR="00860841" w:rsidRPr="000C6A7A" w:rsidTr="00741A2D">
        <w:trPr>
          <w:trHeight w:val="405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Anti-adenosine A2a receptor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Abcam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Ab3461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1:1,000</w:t>
            </w:r>
          </w:p>
        </w:tc>
      </w:tr>
      <w:tr w:rsidR="00860841" w:rsidRPr="000C6A7A" w:rsidTr="00741A2D">
        <w:trPr>
          <w:trHeight w:val="420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Anti-adenosine A2b receptor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Abcam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Ab135865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1:1,000</w:t>
            </w:r>
          </w:p>
        </w:tc>
      </w:tr>
      <w:tr w:rsidR="00860841" w:rsidRPr="000C6A7A" w:rsidTr="00741A2D">
        <w:trPr>
          <w:trHeight w:val="420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Anti-adenosine A3 receptor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Abcam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Ab197650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1:1,000</w:t>
            </w:r>
          </w:p>
        </w:tc>
      </w:tr>
      <w:tr w:rsidR="00860841" w:rsidRPr="000C6A7A" w:rsidTr="00741A2D">
        <w:trPr>
          <w:trHeight w:val="405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Anti-adenosine deaminase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Calbiochem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AB176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1:1,000</w:t>
            </w:r>
          </w:p>
        </w:tc>
      </w:tr>
      <w:tr w:rsidR="00860841" w:rsidRPr="000C6A7A" w:rsidTr="00741A2D">
        <w:trPr>
          <w:trHeight w:val="420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Anti-adenosine kinase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Abcam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Ab38010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1:1,000</w:t>
            </w:r>
          </w:p>
        </w:tc>
      </w:tr>
      <w:tr w:rsidR="00860841" w:rsidRPr="000C6A7A" w:rsidTr="00741A2D">
        <w:trPr>
          <w:trHeight w:val="405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Anti-BAX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Abcam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Ab7977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1:500</w:t>
            </w:r>
          </w:p>
        </w:tc>
      </w:tr>
      <w:tr w:rsidR="00860841" w:rsidRPr="000C6A7A" w:rsidTr="00741A2D">
        <w:trPr>
          <w:trHeight w:val="420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Anti-Bcl-2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Abcam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Ab59348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1:1,000</w:t>
            </w:r>
          </w:p>
        </w:tc>
      </w:tr>
      <w:tr w:rsidR="00860841" w:rsidRPr="000C6A7A" w:rsidTr="00741A2D">
        <w:trPr>
          <w:trHeight w:val="420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Anti-β-actin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Abcam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Ab5441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8-15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1:10,000</w:t>
            </w:r>
          </w:p>
        </w:tc>
      </w:tr>
      <w:tr w:rsidR="00860841" w:rsidRPr="000C6A7A" w:rsidTr="00741A2D">
        <w:trPr>
          <w:trHeight w:val="405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Anti-cleaved-caspase 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Abcam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Ab2302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1:1,000</w:t>
            </w:r>
          </w:p>
        </w:tc>
      </w:tr>
      <w:tr w:rsidR="00860841" w:rsidRPr="000C6A7A" w:rsidTr="00741A2D">
        <w:trPr>
          <w:trHeight w:val="420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Anti-CD3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Abcam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Ab5690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1:500</w:t>
            </w:r>
          </w:p>
        </w:tc>
      </w:tr>
      <w:tr w:rsidR="00860841" w:rsidRPr="000C6A7A" w:rsidTr="00741A2D">
        <w:trPr>
          <w:trHeight w:val="405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Anti-CD68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Abcam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Ab125212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1:1,000</w:t>
            </w:r>
          </w:p>
        </w:tc>
      </w:tr>
      <w:tr w:rsidR="00860841" w:rsidRPr="000C6A7A" w:rsidTr="00741A2D">
        <w:trPr>
          <w:trHeight w:val="420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Anti-collagen I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Abcam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Ab90395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1:1,000</w:t>
            </w:r>
          </w:p>
        </w:tc>
      </w:tr>
      <w:tr w:rsidR="00860841" w:rsidRPr="000C6A7A" w:rsidTr="00741A2D">
        <w:trPr>
          <w:trHeight w:val="420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Anti-HIF-2α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Abcam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Ab199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1:1,000</w:t>
            </w:r>
          </w:p>
        </w:tc>
      </w:tr>
      <w:tr w:rsidR="00860841" w:rsidRPr="000C6A7A" w:rsidTr="00741A2D">
        <w:trPr>
          <w:trHeight w:val="405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Anti-IL-1-β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Abcam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Ab82558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1:500</w:t>
            </w:r>
          </w:p>
        </w:tc>
      </w:tr>
      <w:tr w:rsidR="00860841" w:rsidRPr="000C6A7A" w:rsidTr="00741A2D">
        <w:trPr>
          <w:trHeight w:val="420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Anti-IL-6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Abcam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Ab83339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1:1,000</w:t>
            </w:r>
          </w:p>
        </w:tc>
      </w:tr>
      <w:tr w:rsidR="00860841" w:rsidRPr="000C6A7A" w:rsidTr="00741A2D">
        <w:trPr>
          <w:trHeight w:val="405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lastRenderedPageBreak/>
              <w:t>Anti-MCP-1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Abcam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Ab25124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1:1,000</w:t>
            </w:r>
          </w:p>
        </w:tc>
      </w:tr>
      <w:tr w:rsidR="00860841" w:rsidRPr="000C6A7A" w:rsidTr="00741A2D">
        <w:trPr>
          <w:trHeight w:val="420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Anti-MMP2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Abcam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Ab37150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1:1,000</w:t>
            </w:r>
          </w:p>
        </w:tc>
      </w:tr>
      <w:tr w:rsidR="00860841" w:rsidRPr="000C6A7A" w:rsidTr="00741A2D">
        <w:trPr>
          <w:trHeight w:val="405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Anti-MMP9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Abcam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Ab38898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1:1,000</w:t>
            </w:r>
          </w:p>
        </w:tc>
      </w:tr>
      <w:tr w:rsidR="00860841" w:rsidRPr="000C6A7A" w:rsidTr="00741A2D">
        <w:trPr>
          <w:trHeight w:val="420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Anti-p44/42 MAP Kinase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Cell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L34F12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42/44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1:1,000</w:t>
            </w:r>
          </w:p>
        </w:tc>
      </w:tr>
      <w:tr w:rsidR="00860841" w:rsidRPr="000C6A7A" w:rsidTr="00741A2D">
        <w:trPr>
          <w:trHeight w:val="405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Anti-phospho-p44/42 MAPK (ERK1/2)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Cell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E10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42/44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1:500</w:t>
            </w:r>
          </w:p>
        </w:tc>
      </w:tr>
      <w:tr w:rsidR="00860841" w:rsidRPr="000C6A7A" w:rsidTr="00741A2D">
        <w:trPr>
          <w:trHeight w:val="420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Anti-phosphoSMAD3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Abcam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Ab74062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1:500</w:t>
            </w:r>
          </w:p>
        </w:tc>
      </w:tr>
      <w:tr w:rsidR="00860841" w:rsidRPr="000C6A7A" w:rsidTr="00741A2D">
        <w:trPr>
          <w:trHeight w:val="420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Anti-SMAD3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Abcam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Ab40854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1:1,000</w:t>
            </w:r>
          </w:p>
        </w:tc>
      </w:tr>
      <w:tr w:rsidR="00860841" w:rsidRPr="000C6A7A" w:rsidTr="00741A2D">
        <w:trPr>
          <w:trHeight w:val="405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Anti-TGF-β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Abcam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Ab66043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1:1,000</w:t>
            </w:r>
          </w:p>
        </w:tc>
      </w:tr>
      <w:tr w:rsidR="00860841" w:rsidRPr="000C6A7A" w:rsidTr="00741A2D">
        <w:trPr>
          <w:trHeight w:val="420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Anti-TNF-α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Abcam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Ab1793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1:1,000</w:t>
            </w:r>
          </w:p>
        </w:tc>
      </w:tr>
      <w:tr w:rsidR="00860841" w:rsidRPr="000C6A7A" w:rsidTr="00741A2D">
        <w:trPr>
          <w:trHeight w:val="405"/>
        </w:trPr>
        <w:tc>
          <w:tcPr>
            <w:tcW w:w="43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Anti-VEGF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Abcam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Ab46154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60841" w:rsidRPr="000C6A7A" w:rsidRDefault="00860841" w:rsidP="00741A2D">
            <w:pPr>
              <w:spacing w:line="36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A7A">
              <w:rPr>
                <w:rFonts w:ascii="Arial" w:hAnsi="Arial" w:cs="Arial"/>
                <w:sz w:val="24"/>
                <w:szCs w:val="24"/>
              </w:rPr>
              <w:t>1:1,000</w:t>
            </w:r>
          </w:p>
        </w:tc>
      </w:tr>
    </w:tbl>
    <w:p w:rsidR="00860841" w:rsidRPr="00CE7B6E" w:rsidRDefault="006008D7" w:rsidP="00DC2F78">
      <w:pPr>
        <w:pStyle w:val="Ttulo1"/>
        <w:shd w:val="clear" w:color="auto" w:fill="FFFFFF"/>
        <w:spacing w:before="0" w:line="240" w:lineRule="auto"/>
        <w:ind w:left="-284" w:right="39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Abbreviations: BAX, Bcl-</w:t>
      </w:r>
      <w:r w:rsidR="00860841" w:rsidRPr="000C6A7A">
        <w:rPr>
          <w:rFonts w:ascii="Arial" w:hAnsi="Arial" w:cs="Arial"/>
          <w:color w:val="000000" w:themeColor="text1"/>
          <w:sz w:val="24"/>
          <w:szCs w:val="24"/>
        </w:rPr>
        <w:t xml:space="preserve">2 associated X protein; Bcl-2, B-cell lymphoma; CD3, T lymphocyte; CD68, macrophages; HIF, hypoxia-inducible factor; IL, interleukin; MCP-1, </w:t>
      </w:r>
      <w:r w:rsidR="00860841" w:rsidRPr="00DC2F78">
        <w:rPr>
          <w:rStyle w:val="nfase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  <w:t>monocyte chemoattractant protein</w:t>
      </w:r>
      <w:r w:rsidR="00860841" w:rsidRPr="00DC2F78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-</w:t>
      </w:r>
      <w:r w:rsidR="00860841" w:rsidRPr="00DC2F78">
        <w:rPr>
          <w:rStyle w:val="nfase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  <w:t>1</w:t>
      </w:r>
      <w:r w:rsidR="00860841" w:rsidRPr="00DC2F78">
        <w:rPr>
          <w:rFonts w:ascii="Arial" w:hAnsi="Arial" w:cs="Arial"/>
          <w:i/>
          <w:color w:val="000000" w:themeColor="text1"/>
          <w:sz w:val="24"/>
          <w:szCs w:val="24"/>
        </w:rPr>
        <w:t>;</w:t>
      </w:r>
      <w:r w:rsidR="00860841" w:rsidRPr="000C6A7A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860841" w:rsidRPr="000C6A7A">
        <w:rPr>
          <w:rFonts w:ascii="Arial" w:hAnsi="Arial" w:cs="Arial"/>
          <w:color w:val="000000" w:themeColor="text1"/>
          <w:sz w:val="24"/>
          <w:szCs w:val="24"/>
        </w:rPr>
        <w:t>MMP, metalloproteinase; TGF, transforming growth factor; TNF, tumor necrosis factor; VEGF, vascular endothelium growth factor.</w:t>
      </w:r>
    </w:p>
    <w:p w:rsidR="00860841" w:rsidRPr="00CE7B6E" w:rsidRDefault="00860841" w:rsidP="00860841">
      <w:pPr>
        <w:spacing w:line="240" w:lineRule="auto"/>
        <w:ind w:right="-463"/>
        <w:jc w:val="both"/>
        <w:rPr>
          <w:rFonts w:ascii="Arial" w:hAnsi="Arial" w:cs="Arial"/>
          <w:sz w:val="24"/>
          <w:szCs w:val="24"/>
        </w:rPr>
      </w:pPr>
    </w:p>
    <w:p w:rsidR="00B6210C" w:rsidRDefault="00B6210C"/>
    <w:sectPr w:rsidR="00B6210C" w:rsidSect="007D379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99"/>
    <w:rsid w:val="000C6A7A"/>
    <w:rsid w:val="00597344"/>
    <w:rsid w:val="006008D7"/>
    <w:rsid w:val="007D3799"/>
    <w:rsid w:val="00860841"/>
    <w:rsid w:val="00B6210C"/>
    <w:rsid w:val="00DC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0A45D-9AEB-489A-88B5-FFCFCD74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799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D37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37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nfase">
    <w:name w:val="Emphasis"/>
    <w:uiPriority w:val="20"/>
    <w:qFormat/>
    <w:rsid w:val="007D3799"/>
    <w:rPr>
      <w:i/>
      <w:iCs/>
    </w:rPr>
  </w:style>
  <w:style w:type="table" w:styleId="Tabelacomgrade">
    <w:name w:val="Table Grid"/>
    <w:basedOn w:val="Tabelanormal"/>
    <w:uiPriority w:val="39"/>
    <w:rsid w:val="007D379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Guido</dc:creator>
  <cp:keywords/>
  <dc:description/>
  <cp:lastModifiedBy>Elaine Rufo</cp:lastModifiedBy>
  <cp:revision>2</cp:revision>
  <dcterms:created xsi:type="dcterms:W3CDTF">2022-05-27T14:33:00Z</dcterms:created>
  <dcterms:modified xsi:type="dcterms:W3CDTF">2022-05-27T14:33:00Z</dcterms:modified>
</cp:coreProperties>
</file>