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9CC24" w14:textId="34B8672F" w:rsidR="00770BAB" w:rsidRDefault="00305DBA" w:rsidP="00CC2238">
      <w:pPr>
        <w:pStyle w:val="Titel"/>
        <w:rPr>
          <w:lang w:val="en-GB"/>
        </w:rPr>
      </w:pPr>
      <w:r>
        <w:rPr>
          <w:lang w:val="en-GB"/>
        </w:rPr>
        <w:t>Sup</w:t>
      </w:r>
      <w:r w:rsidR="00BA7F4C">
        <w:rPr>
          <w:lang w:val="en-GB"/>
        </w:rPr>
        <w:t>p</w:t>
      </w:r>
      <w:r>
        <w:rPr>
          <w:lang w:val="en-GB"/>
        </w:rPr>
        <w:t>lementary Material</w:t>
      </w:r>
      <w:r w:rsidR="00CC2238">
        <w:rPr>
          <w:lang w:val="en-GB"/>
        </w:rPr>
        <w:t xml:space="preserve"> A</w:t>
      </w:r>
      <w:r w:rsidR="003F53FE">
        <w:rPr>
          <w:lang w:val="en-GB"/>
        </w:rPr>
        <w:t xml:space="preserve"> – Additional Figures</w:t>
      </w:r>
    </w:p>
    <w:p w14:paraId="215B3D55" w14:textId="3F8A3946" w:rsidR="00B3782F" w:rsidRPr="00B3782F" w:rsidRDefault="00B3782F" w:rsidP="00B3782F">
      <w:pPr>
        <w:ind w:left="-567"/>
        <w:rPr>
          <w:lang w:val="en-GB"/>
        </w:rPr>
      </w:pPr>
      <w:r w:rsidRPr="00B3782F">
        <w:rPr>
          <w:noProof/>
          <w:lang w:val="en-GB" w:eastAsia="en-GB"/>
        </w:rPr>
        <w:drawing>
          <wp:inline distT="0" distB="0" distL="0" distR="0" wp14:anchorId="0F770F3B" wp14:editId="033D6E23">
            <wp:extent cx="6105525" cy="5868626"/>
            <wp:effectExtent l="0" t="0" r="0" b="0"/>
            <wp:docPr id="6" name="Grafik 6" descr="L:\Cloud\EcoMol\Figures Manuscript\Basic Parame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Cloud\EcoMol\Figures Manuscript\Basic Paramet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70" cy="58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9E3F" w14:textId="3018A971" w:rsidR="006B4D9D" w:rsidRPr="008A36B7" w:rsidRDefault="0031012A" w:rsidP="00B3782F">
      <w:pPr>
        <w:rPr>
          <w:b/>
          <w:i/>
          <w:iCs/>
          <w:lang w:val="en-GB"/>
        </w:rPr>
      </w:pPr>
      <w:r w:rsidRPr="00B3782F">
        <w:rPr>
          <w:b/>
          <w:lang w:val="en-GB"/>
        </w:rPr>
        <w:t>Supplementary Figure 1:</w:t>
      </w:r>
      <w:r w:rsidRPr="00FA1D7D">
        <w:rPr>
          <w:lang w:val="en-GB"/>
        </w:rPr>
        <w:t xml:space="preserve"> </w:t>
      </w:r>
      <w:r w:rsidR="00B3782F" w:rsidRPr="00B3782F">
        <w:rPr>
          <w:rFonts w:ascii="Symbol" w:hAnsi="Symbol"/>
          <w:b/>
          <w:lang w:val="en-GB"/>
        </w:rPr>
        <w:t></w:t>
      </w:r>
      <w:r w:rsidR="00B3782F" w:rsidRPr="00B3782F">
        <w:rPr>
          <w:rFonts w:ascii="Symbol" w:hAnsi="Symbol"/>
          <w:b/>
          <w:lang w:val="en-GB"/>
        </w:rPr>
        <w:t></w:t>
      </w:r>
      <w:r w:rsidR="00B3782F" w:rsidRPr="00B3782F">
        <w:rPr>
          <w:rFonts w:ascii="Symbol" w:hAnsi="Symbol"/>
          <w:b/>
          <w:lang w:val="en-GB"/>
        </w:rPr>
        <w:t></w:t>
      </w:r>
      <w:r w:rsidRPr="00B3782F">
        <w:rPr>
          <w:rFonts w:ascii="Symbol" w:hAnsi="Symbol"/>
          <w:b/>
        </w:rPr>
        <w:t></w:t>
      </w:r>
      <w:r w:rsidR="00F916FB">
        <w:rPr>
          <w:lang w:val="en-GB"/>
        </w:rPr>
        <w:t>pH,</w:t>
      </w:r>
      <w:r w:rsidR="00B3782F" w:rsidRPr="00B3782F">
        <w:rPr>
          <w:lang w:val="en-GB"/>
        </w:rPr>
        <w:t xml:space="preserve"> </w:t>
      </w:r>
      <w:r w:rsidR="00B3782F" w:rsidRPr="00B3782F">
        <w:rPr>
          <w:b/>
          <w:lang w:val="en-GB"/>
        </w:rPr>
        <w:t xml:space="preserve">(B) </w:t>
      </w:r>
      <w:r w:rsidR="00F916FB">
        <w:rPr>
          <w:lang w:val="en-GB"/>
        </w:rPr>
        <w:t xml:space="preserve">total alkalinity (TA) </w:t>
      </w:r>
      <w:r w:rsidR="00B3782F" w:rsidRPr="00B3782F">
        <w:rPr>
          <w:lang w:val="en-GB"/>
        </w:rPr>
        <w:t xml:space="preserve">and </w:t>
      </w:r>
      <w:r w:rsidR="00B3782F" w:rsidRPr="00B3782F">
        <w:rPr>
          <w:b/>
          <w:lang w:val="en-GB"/>
        </w:rPr>
        <w:t>(C)</w:t>
      </w:r>
      <w:r w:rsidR="00B3782F" w:rsidRPr="00B3782F">
        <w:rPr>
          <w:lang w:val="en-GB"/>
        </w:rPr>
        <w:t xml:space="preserve"> temperature </w:t>
      </w:r>
      <w:r w:rsidRPr="00B3782F">
        <w:rPr>
          <w:lang w:val="en-GB"/>
        </w:rPr>
        <w:t xml:space="preserve">over </w:t>
      </w:r>
      <w:r w:rsidRPr="00607866">
        <w:rPr>
          <w:lang w:val="en-GB"/>
        </w:rPr>
        <w:t>the incubation period of 38 days in the three</w:t>
      </w:r>
      <w:r w:rsidR="00B46BF4" w:rsidRPr="00607866">
        <w:rPr>
          <w:lang w:val="en-GB"/>
        </w:rPr>
        <w:t xml:space="preserve"> biological</w:t>
      </w:r>
      <w:r w:rsidRPr="00607866">
        <w:rPr>
          <w:lang w:val="en-GB"/>
        </w:rPr>
        <w:t xml:space="preserve"> replicates P2,</w:t>
      </w:r>
      <w:r w:rsidR="003A5A62" w:rsidRPr="00607866">
        <w:rPr>
          <w:lang w:val="en-GB"/>
        </w:rPr>
        <w:t xml:space="preserve"> </w:t>
      </w:r>
      <w:r w:rsidRPr="00607866">
        <w:rPr>
          <w:lang w:val="en-GB"/>
        </w:rPr>
        <w:t>P3,</w:t>
      </w:r>
      <w:r w:rsidR="003A5A62" w:rsidRPr="00607866">
        <w:rPr>
          <w:lang w:val="en-GB"/>
        </w:rPr>
        <w:t xml:space="preserve"> </w:t>
      </w:r>
      <w:r w:rsidRPr="00607866">
        <w:rPr>
          <w:lang w:val="en-GB"/>
        </w:rPr>
        <w:t xml:space="preserve">P4 represented </w:t>
      </w:r>
      <w:r w:rsidR="00A60A3C">
        <w:rPr>
          <w:lang w:val="en-GB"/>
        </w:rPr>
        <w:t xml:space="preserve">by </w:t>
      </w:r>
      <w:r w:rsidRPr="00607866">
        <w:rPr>
          <w:lang w:val="en-GB"/>
        </w:rPr>
        <w:t>black squares/line, red circles/line and yellow triangles/line respectively</w:t>
      </w:r>
      <w:r w:rsidR="00A60A3C">
        <w:rPr>
          <w:lang w:val="en-GB"/>
        </w:rPr>
        <w:t>,</w:t>
      </w:r>
      <w:r w:rsidR="00B46BF4" w:rsidRPr="00607866">
        <w:rPr>
          <w:lang w:val="en-GB"/>
        </w:rPr>
        <w:t xml:space="preserve"> and the two biota-free</w:t>
      </w:r>
      <w:r w:rsidR="00B3782F">
        <w:rPr>
          <w:b/>
          <w:lang w:val="en-GB"/>
        </w:rPr>
        <w:t xml:space="preserve"> </w:t>
      </w:r>
      <w:r w:rsidR="00B46BF4" w:rsidRPr="00607866">
        <w:rPr>
          <w:lang w:val="en-GB"/>
        </w:rPr>
        <w:t>controls C1 and C</w:t>
      </w:r>
      <w:r w:rsidR="00C031A6">
        <w:rPr>
          <w:lang w:val="en-GB"/>
        </w:rPr>
        <w:t>2</w:t>
      </w:r>
      <w:r w:rsidR="00B46BF4" w:rsidRPr="00607866">
        <w:rPr>
          <w:lang w:val="en-GB"/>
        </w:rPr>
        <w:t xml:space="preserve">, represented by violet </w:t>
      </w:r>
      <w:r w:rsidR="003A5A62" w:rsidRPr="00607866">
        <w:rPr>
          <w:lang w:val="en-GB"/>
        </w:rPr>
        <w:t>triangles</w:t>
      </w:r>
      <w:r w:rsidR="00B46BF4" w:rsidRPr="00607866">
        <w:rPr>
          <w:lang w:val="en-GB"/>
        </w:rPr>
        <w:t xml:space="preserve">/line and grey rhombus/line, respectively. </w:t>
      </w:r>
    </w:p>
    <w:p w14:paraId="65AB61ED" w14:textId="5BC0AD60" w:rsidR="00336115" w:rsidRPr="00607866" w:rsidRDefault="006B4D9D" w:rsidP="006B4D9D">
      <w:pPr>
        <w:rPr>
          <w:i/>
          <w:iCs/>
          <w:noProof/>
        </w:rPr>
      </w:pPr>
      <w:r w:rsidRPr="006B4D9D"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5F3CE7D0" wp14:editId="36ED1A34">
            <wp:simplePos x="899160" y="899160"/>
            <wp:positionH relativeFrom="margin">
              <wp:align>center</wp:align>
            </wp:positionH>
            <wp:positionV relativeFrom="margin">
              <wp:align>top</wp:align>
            </wp:positionV>
            <wp:extent cx="6386565" cy="3183890"/>
            <wp:effectExtent l="0" t="0" r="0" b="0"/>
            <wp:wrapSquare wrapText="bothSides"/>
            <wp:docPr id="1" name="Grafik 1" descr="L:\Cloud\EcoMol\Figures Manuscript\Silhouette 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Cloud\EcoMol\Figures Manuscript\Silhouette widt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6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6115" w:rsidRPr="006B4D9D">
        <w:rPr>
          <w:b/>
          <w:lang w:val="en-GB"/>
        </w:rPr>
        <w:t xml:space="preserve">Supplementary Figure 2: </w:t>
      </w:r>
      <w:r w:rsidR="00336115" w:rsidRPr="00607866">
        <w:rPr>
          <w:lang w:val="en-GB"/>
        </w:rPr>
        <w:t>Qualitative statistic</w:t>
      </w:r>
      <w:r w:rsidR="00EF78EE">
        <w:rPr>
          <w:lang w:val="en-GB"/>
        </w:rPr>
        <w:t>al</w:t>
      </w:r>
      <w:r w:rsidR="00336115" w:rsidRPr="00607866">
        <w:rPr>
          <w:lang w:val="en-GB"/>
        </w:rPr>
        <w:t xml:space="preserve"> parameters concerning cluster analysis. </w:t>
      </w:r>
      <w:r w:rsidR="00BB2B41">
        <w:rPr>
          <w:lang w:val="en-GB"/>
        </w:rPr>
        <w:t>(</w:t>
      </w:r>
      <w:r w:rsidR="00336115" w:rsidRPr="00BB2B41">
        <w:rPr>
          <w:b/>
          <w:bCs/>
          <w:lang w:val="en-GB"/>
        </w:rPr>
        <w:t>A</w:t>
      </w:r>
      <w:r w:rsidR="00BB2B41">
        <w:rPr>
          <w:b/>
          <w:bCs/>
          <w:lang w:val="en-GB"/>
        </w:rPr>
        <w:t>)</w:t>
      </w:r>
      <w:r w:rsidR="00336115" w:rsidRPr="00607866">
        <w:rPr>
          <w:lang w:val="en-GB"/>
        </w:rPr>
        <w:t xml:space="preserve"> average silhouette width as function of number of cluster k. For the studied biogeochemical parameters</w:t>
      </w:r>
      <w:r w:rsidR="00EF78EE">
        <w:rPr>
          <w:lang w:val="en-GB"/>
        </w:rPr>
        <w:t>,</w:t>
      </w:r>
      <w:r w:rsidR="00336115" w:rsidRPr="00607866">
        <w:rPr>
          <w:lang w:val="en-GB"/>
        </w:rPr>
        <w:t xml:space="preserve"> the optimal cluster number with </w:t>
      </w:r>
      <w:r w:rsidR="00EF78EE" w:rsidRPr="00607866">
        <w:rPr>
          <w:lang w:val="en-GB"/>
        </w:rPr>
        <w:t>maxim</w:t>
      </w:r>
      <w:r w:rsidR="00EF78EE">
        <w:rPr>
          <w:lang w:val="en-GB"/>
        </w:rPr>
        <w:t>um</w:t>
      </w:r>
      <w:r w:rsidR="00EF78EE" w:rsidRPr="00607866">
        <w:rPr>
          <w:lang w:val="en-GB"/>
        </w:rPr>
        <w:t xml:space="preserve"> </w:t>
      </w:r>
      <w:r w:rsidR="00336115" w:rsidRPr="00607866">
        <w:rPr>
          <w:lang w:val="en-GB"/>
        </w:rPr>
        <w:t xml:space="preserve">average silhouette width of 0.44 is k=4. </w:t>
      </w:r>
      <w:r w:rsidR="00BB2B41">
        <w:rPr>
          <w:lang w:val="en-GB"/>
        </w:rPr>
        <w:t>(</w:t>
      </w:r>
      <w:r w:rsidR="00336115" w:rsidRPr="00BB2B41">
        <w:rPr>
          <w:b/>
          <w:bCs/>
          <w:lang w:val="en-GB"/>
        </w:rPr>
        <w:t>B</w:t>
      </w:r>
      <w:r w:rsidR="00BB2B41">
        <w:rPr>
          <w:b/>
          <w:bCs/>
          <w:lang w:val="en-GB"/>
        </w:rPr>
        <w:t>)</w:t>
      </w:r>
      <w:r w:rsidR="00336115" w:rsidRPr="00607866">
        <w:rPr>
          <w:lang w:val="en-GB"/>
        </w:rPr>
        <w:t xml:space="preserve"> shows the individual silhouette width for each parameter and for each of the k=4 cluster</w:t>
      </w:r>
      <w:r w:rsidR="00EF78EE">
        <w:rPr>
          <w:lang w:val="en-GB"/>
        </w:rPr>
        <w:t>s</w:t>
      </w:r>
      <w:r w:rsidR="00336115" w:rsidRPr="00607866">
        <w:rPr>
          <w:lang w:val="en-GB"/>
        </w:rPr>
        <w:t xml:space="preserve">. All parameters seem to fit their assigned cluster with silhouette widths being &gt;0.2. </w:t>
      </w:r>
      <w:r w:rsidR="00C031A6">
        <w:rPr>
          <w:lang w:val="en-GB"/>
        </w:rPr>
        <w:t xml:space="preserve">The </w:t>
      </w:r>
      <w:proofErr w:type="spellStart"/>
      <w:r w:rsidR="00C031A6">
        <w:t>r</w:t>
      </w:r>
      <w:r w:rsidR="00336115" w:rsidRPr="00607866">
        <w:t>esulting</w:t>
      </w:r>
      <w:proofErr w:type="spellEnd"/>
      <w:r w:rsidR="00336115" w:rsidRPr="00607866">
        <w:t xml:space="preserve"> </w:t>
      </w:r>
      <w:proofErr w:type="spellStart"/>
      <w:r w:rsidR="00336115" w:rsidRPr="00607866">
        <w:t>dendrogram</w:t>
      </w:r>
      <w:proofErr w:type="spellEnd"/>
      <w:r w:rsidR="00336115" w:rsidRPr="00607866">
        <w:t xml:space="preserve"> </w:t>
      </w:r>
      <w:proofErr w:type="spellStart"/>
      <w:r w:rsidR="00336115" w:rsidRPr="00607866">
        <w:t>is</w:t>
      </w:r>
      <w:proofErr w:type="spellEnd"/>
      <w:r w:rsidR="00336115" w:rsidRPr="00607866">
        <w:t xml:space="preserve"> </w:t>
      </w:r>
      <w:proofErr w:type="spellStart"/>
      <w:r w:rsidR="00336115" w:rsidRPr="00607866">
        <w:t>shown</w:t>
      </w:r>
      <w:proofErr w:type="spellEnd"/>
      <w:r w:rsidR="00336115" w:rsidRPr="00607866">
        <w:t xml:space="preserve"> in </w:t>
      </w:r>
      <w:proofErr w:type="spellStart"/>
      <w:r w:rsidR="00336115" w:rsidRPr="00607866">
        <w:t>Supplementary</w:t>
      </w:r>
      <w:proofErr w:type="spellEnd"/>
      <w:r w:rsidR="00336115" w:rsidRPr="00607866">
        <w:t xml:space="preserve"> Figure 3. </w:t>
      </w:r>
    </w:p>
    <w:p w14:paraId="2B57BC34" w14:textId="1861ACBF" w:rsidR="00363148" w:rsidRDefault="00363148" w:rsidP="008F3A03">
      <w:pPr>
        <w:pStyle w:val="Beschriftung"/>
        <w:rPr>
          <w:rFonts w:asciiTheme="minorHAnsi" w:hAnsiTheme="minorHAnsi" w:cstheme="minorHAnsi"/>
          <w:b w:val="0"/>
          <w:i/>
          <w:iCs/>
          <w:sz w:val="18"/>
        </w:rPr>
      </w:pPr>
      <w:r w:rsidRPr="00363148">
        <w:rPr>
          <w:rFonts w:asciiTheme="minorHAnsi" w:hAnsiTheme="minorHAnsi" w:cstheme="minorHAnsi"/>
          <w:b w:val="0"/>
          <w:i/>
          <w:iCs/>
          <w:noProof/>
          <w:sz w:val="18"/>
          <w:lang w:val="en-GB" w:eastAsia="en-GB"/>
        </w:rPr>
        <w:lastRenderedPageBreak/>
        <w:drawing>
          <wp:inline distT="0" distB="0" distL="0" distR="0" wp14:anchorId="2A10A051" wp14:editId="77E031B2">
            <wp:extent cx="6480000" cy="7232823"/>
            <wp:effectExtent l="0" t="0" r="0" b="6350"/>
            <wp:docPr id="5" name="Grafik 5" descr="L:\Cloud\EcoMol\Figures Manuscript\Cl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Cloud\EcoMol\Figures Manuscript\Clust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2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4D20" w14:textId="423D12F4" w:rsidR="00A15CDB" w:rsidRDefault="008F3A03" w:rsidP="006B4D9D">
      <w:pPr>
        <w:rPr>
          <w:lang w:val="en-GB"/>
        </w:rPr>
      </w:pPr>
      <w:r w:rsidRPr="006B4D9D">
        <w:rPr>
          <w:b/>
          <w:lang w:val="en-GB"/>
        </w:rPr>
        <w:t xml:space="preserve">Supplementary Figure </w:t>
      </w:r>
      <w:r w:rsidR="00F916FB">
        <w:rPr>
          <w:b/>
        </w:rPr>
        <w:t>3</w:t>
      </w:r>
      <w:r w:rsidRPr="006B4D9D">
        <w:rPr>
          <w:b/>
          <w:lang w:val="en-GB"/>
        </w:rPr>
        <w:t xml:space="preserve">: </w:t>
      </w:r>
      <w:r w:rsidRPr="00607866">
        <w:rPr>
          <w:lang w:val="en-GB"/>
        </w:rPr>
        <w:t>Dendrogram of studied biogeochemical parameters for the optimal cluster number k=4 (Figure 2)</w:t>
      </w:r>
      <w:r w:rsidR="00B06FA9">
        <w:rPr>
          <w:bCs/>
          <w:color w:val="000000" w:themeColor="text1"/>
          <w:lang w:val="en-GB"/>
        </w:rPr>
        <w:t xml:space="preserve">, based on </w:t>
      </w:r>
      <w:r w:rsidR="006D5CC9" w:rsidRPr="00607866">
        <w:rPr>
          <w:bCs/>
          <w:color w:val="000000" w:themeColor="text1"/>
          <w:lang w:val="en-GB"/>
        </w:rPr>
        <w:t xml:space="preserve">a 1-|rho| distance matrix and the complete linkage algorithm. </w:t>
      </w:r>
      <w:r w:rsidR="00B06FA9">
        <w:rPr>
          <w:bCs/>
          <w:color w:val="000000" w:themeColor="text1"/>
          <w:lang w:val="en-GB"/>
        </w:rPr>
        <w:t xml:space="preserve">Individual </w:t>
      </w:r>
      <w:r w:rsidRPr="00607866">
        <w:rPr>
          <w:lang w:val="en-GB"/>
        </w:rPr>
        <w:t xml:space="preserve">clusters </w:t>
      </w:r>
      <w:r w:rsidR="00B06FA9">
        <w:rPr>
          <w:lang w:val="en-GB"/>
        </w:rPr>
        <w:t xml:space="preserve">(k1-k4) </w:t>
      </w:r>
      <w:r w:rsidRPr="00607866">
        <w:rPr>
          <w:lang w:val="en-GB"/>
        </w:rPr>
        <w:t>are distinguished by the colours yellow, red, black and violet</w:t>
      </w:r>
      <w:r w:rsidR="00363148" w:rsidRPr="00607866">
        <w:rPr>
          <w:lang w:val="en-GB"/>
        </w:rPr>
        <w:t>.</w:t>
      </w:r>
    </w:p>
    <w:p w14:paraId="083B18CB" w14:textId="48ACAF08" w:rsidR="00E07F6F" w:rsidRDefault="00A15CDB" w:rsidP="006B4D9D">
      <w:pPr>
        <w:rPr>
          <w:b/>
          <w:noProof/>
          <w:lang w:val="en-GB" w:eastAsia="en-GB"/>
        </w:rPr>
      </w:pPr>
      <w:r>
        <w:rPr>
          <w:lang w:val="en-GB"/>
        </w:rPr>
        <w:br w:type="page"/>
      </w:r>
    </w:p>
    <w:p w14:paraId="1E31F8B2" w14:textId="0A1B5956" w:rsidR="00B3782F" w:rsidRDefault="00B3782F" w:rsidP="006B4D9D">
      <w:pPr>
        <w:rPr>
          <w:b/>
          <w:lang w:val="en-GB"/>
        </w:rPr>
      </w:pPr>
      <w:r w:rsidRPr="00B3782F">
        <w:rPr>
          <w:b/>
          <w:noProof/>
          <w:lang w:val="en-GB" w:eastAsia="en-GB"/>
        </w:rPr>
        <w:lastRenderedPageBreak/>
        <w:drawing>
          <wp:inline distT="0" distB="0" distL="0" distR="0" wp14:anchorId="27540936" wp14:editId="1045D1DD">
            <wp:extent cx="2543115" cy="6766560"/>
            <wp:effectExtent l="0" t="0" r="0" b="0"/>
            <wp:docPr id="7" name="Grafik 7" descr="L:\Cloud\EcoMol\Figures Manuscript\Normalization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Cloud\EcoMol\Figures Manuscript\Normalization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5"/>
                    <a:stretch/>
                  </pic:blipFill>
                  <pic:spPr bwMode="auto">
                    <a:xfrm>
                      <a:off x="0" y="0"/>
                      <a:ext cx="2544766" cy="677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CD4DE" w14:textId="23C3A405" w:rsidR="00770BAB" w:rsidRDefault="008F3A03" w:rsidP="006B4D9D">
      <w:pPr>
        <w:rPr>
          <w:lang w:val="en-GB"/>
        </w:rPr>
      </w:pPr>
      <w:r w:rsidRPr="006B4D9D">
        <w:rPr>
          <w:b/>
          <w:lang w:val="en-GB"/>
        </w:rPr>
        <w:t xml:space="preserve">Supplementary Figure 4: </w:t>
      </w:r>
      <w:r w:rsidR="00EF78EE">
        <w:rPr>
          <w:lang w:val="en-GB"/>
        </w:rPr>
        <w:t xml:space="preserve">Dissolved </w:t>
      </w:r>
      <w:r w:rsidRPr="00607866">
        <w:rPr>
          <w:lang w:val="en-GB"/>
        </w:rPr>
        <w:t>REE concentrations</w:t>
      </w:r>
      <w:r w:rsidR="0022479A" w:rsidRPr="00607866">
        <w:rPr>
          <w:lang w:val="en-GB"/>
        </w:rPr>
        <w:t xml:space="preserve"> </w:t>
      </w:r>
      <w:r w:rsidR="00EF78EE">
        <w:rPr>
          <w:lang w:val="en-GB"/>
        </w:rPr>
        <w:t xml:space="preserve">normalized </w:t>
      </w:r>
      <w:r w:rsidR="0022479A" w:rsidRPr="00607866">
        <w:rPr>
          <w:lang w:val="en-GB"/>
        </w:rPr>
        <w:t>to Post-Archaean Australian Shale (PAAS,</w:t>
      </w:r>
      <w:r w:rsidR="0022479A" w:rsidRPr="00607866">
        <w:rPr>
          <w:lang w:val="en-GB"/>
        </w:rPr>
        <w:fldChar w:fldCharType="begin"/>
      </w:r>
      <w:r w:rsidR="00E07F6F">
        <w:rPr>
          <w:lang w:val="en-GB"/>
        </w:rPr>
        <w:instrText xml:space="preserve"> ADDIN EN.CITE &lt;EndNote&gt;&lt;Cite&gt;&lt;Author&gt;Rudnick&lt;/Author&gt;&lt;Year&gt;2003&lt;/Year&gt;&lt;RecNum&gt;416&lt;/RecNum&gt;&lt;DisplayText&gt;(Rudnick and Gao, 2003)&lt;/DisplayText&gt;&lt;record&gt;&lt;rec-number&gt;416&lt;/rec-number&gt;&lt;foreign-keys&gt;&lt;key app="EN" db-id="rtafv2dtgtszs5exzxz5a55a0x22v5steaws" timestamp="1645097211" guid="86b99d79-446a-4986-8256-86596e12a426"&gt;416&lt;/key&gt;&lt;/foreign-keys&gt;&lt;ref-type name="Book Section"&gt;5&lt;/ref-type&gt;&lt;contributors&gt;&lt;authors&gt;&lt;author&gt;Rudnick, R. L.&lt;/author&gt;&lt;author&gt;Gao, S.&lt;/author&gt;&lt;/authors&gt;&lt;secondary-authors&gt;&lt;author&gt;Holland, Heinrich D.&lt;/author&gt;&lt;author&gt;Turekian, Karl K.&lt;/author&gt;&lt;/secondary-authors&gt;&lt;/contributors&gt;&lt;titles&gt;&lt;title&gt;3.01 - Composition of the Continental Crust&lt;/title&gt;&lt;secondary-title&gt;Treatise on Geochemistry&lt;/secondary-title&gt;&lt;/titles&gt;&lt;pages&gt;1-64&lt;/pages&gt;&lt;dates&gt;&lt;year&gt;2003&lt;/year&gt;&lt;pub-dates&gt;&lt;date&gt;2003/01/01/&lt;/date&gt;&lt;/pub-dates&gt;&lt;/dates&gt;&lt;pub-location&gt;Oxford&lt;/pub-location&gt;&lt;publisher&gt;Pergamon&lt;/publisher&gt;&lt;isbn&gt;978-0-08-043751-4&lt;/isbn&gt;&lt;urls&gt;&lt;related-urls&gt;&lt;url&gt;http://www.sciencedirect.com/science/article/pii/B0080437516030164&lt;/url&gt;&lt;/related-urls&gt;&lt;/urls&gt;&lt;electronic-resource-num&gt;10.1016/B0-08-043751-6/03016-4&lt;/electronic-resource-num&gt;&lt;/record&gt;&lt;/Cite&gt;&lt;/EndNote&gt;</w:instrText>
      </w:r>
      <w:r w:rsidR="0022479A" w:rsidRPr="00607866">
        <w:rPr>
          <w:lang w:val="en-GB"/>
        </w:rPr>
        <w:fldChar w:fldCharType="separate"/>
      </w:r>
      <w:r w:rsidR="00EF78EE" w:rsidRPr="0029565E">
        <w:rPr>
          <w:noProof/>
          <w:color w:val="FFFFFF" w:themeColor="background1"/>
          <w:lang w:val="en-GB"/>
        </w:rPr>
        <w:t>(</w:t>
      </w:r>
      <w:r w:rsidR="00EF78EE">
        <w:rPr>
          <w:noProof/>
          <w:lang w:val="en-GB"/>
        </w:rPr>
        <w:t>Rudnick and Gao, 2003)</w:t>
      </w:r>
      <w:r w:rsidR="0022479A" w:rsidRPr="00607866">
        <w:rPr>
          <w:lang w:val="en-GB"/>
        </w:rPr>
        <w:fldChar w:fldCharType="end"/>
      </w:r>
      <w:r w:rsidR="0022479A" w:rsidRPr="00607866">
        <w:rPr>
          <w:lang w:val="en-GB"/>
        </w:rPr>
        <w:t xml:space="preserve"> </w:t>
      </w:r>
      <w:r w:rsidRPr="00607866">
        <w:rPr>
          <w:lang w:val="en-GB"/>
        </w:rPr>
        <w:t>in the three biological replicates (P2-P4)</w:t>
      </w:r>
      <w:r w:rsidR="00EF78EE">
        <w:rPr>
          <w:lang w:val="en-GB"/>
        </w:rPr>
        <w:t>.</w:t>
      </w:r>
      <w:r w:rsidRPr="00607866">
        <w:rPr>
          <w:lang w:val="en-GB"/>
        </w:rPr>
        <w:t xml:space="preserve"> </w:t>
      </w:r>
      <w:r w:rsidR="00EF78EE">
        <w:rPr>
          <w:lang w:val="en-GB"/>
        </w:rPr>
        <w:t>F</w:t>
      </w:r>
      <w:r w:rsidRPr="00607866">
        <w:rPr>
          <w:lang w:val="en-GB"/>
        </w:rPr>
        <w:t xml:space="preserve">ive different </w:t>
      </w:r>
      <w:r w:rsidR="00E1558E" w:rsidRPr="00607866">
        <w:rPr>
          <w:lang w:val="en-GB"/>
        </w:rPr>
        <w:t>times</w:t>
      </w:r>
      <w:r w:rsidRPr="00607866">
        <w:rPr>
          <w:lang w:val="en-GB"/>
        </w:rPr>
        <w:t xml:space="preserve"> </w:t>
      </w:r>
      <w:r w:rsidR="00EF78EE">
        <w:rPr>
          <w:lang w:val="en-GB"/>
        </w:rPr>
        <w:t xml:space="preserve">are shown </w:t>
      </w:r>
      <w:r w:rsidRPr="00607866">
        <w:rPr>
          <w:lang w:val="en-GB"/>
        </w:rPr>
        <w:t>marking the start (black line) and end (grey line) point of the incubation, as well as the transition points between REE-characteristic phases distinguished by the red, yellow and violet lines</w:t>
      </w:r>
      <w:r w:rsidR="00EF78EE">
        <w:rPr>
          <w:lang w:val="en-GB"/>
        </w:rPr>
        <w:t>,</w:t>
      </w:r>
      <w:r w:rsidRPr="00607866">
        <w:rPr>
          <w:lang w:val="en-GB"/>
        </w:rPr>
        <w:t xml:space="preserve"> respectively. The </w:t>
      </w:r>
      <w:r w:rsidR="0022479A" w:rsidRPr="00607866">
        <w:rPr>
          <w:lang w:val="en-GB"/>
        </w:rPr>
        <w:t>dotted blue</w:t>
      </w:r>
      <w:r w:rsidRPr="00607866">
        <w:rPr>
          <w:lang w:val="en-GB"/>
        </w:rPr>
        <w:t xml:space="preserve"> line represent</w:t>
      </w:r>
      <w:r w:rsidR="00EF78EE">
        <w:rPr>
          <w:lang w:val="en-GB"/>
        </w:rPr>
        <w:t>s</w:t>
      </w:r>
      <w:r w:rsidRPr="00607866">
        <w:rPr>
          <w:lang w:val="en-GB"/>
        </w:rPr>
        <w:t xml:space="preserve"> </w:t>
      </w:r>
      <w:r w:rsidR="00A15CDB">
        <w:rPr>
          <w:lang w:val="en-GB"/>
        </w:rPr>
        <w:t>shale-</w:t>
      </w:r>
      <w:r w:rsidR="00EF78EE">
        <w:rPr>
          <w:lang w:val="en-GB"/>
        </w:rPr>
        <w:t xml:space="preserve">normalized </w:t>
      </w:r>
      <w:proofErr w:type="spellStart"/>
      <w:r w:rsidR="0022479A" w:rsidRPr="00607866">
        <w:rPr>
          <w:lang w:val="en-GB"/>
        </w:rPr>
        <w:t>dREE</w:t>
      </w:r>
      <w:proofErr w:type="spellEnd"/>
      <w:r w:rsidR="0022479A" w:rsidRPr="00607866">
        <w:rPr>
          <w:lang w:val="en-GB"/>
        </w:rPr>
        <w:t xml:space="preserve"> concentration</w:t>
      </w:r>
      <w:r w:rsidR="00EF78EE">
        <w:rPr>
          <w:lang w:val="en-GB"/>
        </w:rPr>
        <w:t>s</w:t>
      </w:r>
      <w:r w:rsidR="0022479A" w:rsidRPr="00607866">
        <w:rPr>
          <w:lang w:val="en-GB"/>
        </w:rPr>
        <w:t xml:space="preserve"> in coastal North Sea</w:t>
      </w:r>
      <w:r w:rsidR="00EF78EE">
        <w:rPr>
          <w:lang w:val="en-GB"/>
        </w:rPr>
        <w:t xml:space="preserve"> </w:t>
      </w:r>
      <w:r w:rsidR="0022479A" w:rsidRPr="00607866">
        <w:rPr>
          <w:lang w:val="en-GB"/>
        </w:rPr>
        <w:t xml:space="preserve">water during spring time as studied by </w:t>
      </w:r>
      <w:r w:rsidR="0022479A" w:rsidRPr="00607866">
        <w:rPr>
          <w:lang w:val="en-GB"/>
        </w:rPr>
        <w:fldChar w:fldCharType="begin"/>
      </w:r>
      <w:r w:rsidR="00E07F6F">
        <w:rPr>
          <w:lang w:val="en-GB"/>
        </w:rPr>
        <w:instrText xml:space="preserve"> ADDIN EN.CITE &lt;EndNote&gt;&lt;Cite AuthorYear="1"&gt;&lt;Author&gt;Paffrath&lt;/Author&gt;&lt;Year&gt;2020&lt;/Year&gt;&lt;RecNum&gt;296&lt;/RecNum&gt;&lt;DisplayText&gt;Paffrath et al. (2020)&lt;/DisplayText&gt;&lt;record&gt;&lt;rec-number&gt;296&lt;/rec-number&gt;&lt;foreign-keys&gt;&lt;key app="EN" db-id="rtafv2dtgtszs5exzxz5a55a0x22v5steaws" timestamp="1645097137" guid="9a688043-d4b5-45a9-8c4d-ce668752bb08"&gt;296&lt;/key&gt;&lt;/foreign-keys&gt;&lt;ref-type name="Journal Article"&gt;17&lt;/ref-type&gt;&lt;contributors&gt;&lt;authors&gt;&lt;author&gt;Paffrath,Ronja&lt;/author&gt;&lt;author&gt;Pahnke,Katharina&lt;/author&gt;&lt;author&gt;Behrens,Melanie K.&lt;/author&gt;&lt;author&gt;Reckhardt,Anja&lt;/author&gt;&lt;author&gt;Ehlert,Claudia&lt;/author&gt;&lt;author&gt;Schnetger,Bernhard&lt;/author&gt;&lt;author&gt;Brumsack,Hans-Jürgen&lt;/author&gt;&lt;/authors&gt;&lt;/contributors&gt;&lt;titles&gt;&lt;title&gt;Rare Earth Element Behavior in a Sandy Subterranean Estuary of the Southern North Sea&lt;/title&gt;&lt;secondary-title&gt;Frontiers in Marine Science&lt;/secondary-title&gt;&lt;short-title&gt;REE behaviour in sandy STE&lt;/short-title&gt;&lt;/titles&gt;&lt;periodical&gt;&lt;full-title&gt;Frontiers in Marine Science&lt;/full-title&gt;&lt;/periodical&gt;&lt;volume&gt;7&lt;/volume&gt;&lt;number&gt;424&lt;/number&gt;&lt;keywords&gt;&lt;keyword&gt;Rare Earth Elements,Barrier island,North Sea,Subterranean estuary,submarine groundwater discharge,Gd-anomaly,Ce-anomaly&lt;/keyword&gt;&lt;/keywords&gt;&lt;dates&gt;&lt;year&gt;2020&lt;/year&gt;&lt;pub-dates&gt;&lt;date&gt;2020-June-12&lt;/date&gt;&lt;/pub-dates&gt;&lt;/dates&gt;&lt;isbn&gt;2296-7745&lt;/isbn&gt;&lt;work-type&gt;Original Research&lt;/work-type&gt;&lt;urls&gt;&lt;related-urls&gt;&lt;url&gt;https://www.frontiersin.org/article/10.3389/fmars.2020.00424&lt;/url&gt;&lt;/related-urls&gt;&lt;/urls&gt;&lt;electronic-resource-num&gt;10.3389/fmars.2020.00424&lt;/electronic-resource-num&gt;&lt;language&gt;English&lt;/language&gt;&lt;/record&gt;&lt;/Cite&gt;&lt;/EndNote&gt;</w:instrText>
      </w:r>
      <w:r w:rsidR="0022479A" w:rsidRPr="00607866">
        <w:rPr>
          <w:lang w:val="en-GB"/>
        </w:rPr>
        <w:fldChar w:fldCharType="separate"/>
      </w:r>
      <w:r w:rsidR="0022479A" w:rsidRPr="00607866">
        <w:rPr>
          <w:noProof/>
          <w:lang w:val="en-GB"/>
        </w:rPr>
        <w:t>Paffrath et al. (2020)</w:t>
      </w:r>
      <w:r w:rsidR="0022479A" w:rsidRPr="00607866">
        <w:rPr>
          <w:lang w:val="en-GB"/>
        </w:rPr>
        <w:fldChar w:fldCharType="end"/>
      </w:r>
      <w:r w:rsidRPr="00607866">
        <w:rPr>
          <w:lang w:val="en-GB"/>
        </w:rPr>
        <w:t xml:space="preserve">. </w:t>
      </w:r>
    </w:p>
    <w:p w14:paraId="078C264F" w14:textId="1D5D1180" w:rsidR="00770BAB" w:rsidRPr="00B865AC" w:rsidRDefault="00CC2238" w:rsidP="008F3A03">
      <w:pPr>
        <w:rPr>
          <w:sz w:val="18"/>
          <w:szCs w:val="18"/>
          <w:lang w:val="en-GB"/>
        </w:rPr>
      </w:pPr>
      <w:r w:rsidRPr="00CC2238">
        <w:rPr>
          <w:noProof/>
          <w:sz w:val="18"/>
          <w:szCs w:val="18"/>
          <w:lang w:val="en-GB" w:eastAsia="en-GB"/>
        </w:rPr>
        <w:lastRenderedPageBreak/>
        <w:drawing>
          <wp:inline distT="0" distB="0" distL="0" distR="0" wp14:anchorId="3862DD7F" wp14:editId="4E465F46">
            <wp:extent cx="5570641" cy="7741913"/>
            <wp:effectExtent l="0" t="0" r="0" b="0"/>
            <wp:docPr id="9" name="Grafik 9" descr="L:\Cloud\EcoMol\Figures Manuscript\REEto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Cloud\EcoMol\Figures Manuscript\REEtot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55" cy="77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EF6F" w14:textId="3B31B1E0" w:rsidR="00EF78EE" w:rsidRDefault="00D45B3E" w:rsidP="00CC2238">
      <w:pPr>
        <w:rPr>
          <w:lang w:val="en-GB"/>
        </w:rPr>
      </w:pPr>
      <w:r w:rsidRPr="006B4D9D">
        <w:rPr>
          <w:b/>
          <w:lang w:val="en-GB"/>
        </w:rPr>
        <w:t xml:space="preserve">Supplementary Figure 5: </w:t>
      </w:r>
      <w:r w:rsidR="0022479A" w:rsidRPr="00607866">
        <w:rPr>
          <w:lang w:val="en-GB"/>
        </w:rPr>
        <w:t xml:space="preserve">Absolute concentrations for </w:t>
      </w:r>
      <w:proofErr w:type="gramStart"/>
      <w:r w:rsidR="0022479A" w:rsidRPr="00607866">
        <w:rPr>
          <w:lang w:val="en-GB"/>
        </w:rPr>
        <w:t>each individual</w:t>
      </w:r>
      <w:proofErr w:type="gramEnd"/>
      <w:r w:rsidR="0022479A" w:rsidRPr="00607866">
        <w:rPr>
          <w:lang w:val="en-GB"/>
        </w:rPr>
        <w:t xml:space="preserve"> </w:t>
      </w:r>
      <w:proofErr w:type="spellStart"/>
      <w:r w:rsidR="0022479A" w:rsidRPr="00607866">
        <w:rPr>
          <w:lang w:val="en-GB"/>
        </w:rPr>
        <w:t>dREE</w:t>
      </w:r>
      <w:proofErr w:type="spellEnd"/>
      <w:r w:rsidR="0022479A" w:rsidRPr="00607866">
        <w:rPr>
          <w:lang w:val="en-GB"/>
        </w:rPr>
        <w:t xml:space="preserve"> in </w:t>
      </w:r>
      <w:proofErr w:type="spellStart"/>
      <w:r w:rsidR="0022479A" w:rsidRPr="00607866">
        <w:rPr>
          <w:lang w:val="en-GB"/>
        </w:rPr>
        <w:t>pmol</w:t>
      </w:r>
      <w:proofErr w:type="spellEnd"/>
      <w:r w:rsidR="0022479A" w:rsidRPr="00607866">
        <w:rPr>
          <w:lang w:val="en-GB"/>
        </w:rPr>
        <w:t> kg</w:t>
      </w:r>
      <w:r w:rsidR="0022479A" w:rsidRPr="00607866">
        <w:rPr>
          <w:vertAlign w:val="superscript"/>
          <w:lang w:val="en-GB"/>
        </w:rPr>
        <w:t>-1</w:t>
      </w:r>
      <w:r w:rsidR="0022479A" w:rsidRPr="00607866">
        <w:rPr>
          <w:lang w:val="en-GB"/>
        </w:rPr>
        <w:t xml:space="preserve"> over the incubation period of 38 days in three biological replicates P2-P4, and the mean of the two controls C1 and C2 denoted as C</w:t>
      </w:r>
      <w:r w:rsidRPr="00607866">
        <w:rPr>
          <w:lang w:val="en-GB"/>
        </w:rPr>
        <w:t>, distinguished</w:t>
      </w:r>
      <w:r w:rsidR="0022479A" w:rsidRPr="00607866">
        <w:rPr>
          <w:lang w:val="en-GB"/>
        </w:rPr>
        <w:t xml:space="preserve"> by </w:t>
      </w:r>
      <w:r w:rsidRPr="00607866">
        <w:rPr>
          <w:lang w:val="en-GB"/>
        </w:rPr>
        <w:t xml:space="preserve">black squares/line, red circles/line, yellow triangles/line and violet triangles respectively. </w:t>
      </w:r>
      <w:r w:rsidR="0022479A" w:rsidRPr="00607866">
        <w:rPr>
          <w:lang w:val="en-GB"/>
        </w:rPr>
        <w:t>Error bars denote 1SD but are often smaller than the symbol</w:t>
      </w:r>
      <w:r w:rsidRPr="00607866">
        <w:rPr>
          <w:lang w:val="en-GB"/>
        </w:rPr>
        <w:t>s</w:t>
      </w:r>
      <w:r w:rsidR="0022479A" w:rsidRPr="00607866">
        <w:rPr>
          <w:lang w:val="en-GB"/>
        </w:rPr>
        <w:t xml:space="preserve">. </w:t>
      </w:r>
    </w:p>
    <w:p w14:paraId="5A4D198E" w14:textId="60C78781" w:rsidR="00EF78EE" w:rsidRPr="00BB2B41" w:rsidRDefault="009310B3" w:rsidP="009310B3">
      <w:pPr>
        <w:pStyle w:val="berschrift1"/>
        <w:numPr>
          <w:ilvl w:val="0"/>
          <w:numId w:val="0"/>
        </w:numPr>
        <w:ind w:left="567"/>
      </w:pPr>
      <w:r w:rsidRPr="00BB2B41">
        <w:lastRenderedPageBreak/>
        <w:t>References</w:t>
      </w:r>
    </w:p>
    <w:p w14:paraId="3FEF0799" w14:textId="77777777" w:rsidR="00E07F6F" w:rsidRPr="00E07F6F" w:rsidRDefault="00EF78EE" w:rsidP="00E07F6F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07F6F">
        <w:rPr>
          <w:rFonts w:ascii="Times New Roman" w:hAnsi="Times New Roman" w:cs="Times New Roman"/>
          <w:i/>
          <w:iCs/>
          <w:sz w:val="24"/>
          <w:szCs w:val="24"/>
          <w:lang w:val="en-GB"/>
        </w:rPr>
        <w:fldChar w:fldCharType="begin"/>
      </w:r>
      <w:r w:rsidRPr="00BB2B41">
        <w:rPr>
          <w:rFonts w:ascii="Times New Roman" w:hAnsi="Times New Roman" w:cs="Times New Roman"/>
          <w:i/>
          <w:iCs/>
          <w:sz w:val="24"/>
          <w:szCs w:val="24"/>
          <w:lang w:val="de-DE"/>
        </w:rPr>
        <w:instrText xml:space="preserve"> ADDIN EN.REFLIST </w:instrText>
      </w:r>
      <w:r w:rsidRPr="00E07F6F">
        <w:rPr>
          <w:rFonts w:ascii="Times New Roman" w:hAnsi="Times New Roman" w:cs="Times New Roman"/>
          <w:i/>
          <w:iCs/>
          <w:sz w:val="24"/>
          <w:szCs w:val="24"/>
          <w:lang w:val="en-GB"/>
        </w:rPr>
        <w:fldChar w:fldCharType="separate"/>
      </w:r>
      <w:r w:rsidR="00E07F6F" w:rsidRPr="00BB2B41">
        <w:rPr>
          <w:rFonts w:ascii="Times New Roman" w:hAnsi="Times New Roman" w:cs="Times New Roman"/>
          <w:sz w:val="24"/>
          <w:szCs w:val="24"/>
          <w:lang w:val="de-DE"/>
        </w:rPr>
        <w:t xml:space="preserve">Paffrath, R., Pahnke, K., Behrens, M.K., Reckhardt, A., Ehlert, C., Schnetger, B., et al. </w:t>
      </w:r>
      <w:r w:rsidR="00E07F6F" w:rsidRPr="00E07F6F">
        <w:rPr>
          <w:rFonts w:ascii="Times New Roman" w:hAnsi="Times New Roman" w:cs="Times New Roman"/>
          <w:sz w:val="24"/>
          <w:szCs w:val="24"/>
        </w:rPr>
        <w:t xml:space="preserve">(2020). Rare Earth Element Behavior in a Sandy Subterranean Estuary of the Southern North Sea. </w:t>
      </w:r>
      <w:r w:rsidR="00E07F6F" w:rsidRPr="00E07F6F">
        <w:rPr>
          <w:rFonts w:ascii="Times New Roman" w:hAnsi="Times New Roman" w:cs="Times New Roman"/>
          <w:i/>
          <w:sz w:val="24"/>
          <w:szCs w:val="24"/>
        </w:rPr>
        <w:t>Frontiers in Marine Science</w:t>
      </w:r>
      <w:r w:rsidR="00E07F6F" w:rsidRPr="00E07F6F">
        <w:rPr>
          <w:rFonts w:ascii="Times New Roman" w:hAnsi="Times New Roman" w:cs="Times New Roman"/>
          <w:sz w:val="24"/>
          <w:szCs w:val="24"/>
        </w:rPr>
        <w:t xml:space="preserve"> 7(424). doi: 10.3389/fmars.2020.00424.</w:t>
      </w:r>
    </w:p>
    <w:p w14:paraId="2EC5FAFD" w14:textId="77777777" w:rsidR="00E07F6F" w:rsidRPr="00E07F6F" w:rsidRDefault="00E07F6F" w:rsidP="00E07F6F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07F6F">
        <w:rPr>
          <w:rFonts w:ascii="Times New Roman" w:hAnsi="Times New Roman" w:cs="Times New Roman"/>
          <w:sz w:val="24"/>
          <w:szCs w:val="24"/>
        </w:rPr>
        <w:t xml:space="preserve">Rudnick, R.L., and Gao, S. (2003). "3.01 - Composition of the Continental Crust," in </w:t>
      </w:r>
      <w:r w:rsidRPr="00E07F6F">
        <w:rPr>
          <w:rFonts w:ascii="Times New Roman" w:hAnsi="Times New Roman" w:cs="Times New Roman"/>
          <w:i/>
          <w:sz w:val="24"/>
          <w:szCs w:val="24"/>
        </w:rPr>
        <w:t>Treatise on Geochemistry,</w:t>
      </w:r>
      <w:r w:rsidRPr="00E07F6F">
        <w:rPr>
          <w:rFonts w:ascii="Times New Roman" w:hAnsi="Times New Roman" w:cs="Times New Roman"/>
          <w:sz w:val="24"/>
          <w:szCs w:val="24"/>
        </w:rPr>
        <w:t xml:space="preserve"> eds. H.D. Holland &amp; K.K. Turekian.</w:t>
      </w:r>
      <w:r w:rsidRPr="00E07F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7F6F">
        <w:rPr>
          <w:rFonts w:ascii="Times New Roman" w:hAnsi="Times New Roman" w:cs="Times New Roman"/>
          <w:sz w:val="24"/>
          <w:szCs w:val="24"/>
        </w:rPr>
        <w:t xml:space="preserve"> (Oxford: Pergamon), 1-64.</w:t>
      </w:r>
    </w:p>
    <w:p w14:paraId="1E385129" w14:textId="14503915" w:rsidR="0022479A" w:rsidRPr="00E07F6F" w:rsidRDefault="00EF78EE" w:rsidP="00CC2238">
      <w:pPr>
        <w:rPr>
          <w:rFonts w:cs="Times New Roman"/>
          <w:i/>
          <w:iCs/>
          <w:noProof/>
          <w:szCs w:val="24"/>
          <w:lang w:val="en-GB"/>
        </w:rPr>
      </w:pPr>
      <w:r w:rsidRPr="00E07F6F">
        <w:rPr>
          <w:rFonts w:cs="Times New Roman"/>
          <w:i/>
          <w:iCs/>
          <w:noProof/>
          <w:szCs w:val="24"/>
          <w:lang w:val="en-GB"/>
        </w:rPr>
        <w:fldChar w:fldCharType="end"/>
      </w:r>
    </w:p>
    <w:sectPr w:rsidR="0022479A" w:rsidRPr="00E07F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79B15" w14:textId="77777777" w:rsidR="00175ECD" w:rsidRDefault="00175ECD">
      <w:pPr>
        <w:spacing w:after="0"/>
      </w:pPr>
      <w:r>
        <w:separator/>
      </w:r>
    </w:p>
  </w:endnote>
  <w:endnote w:type="continuationSeparator" w:id="0">
    <w:p w14:paraId="65A4C924" w14:textId="77777777" w:rsidR="00175ECD" w:rsidRDefault="00175E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53320" w14:textId="77777777" w:rsidR="00175ECD" w:rsidRDefault="00175ECD">
      <w:pPr>
        <w:spacing w:after="0"/>
      </w:pPr>
      <w:r>
        <w:separator/>
      </w:r>
    </w:p>
  </w:footnote>
  <w:footnote w:type="continuationSeparator" w:id="0">
    <w:p w14:paraId="1354EA5A" w14:textId="77777777" w:rsidR="00175ECD" w:rsidRDefault="00175E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41E"/>
    <w:multiLevelType w:val="hybridMultilevel"/>
    <w:tmpl w:val="18A835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62013"/>
    <w:multiLevelType w:val="hybridMultilevel"/>
    <w:tmpl w:val="713EAFB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5BE6756"/>
    <w:multiLevelType w:val="hybridMultilevel"/>
    <w:tmpl w:val="075E09EC"/>
    <w:lvl w:ilvl="0" w:tplc="1B76C7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B495C"/>
    <w:multiLevelType w:val="hybridMultilevel"/>
    <w:tmpl w:val="FBF6BF54"/>
    <w:lvl w:ilvl="0" w:tplc="0DD867F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37366"/>
    <w:multiLevelType w:val="hybridMultilevel"/>
    <w:tmpl w:val="27262CE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552186"/>
    <w:multiLevelType w:val="multilevel"/>
    <w:tmpl w:val="A27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27364E"/>
    <w:multiLevelType w:val="hybridMultilevel"/>
    <w:tmpl w:val="D822219A"/>
    <w:lvl w:ilvl="0" w:tplc="036A75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33464"/>
    <w:multiLevelType w:val="hybridMultilevel"/>
    <w:tmpl w:val="292E1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00CE7"/>
    <w:multiLevelType w:val="multilevel"/>
    <w:tmpl w:val="38D80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2419D3"/>
    <w:multiLevelType w:val="multilevel"/>
    <w:tmpl w:val="B4D61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C0601A"/>
    <w:multiLevelType w:val="multilevel"/>
    <w:tmpl w:val="E6C0CF60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1" w15:restartNumberingAfterBreak="0">
    <w:nsid w:val="1EC47D7D"/>
    <w:multiLevelType w:val="hybridMultilevel"/>
    <w:tmpl w:val="152C8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F00E7"/>
    <w:multiLevelType w:val="multilevel"/>
    <w:tmpl w:val="9FFC2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5305B5"/>
    <w:multiLevelType w:val="hybridMultilevel"/>
    <w:tmpl w:val="55C003BC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7D4BBA"/>
    <w:multiLevelType w:val="multilevel"/>
    <w:tmpl w:val="A4667C36"/>
    <w:lvl w:ilvl="0">
      <w:start w:val="1"/>
      <w:numFmt w:val="decimal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8561B37"/>
    <w:multiLevelType w:val="hybridMultilevel"/>
    <w:tmpl w:val="AFB8B822"/>
    <w:lvl w:ilvl="0" w:tplc="89D2A0A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24F36EC"/>
    <w:multiLevelType w:val="hybridMultilevel"/>
    <w:tmpl w:val="03A8A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149C1"/>
    <w:multiLevelType w:val="multilevel"/>
    <w:tmpl w:val="755E1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1B3C19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327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FD044AF"/>
    <w:multiLevelType w:val="multilevel"/>
    <w:tmpl w:val="639A6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5F43BF"/>
    <w:multiLevelType w:val="hybridMultilevel"/>
    <w:tmpl w:val="9A1C9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BD6191"/>
    <w:multiLevelType w:val="multilevel"/>
    <w:tmpl w:val="A5D4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9B40E5"/>
    <w:multiLevelType w:val="hybridMultilevel"/>
    <w:tmpl w:val="03A8A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1C7AAF"/>
    <w:multiLevelType w:val="hybridMultilevel"/>
    <w:tmpl w:val="DFB8160E"/>
    <w:lvl w:ilvl="0" w:tplc="8F320D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D05B78">
      <w:start w:val="1"/>
      <w:numFmt w:val="lowerLetter"/>
      <w:lvlText w:val="%2."/>
      <w:lvlJc w:val="left"/>
      <w:pPr>
        <w:ind w:left="1440" w:hanging="360"/>
      </w:pPr>
    </w:lvl>
    <w:lvl w:ilvl="2" w:tplc="5F92E642">
      <w:start w:val="1"/>
      <w:numFmt w:val="lowerRoman"/>
      <w:lvlText w:val="%3."/>
      <w:lvlJc w:val="right"/>
      <w:pPr>
        <w:ind w:left="2160" w:hanging="180"/>
      </w:pPr>
    </w:lvl>
    <w:lvl w:ilvl="3" w:tplc="2FA2CE8E">
      <w:start w:val="1"/>
      <w:numFmt w:val="decimal"/>
      <w:lvlText w:val="%4."/>
      <w:lvlJc w:val="left"/>
      <w:pPr>
        <w:ind w:left="2880" w:hanging="360"/>
      </w:pPr>
    </w:lvl>
    <w:lvl w:ilvl="4" w:tplc="B0845778">
      <w:start w:val="1"/>
      <w:numFmt w:val="lowerLetter"/>
      <w:pStyle w:val="berschrift5"/>
      <w:lvlText w:val="%5."/>
      <w:lvlJc w:val="left"/>
      <w:pPr>
        <w:ind w:left="3600" w:hanging="360"/>
      </w:pPr>
    </w:lvl>
    <w:lvl w:ilvl="5" w:tplc="0D26B88A">
      <w:start w:val="1"/>
      <w:numFmt w:val="lowerRoman"/>
      <w:lvlText w:val="%6."/>
      <w:lvlJc w:val="right"/>
      <w:pPr>
        <w:ind w:left="4320" w:hanging="180"/>
      </w:pPr>
    </w:lvl>
    <w:lvl w:ilvl="6" w:tplc="1BBA3770">
      <w:start w:val="1"/>
      <w:numFmt w:val="decimal"/>
      <w:lvlText w:val="%7."/>
      <w:lvlJc w:val="left"/>
      <w:pPr>
        <w:ind w:left="5040" w:hanging="360"/>
      </w:pPr>
    </w:lvl>
    <w:lvl w:ilvl="7" w:tplc="0FAC9046">
      <w:start w:val="1"/>
      <w:numFmt w:val="lowerLetter"/>
      <w:lvlText w:val="%8."/>
      <w:lvlJc w:val="left"/>
      <w:pPr>
        <w:ind w:left="5760" w:hanging="360"/>
      </w:pPr>
    </w:lvl>
    <w:lvl w:ilvl="8" w:tplc="75CECDC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503D1"/>
    <w:multiLevelType w:val="hybridMultilevel"/>
    <w:tmpl w:val="2E642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D15E7"/>
    <w:multiLevelType w:val="multilevel"/>
    <w:tmpl w:val="E6526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0611FF"/>
    <w:multiLevelType w:val="multilevel"/>
    <w:tmpl w:val="287A1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B31BD"/>
    <w:multiLevelType w:val="multilevel"/>
    <w:tmpl w:val="A84E6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363894"/>
    <w:multiLevelType w:val="hybridMultilevel"/>
    <w:tmpl w:val="B75A8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375A0"/>
    <w:multiLevelType w:val="hybridMultilevel"/>
    <w:tmpl w:val="7682FAB6"/>
    <w:lvl w:ilvl="0" w:tplc="B1F0DF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AB61942">
      <w:start w:val="1"/>
      <w:numFmt w:val="lowerLetter"/>
      <w:lvlText w:val="%2."/>
      <w:lvlJc w:val="left"/>
      <w:pPr>
        <w:ind w:left="1440" w:hanging="360"/>
      </w:pPr>
    </w:lvl>
    <w:lvl w:ilvl="2" w:tplc="3A6C9D64">
      <w:start w:val="1"/>
      <w:numFmt w:val="lowerRoman"/>
      <w:lvlText w:val="%3."/>
      <w:lvlJc w:val="right"/>
      <w:pPr>
        <w:ind w:left="2160" w:hanging="180"/>
      </w:pPr>
    </w:lvl>
    <w:lvl w:ilvl="3" w:tplc="90B2A592">
      <w:start w:val="1"/>
      <w:numFmt w:val="decimal"/>
      <w:lvlText w:val="%4."/>
      <w:lvlJc w:val="left"/>
      <w:pPr>
        <w:ind w:left="2880" w:hanging="360"/>
      </w:pPr>
    </w:lvl>
    <w:lvl w:ilvl="4" w:tplc="43020CA6">
      <w:start w:val="1"/>
      <w:numFmt w:val="lowerLetter"/>
      <w:lvlText w:val="%5."/>
      <w:lvlJc w:val="left"/>
      <w:pPr>
        <w:ind w:left="3600" w:hanging="360"/>
      </w:pPr>
    </w:lvl>
    <w:lvl w:ilvl="5" w:tplc="79AEAF70">
      <w:start w:val="1"/>
      <w:numFmt w:val="lowerRoman"/>
      <w:lvlText w:val="%6."/>
      <w:lvlJc w:val="right"/>
      <w:pPr>
        <w:ind w:left="4320" w:hanging="180"/>
      </w:pPr>
    </w:lvl>
    <w:lvl w:ilvl="6" w:tplc="D816465E">
      <w:start w:val="1"/>
      <w:numFmt w:val="decimal"/>
      <w:lvlText w:val="%7."/>
      <w:lvlJc w:val="left"/>
      <w:pPr>
        <w:ind w:left="5040" w:hanging="360"/>
      </w:pPr>
    </w:lvl>
    <w:lvl w:ilvl="7" w:tplc="FE9C4124">
      <w:start w:val="1"/>
      <w:numFmt w:val="lowerLetter"/>
      <w:lvlText w:val="%8."/>
      <w:lvlJc w:val="left"/>
      <w:pPr>
        <w:ind w:left="5760" w:hanging="360"/>
      </w:pPr>
    </w:lvl>
    <w:lvl w:ilvl="8" w:tplc="7CEA92C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7320C"/>
    <w:multiLevelType w:val="hybridMultilevel"/>
    <w:tmpl w:val="6DDAB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3C1779"/>
    <w:multiLevelType w:val="hybridMultilevel"/>
    <w:tmpl w:val="63A64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0B10F0"/>
    <w:multiLevelType w:val="hybridMultilevel"/>
    <w:tmpl w:val="D22A2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BD00FF"/>
    <w:multiLevelType w:val="hybridMultilevel"/>
    <w:tmpl w:val="DC3A3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677173">
    <w:abstractNumId w:val="14"/>
  </w:num>
  <w:num w:numId="2" w16cid:durableId="1353802570">
    <w:abstractNumId w:val="28"/>
  </w:num>
  <w:num w:numId="3" w16cid:durableId="816843855">
    <w:abstractNumId w:val="17"/>
  </w:num>
  <w:num w:numId="4" w16cid:durableId="979576615">
    <w:abstractNumId w:val="21"/>
  </w:num>
  <w:num w:numId="5" w16cid:durableId="49770122">
    <w:abstractNumId w:val="19"/>
  </w:num>
  <w:num w:numId="6" w16cid:durableId="1069420520">
    <w:abstractNumId w:val="12"/>
  </w:num>
  <w:num w:numId="7" w16cid:durableId="1756048557">
    <w:abstractNumId w:val="26"/>
  </w:num>
  <w:num w:numId="8" w16cid:durableId="1434276766">
    <w:abstractNumId w:val="27"/>
  </w:num>
  <w:num w:numId="9" w16cid:durableId="1965499093">
    <w:abstractNumId w:val="9"/>
  </w:num>
  <w:num w:numId="10" w16cid:durableId="981083174">
    <w:abstractNumId w:val="8"/>
  </w:num>
  <w:num w:numId="11" w16cid:durableId="31004536">
    <w:abstractNumId w:val="5"/>
  </w:num>
  <w:num w:numId="12" w16cid:durableId="1464690769">
    <w:abstractNumId w:val="25"/>
  </w:num>
  <w:num w:numId="13" w16cid:durableId="1243762232">
    <w:abstractNumId w:val="1"/>
  </w:num>
  <w:num w:numId="14" w16cid:durableId="407699564">
    <w:abstractNumId w:val="31"/>
  </w:num>
  <w:num w:numId="15" w16cid:durableId="167139005">
    <w:abstractNumId w:val="20"/>
  </w:num>
  <w:num w:numId="16" w16cid:durableId="1759400056">
    <w:abstractNumId w:val="30"/>
  </w:num>
  <w:num w:numId="17" w16cid:durableId="1069881198">
    <w:abstractNumId w:val="22"/>
  </w:num>
  <w:num w:numId="18" w16cid:durableId="1964605035">
    <w:abstractNumId w:val="29"/>
  </w:num>
  <w:num w:numId="19" w16cid:durableId="424766413">
    <w:abstractNumId w:val="23"/>
  </w:num>
  <w:num w:numId="20" w16cid:durableId="634140804">
    <w:abstractNumId w:val="32"/>
  </w:num>
  <w:num w:numId="21" w16cid:durableId="670910449">
    <w:abstractNumId w:val="7"/>
  </w:num>
  <w:num w:numId="22" w16cid:durableId="1086801932">
    <w:abstractNumId w:val="11"/>
  </w:num>
  <w:num w:numId="23" w16cid:durableId="1632128928">
    <w:abstractNumId w:val="33"/>
  </w:num>
  <w:num w:numId="24" w16cid:durableId="834301971">
    <w:abstractNumId w:val="24"/>
  </w:num>
  <w:num w:numId="25" w16cid:durableId="929432591">
    <w:abstractNumId w:val="4"/>
  </w:num>
  <w:num w:numId="26" w16cid:durableId="1225409217">
    <w:abstractNumId w:val="6"/>
  </w:num>
  <w:num w:numId="27" w16cid:durableId="144007300">
    <w:abstractNumId w:val="15"/>
  </w:num>
  <w:num w:numId="28" w16cid:durableId="822741853">
    <w:abstractNumId w:val="2"/>
  </w:num>
  <w:num w:numId="29" w16cid:durableId="1367366160">
    <w:abstractNumId w:val="16"/>
  </w:num>
  <w:num w:numId="30" w16cid:durableId="10994448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55611937">
    <w:abstractNumId w:val="0"/>
  </w:num>
  <w:num w:numId="32" w16cid:durableId="4406160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5989998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634838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4878025">
    <w:abstractNumId w:val="3"/>
  </w:num>
  <w:num w:numId="36" w16cid:durableId="464978371">
    <w:abstractNumId w:val="10"/>
  </w:num>
  <w:num w:numId="37" w16cid:durableId="1770471490">
    <w:abstractNumId w:val="10"/>
  </w:num>
  <w:num w:numId="38" w16cid:durableId="1803041210">
    <w:abstractNumId w:val="10"/>
  </w:num>
  <w:num w:numId="39" w16cid:durableId="1471172074">
    <w:abstractNumId w:val="10"/>
  </w:num>
  <w:num w:numId="40" w16cid:durableId="295960727">
    <w:abstractNumId w:val="10"/>
  </w:num>
  <w:num w:numId="41" w16cid:durableId="17440668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tafv2dtgtszs5exzxz5a55a0x22v5steaws&quot;&gt;REE_manuscript&lt;record-ids&gt;&lt;item&gt;296&lt;/item&gt;&lt;item&gt;416&lt;/item&gt;&lt;/record-ids&gt;&lt;/item&gt;&lt;/Libraries&gt;"/>
  </w:docVars>
  <w:rsids>
    <w:rsidRoot w:val="00305DBA"/>
    <w:rsid w:val="00027D04"/>
    <w:rsid w:val="00051A0B"/>
    <w:rsid w:val="000625FF"/>
    <w:rsid w:val="00064F13"/>
    <w:rsid w:val="000D1B6B"/>
    <w:rsid w:val="00175ECD"/>
    <w:rsid w:val="001C2637"/>
    <w:rsid w:val="00200B66"/>
    <w:rsid w:val="00207E95"/>
    <w:rsid w:val="0022479A"/>
    <w:rsid w:val="00227D46"/>
    <w:rsid w:val="002433BE"/>
    <w:rsid w:val="00260E9A"/>
    <w:rsid w:val="002836C1"/>
    <w:rsid w:val="0029565E"/>
    <w:rsid w:val="002A5054"/>
    <w:rsid w:val="002A6C22"/>
    <w:rsid w:val="002D2991"/>
    <w:rsid w:val="00305DBA"/>
    <w:rsid w:val="0031012A"/>
    <w:rsid w:val="00313252"/>
    <w:rsid w:val="00336115"/>
    <w:rsid w:val="0035598B"/>
    <w:rsid w:val="00363148"/>
    <w:rsid w:val="00375198"/>
    <w:rsid w:val="00377C22"/>
    <w:rsid w:val="00396ACA"/>
    <w:rsid w:val="003A5A62"/>
    <w:rsid w:val="003E6EC5"/>
    <w:rsid w:val="003F53FE"/>
    <w:rsid w:val="00417B0F"/>
    <w:rsid w:val="004224F9"/>
    <w:rsid w:val="004D148B"/>
    <w:rsid w:val="004D75D0"/>
    <w:rsid w:val="00543BB4"/>
    <w:rsid w:val="005A5C00"/>
    <w:rsid w:val="00607866"/>
    <w:rsid w:val="0064663A"/>
    <w:rsid w:val="00647B67"/>
    <w:rsid w:val="0065652E"/>
    <w:rsid w:val="006B4D9D"/>
    <w:rsid w:val="006D5CC9"/>
    <w:rsid w:val="00724DD4"/>
    <w:rsid w:val="00770BAB"/>
    <w:rsid w:val="00823C6E"/>
    <w:rsid w:val="00842151"/>
    <w:rsid w:val="008861A0"/>
    <w:rsid w:val="008A1ADD"/>
    <w:rsid w:val="008A36B7"/>
    <w:rsid w:val="008C4BB0"/>
    <w:rsid w:val="008F27A9"/>
    <w:rsid w:val="008F3A03"/>
    <w:rsid w:val="008F6FBB"/>
    <w:rsid w:val="009310B3"/>
    <w:rsid w:val="00996DFF"/>
    <w:rsid w:val="00A1055C"/>
    <w:rsid w:val="00A15CDB"/>
    <w:rsid w:val="00A608CA"/>
    <w:rsid w:val="00A60A3C"/>
    <w:rsid w:val="00A631F0"/>
    <w:rsid w:val="00AC1F61"/>
    <w:rsid w:val="00AF602D"/>
    <w:rsid w:val="00B05356"/>
    <w:rsid w:val="00B066B1"/>
    <w:rsid w:val="00B06FA9"/>
    <w:rsid w:val="00B16810"/>
    <w:rsid w:val="00B234D7"/>
    <w:rsid w:val="00B3782F"/>
    <w:rsid w:val="00B46BF4"/>
    <w:rsid w:val="00B608A7"/>
    <w:rsid w:val="00B92828"/>
    <w:rsid w:val="00BA07E9"/>
    <w:rsid w:val="00BA7F4C"/>
    <w:rsid w:val="00BB2B41"/>
    <w:rsid w:val="00BB2F91"/>
    <w:rsid w:val="00BD2C05"/>
    <w:rsid w:val="00BF0BA6"/>
    <w:rsid w:val="00C031A6"/>
    <w:rsid w:val="00C11089"/>
    <w:rsid w:val="00C208D5"/>
    <w:rsid w:val="00C96D21"/>
    <w:rsid w:val="00CC2238"/>
    <w:rsid w:val="00D42E40"/>
    <w:rsid w:val="00D44BC4"/>
    <w:rsid w:val="00D45B3E"/>
    <w:rsid w:val="00D817F0"/>
    <w:rsid w:val="00DD3A0C"/>
    <w:rsid w:val="00DE59DF"/>
    <w:rsid w:val="00E07F6F"/>
    <w:rsid w:val="00E1558E"/>
    <w:rsid w:val="00E90D12"/>
    <w:rsid w:val="00EA30B7"/>
    <w:rsid w:val="00EF78EE"/>
    <w:rsid w:val="00F036F6"/>
    <w:rsid w:val="00F2692F"/>
    <w:rsid w:val="00F424EB"/>
    <w:rsid w:val="00F567EE"/>
    <w:rsid w:val="00F7553B"/>
    <w:rsid w:val="00F75591"/>
    <w:rsid w:val="00F813FE"/>
    <w:rsid w:val="00F916FB"/>
    <w:rsid w:val="00F953D0"/>
    <w:rsid w:val="00FA1D7D"/>
    <w:rsid w:val="00FD2BF4"/>
    <w:rsid w:val="00FD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32F22B"/>
  <w15:chartTrackingRefBased/>
  <w15:docId w15:val="{E7DE6FBE-C830-4B97-A7C6-FB1D61A2A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2238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CC2238"/>
    <w:pPr>
      <w:numPr>
        <w:numId w:val="40"/>
      </w:numPr>
      <w:spacing w:before="240"/>
      <w:contextualSpacing w:val="0"/>
      <w:outlineLvl w:val="0"/>
    </w:pPr>
    <w:rPr>
      <w:rFonts w:cstheme="majorBidi"/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CC2238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CC2238"/>
    <w:pPr>
      <w:keepNext/>
      <w:keepLines/>
      <w:numPr>
        <w:ilvl w:val="2"/>
        <w:numId w:val="40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CC2238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CC2238"/>
    <w:pPr>
      <w:numPr>
        <w:ilvl w:val="4"/>
        <w:numId w:val="19"/>
      </w:numPr>
      <w:tabs>
        <w:tab w:val="num" w:pos="567"/>
      </w:tabs>
      <w:ind w:left="567" w:hanging="567"/>
      <w:outlineLvl w:val="4"/>
    </w:p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05D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05D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05D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05D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CC2238"/>
    <w:rPr>
      <w:rFonts w:ascii="Times New Roman" w:eastAsia="Cambria" w:hAnsi="Times New Roman" w:cstheme="majorBidi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CC2238"/>
    <w:rPr>
      <w:rFonts w:ascii="Times New Roman" w:eastAsia="Cambria" w:hAnsi="Times New Roman" w:cstheme="majorBidi"/>
      <w:b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CC2238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CC2238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CC2238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05DBA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05DBA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05DB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05DB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rsid w:val="00305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KeinLeerraum"/>
    <w:link w:val="BeschriftungZchn"/>
    <w:uiPriority w:val="35"/>
    <w:unhideWhenUsed/>
    <w:qFormat/>
    <w:rsid w:val="00CC2238"/>
    <w:pPr>
      <w:keepNext/>
    </w:pPr>
    <w:rPr>
      <w:b/>
      <w:bCs/>
      <w:szCs w:val="24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305DBA"/>
    <w:rPr>
      <w:rFonts w:ascii="Times New Roman" w:hAnsi="Times New Roman"/>
      <w:b/>
      <w:bCs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05D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05DB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05DBA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DB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DBA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Standard"/>
    <w:link w:val="EndNoteBibliographyTitleZchn"/>
    <w:rsid w:val="002433BE"/>
    <w:pPr>
      <w:spacing w:after="0"/>
      <w:jc w:val="center"/>
    </w:pPr>
    <w:rPr>
      <w:rFonts w:ascii="Calibri" w:hAnsi="Calibri" w:cs="Calibri"/>
      <w:noProof/>
      <w:sz w:val="22"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2433BE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2433BE"/>
    <w:rPr>
      <w:rFonts w:ascii="Calibri" w:hAnsi="Calibri" w:cs="Calibri"/>
      <w:noProof/>
      <w:sz w:val="22"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2433BE"/>
    <w:rPr>
      <w:rFonts w:ascii="Calibri" w:hAnsi="Calibri" w:cs="Calibri"/>
      <w:noProof/>
      <w:lang w:val="en-US"/>
    </w:rPr>
  </w:style>
  <w:style w:type="paragraph" w:styleId="Listenabsatz">
    <w:name w:val="List Paragraph"/>
    <w:basedOn w:val="Standard"/>
    <w:uiPriority w:val="3"/>
    <w:qFormat/>
    <w:rsid w:val="00CC2238"/>
    <w:pPr>
      <w:numPr>
        <w:numId w:val="41"/>
      </w:numPr>
      <w:contextualSpacing/>
    </w:pPr>
    <w:rPr>
      <w:rFonts w:eastAsia="Cambria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625FF"/>
    <w:pPr>
      <w:keepNext/>
      <w:keepLines/>
      <w:numPr>
        <w:numId w:val="0"/>
      </w:numPr>
      <w:spacing w:after="0"/>
      <w:outlineLvl w:val="9"/>
    </w:pPr>
    <w:rPr>
      <w:rFonts w:asciiTheme="majorHAnsi" w:eastAsiaTheme="majorEastAsia" w:hAnsiTheme="majorHAnsi"/>
      <w:b w:val="0"/>
      <w:color w:val="2E74B5" w:themeColor="accent1" w:themeShade="BF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0625FF"/>
    <w:pPr>
      <w:widowControl w:val="0"/>
      <w:spacing w:after="100"/>
    </w:pPr>
    <w:rPr>
      <w:rFonts w:ascii="Arial" w:hAnsi="Arial"/>
      <w:lang w:val="en-GB"/>
    </w:rPr>
  </w:style>
  <w:style w:type="paragraph" w:styleId="Verzeichnis2">
    <w:name w:val="toc 2"/>
    <w:basedOn w:val="Standard"/>
    <w:next w:val="Standard"/>
    <w:autoRedefine/>
    <w:uiPriority w:val="39"/>
    <w:unhideWhenUsed/>
    <w:rsid w:val="000625FF"/>
    <w:pPr>
      <w:widowControl w:val="0"/>
      <w:spacing w:after="100"/>
      <w:ind w:left="220"/>
    </w:pPr>
    <w:rPr>
      <w:rFonts w:ascii="Arial" w:hAnsi="Arial"/>
      <w:lang w:val="en-GB"/>
    </w:rPr>
  </w:style>
  <w:style w:type="character" w:styleId="Hyperlink">
    <w:name w:val="Hyperlink"/>
    <w:basedOn w:val="Absatz-Standardschriftart"/>
    <w:uiPriority w:val="99"/>
    <w:unhideWhenUsed/>
    <w:rsid w:val="000625FF"/>
    <w:rPr>
      <w:color w:val="0563C1" w:themeColor="hyperlink"/>
      <w:u w:val="single"/>
    </w:rPr>
  </w:style>
  <w:style w:type="paragraph" w:customStyle="1" w:styleId="berschriftVerzeichnisse">
    <w:name w:val="Überschrift Verzeichnisse"/>
    <w:basedOn w:val="Standard"/>
    <w:uiPriority w:val="99"/>
    <w:rsid w:val="000625FF"/>
    <w:pPr>
      <w:keepLines/>
      <w:pageBreakBefore/>
      <w:widowControl w:val="0"/>
      <w:spacing w:after="0"/>
    </w:pPr>
    <w:rPr>
      <w:rFonts w:ascii="Arial" w:hAnsi="Arial"/>
      <w:b/>
      <w:color w:val="000000" w:themeColor="text1"/>
      <w:sz w:val="32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0625FF"/>
    <w:pPr>
      <w:widowControl w:val="0"/>
      <w:tabs>
        <w:tab w:val="center" w:pos="4536"/>
        <w:tab w:val="right" w:pos="9072"/>
      </w:tabs>
      <w:spacing w:after="0"/>
    </w:pPr>
    <w:rPr>
      <w:rFonts w:ascii="Arial" w:hAnsi="Arial"/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0625FF"/>
    <w:rPr>
      <w:rFonts w:ascii="Arial" w:hAnsi="Arial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625FF"/>
    <w:pPr>
      <w:widowControl w:val="0"/>
      <w:tabs>
        <w:tab w:val="center" w:pos="4536"/>
        <w:tab w:val="right" w:pos="9072"/>
      </w:tabs>
      <w:spacing w:after="0"/>
    </w:pPr>
    <w:rPr>
      <w:rFonts w:ascii="Arial" w:hAnsi="Arial"/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625FF"/>
    <w:rPr>
      <w:rFonts w:ascii="Arial" w:hAnsi="Arial"/>
      <w:lang w:val="en-GB"/>
    </w:rPr>
  </w:style>
  <w:style w:type="paragraph" w:styleId="Abbildungsverzeichnis">
    <w:name w:val="table of figures"/>
    <w:basedOn w:val="Standard"/>
    <w:next w:val="Standard"/>
    <w:autoRedefine/>
    <w:uiPriority w:val="99"/>
    <w:unhideWhenUsed/>
    <w:rsid w:val="000625FF"/>
    <w:pPr>
      <w:widowControl w:val="0"/>
      <w:spacing w:after="0"/>
      <w:ind w:left="440" w:hanging="440"/>
    </w:pPr>
    <w:rPr>
      <w:rFonts w:cstheme="minorHAnsi"/>
      <w:b/>
      <w:bCs/>
      <w:sz w:val="20"/>
      <w:szCs w:val="20"/>
      <w:lang w:val="en-GB"/>
    </w:rPr>
  </w:style>
  <w:style w:type="paragraph" w:customStyle="1" w:styleId="docdata">
    <w:name w:val="docdata"/>
    <w:aliases w:val="docy,v5,243530,bqiaagaaeyqcaaagiaiaaaoxoamabusvawaaaaaaaaaaaaaaaaaaaaaaaaaaaaaaaaaaaaaaaaaaaaaaaaaaaaaaaaaaaaaaaaaaaaaaaaaaaaaaaaaaaaaaaaaaaaaaaaaaaaaaaaaaaaaaaaaaaaaaaaaaaaaaaaaaaaaaaaaaaaaaaaaaaaaaaaaaaaaaaaaaaaaaaaaaaaaaaaaaaaaaaaaaaaaaaaaaaa"/>
    <w:basedOn w:val="Standard"/>
    <w:uiPriority w:val="99"/>
    <w:rsid w:val="000625FF"/>
    <w:pPr>
      <w:widowControl w:val="0"/>
      <w:spacing w:before="100" w:beforeAutospacing="1" w:after="100" w:afterAutospacing="1"/>
    </w:pPr>
    <w:rPr>
      <w:rFonts w:eastAsia="Times New Roman" w:cs="Times New Roman"/>
      <w:szCs w:val="24"/>
      <w:lang w:val="en-GB"/>
    </w:rPr>
  </w:style>
  <w:style w:type="paragraph" w:styleId="StandardWeb">
    <w:name w:val="Normal (Web)"/>
    <w:basedOn w:val="Standard"/>
    <w:uiPriority w:val="99"/>
    <w:unhideWhenUsed/>
    <w:rsid w:val="000625FF"/>
    <w:pPr>
      <w:widowControl w:val="0"/>
      <w:spacing w:before="100" w:beforeAutospacing="1" w:after="100" w:afterAutospacing="1"/>
    </w:pPr>
    <w:rPr>
      <w:rFonts w:eastAsia="Times New Roman" w:cs="Times New Roman"/>
      <w:szCs w:val="24"/>
      <w:lang w:val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0625FF"/>
    <w:pPr>
      <w:widowControl w:val="0"/>
      <w:spacing w:after="100"/>
      <w:ind w:left="440"/>
    </w:pPr>
    <w:rPr>
      <w:rFonts w:ascii="Arial" w:hAnsi="Arial"/>
      <w:lang w:val="en-GB"/>
    </w:rPr>
  </w:style>
  <w:style w:type="character" w:styleId="Fett">
    <w:name w:val="Strong"/>
    <w:basedOn w:val="Absatz-Standardschriftart"/>
    <w:uiPriority w:val="22"/>
    <w:qFormat/>
    <w:rsid w:val="00CC2238"/>
    <w:rPr>
      <w:rFonts w:ascii="Times New Roman" w:hAnsi="Times New Roman"/>
      <w:b/>
      <w:bCs/>
    </w:rPr>
  </w:style>
  <w:style w:type="paragraph" w:styleId="KeinLeerraum">
    <w:name w:val="No Spacing"/>
    <w:link w:val="KeinLeerraumZchn"/>
    <w:uiPriority w:val="99"/>
    <w:unhideWhenUsed/>
    <w:qFormat/>
    <w:rsid w:val="00CC2238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KeinLeerraumZchn">
    <w:name w:val="Kein Leerraum Zchn"/>
    <w:basedOn w:val="Absatz-Standardschriftart"/>
    <w:link w:val="KeinLeerraum"/>
    <w:uiPriority w:val="99"/>
    <w:rsid w:val="000625FF"/>
    <w:rPr>
      <w:rFonts w:ascii="Times New Roman" w:hAnsi="Times New Roman"/>
      <w:sz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625FF"/>
    <w:rPr>
      <w:rFonts w:ascii="Arial" w:hAnsi="Arial"/>
      <w:b/>
      <w:bCs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25FF"/>
    <w:pPr>
      <w:widowControl w:val="0"/>
      <w:spacing w:after="0"/>
    </w:pPr>
    <w:rPr>
      <w:rFonts w:ascii="Arial" w:hAnsi="Arial"/>
      <w:b/>
      <w:bCs/>
      <w:lang w:val="en-GB"/>
    </w:rPr>
  </w:style>
  <w:style w:type="character" w:customStyle="1" w:styleId="KommentarthemaZchn1">
    <w:name w:val="Kommentarthema Zchn1"/>
    <w:basedOn w:val="KommentartextZchn"/>
    <w:uiPriority w:val="99"/>
    <w:semiHidden/>
    <w:rsid w:val="000625FF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64663A"/>
    <w:rPr>
      <w:color w:val="808080"/>
    </w:rPr>
  </w:style>
  <w:style w:type="paragraph" w:styleId="berarbeitung">
    <w:name w:val="Revision"/>
    <w:hidden/>
    <w:uiPriority w:val="99"/>
    <w:semiHidden/>
    <w:rsid w:val="00B234D7"/>
    <w:pPr>
      <w:spacing w:after="0" w:line="240" w:lineRule="auto"/>
    </w:p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CC2238"/>
    <w:rPr>
      <w:rFonts w:cs="Times New Roman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CC2238"/>
    <w:pPr>
      <w:spacing w:before="240"/>
    </w:pPr>
    <w:rPr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CC2238"/>
    <w:rPr>
      <w:rFonts w:ascii="Times New Roman" w:hAnsi="Times New Roman"/>
      <w:b/>
      <w:sz w:val="24"/>
      <w:szCs w:val="24"/>
    </w:rPr>
  </w:style>
  <w:style w:type="paragraph" w:customStyle="1" w:styleId="SupplementaryMaterial">
    <w:name w:val="Supplementary Material"/>
    <w:basedOn w:val="Titel"/>
    <w:next w:val="Titel"/>
    <w:qFormat/>
    <w:rsid w:val="00CC2238"/>
    <w:pPr>
      <w:spacing w:after="120"/>
    </w:pPr>
    <w:rPr>
      <w:rFonts w:cs="Times New Roman"/>
      <w:i/>
    </w:rPr>
  </w:style>
  <w:style w:type="paragraph" w:styleId="Titel">
    <w:name w:val="Title"/>
    <w:basedOn w:val="Standard"/>
    <w:next w:val="Standard"/>
    <w:link w:val="TitelZchn"/>
    <w:qFormat/>
    <w:rsid w:val="00CC2238"/>
    <w:pPr>
      <w:suppressLineNumbers/>
      <w:spacing w:before="240" w:after="360"/>
      <w:jc w:val="center"/>
    </w:pPr>
    <w:rPr>
      <w:rFonts w:cstheme="majorBidi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CC2238"/>
    <w:rPr>
      <w:rFonts w:ascii="Times New Roman" w:hAnsi="Times New Roman" w:cstheme="majorBidi"/>
      <w:b/>
      <w:sz w:val="32"/>
      <w:szCs w:val="32"/>
    </w:rPr>
  </w:style>
  <w:style w:type="character" w:styleId="Hervorhebung">
    <w:name w:val="Emphasis"/>
    <w:basedOn w:val="Absatz-Standardschriftart"/>
    <w:uiPriority w:val="20"/>
    <w:qFormat/>
    <w:rsid w:val="00CC2238"/>
    <w:rPr>
      <w:rFonts w:ascii="Times New Roman" w:hAnsi="Times New Roman"/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CC223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C2238"/>
    <w:rPr>
      <w:rFonts w:ascii="Times New Roman" w:hAnsi="Times New Roman"/>
      <w:i/>
      <w:iCs/>
      <w:color w:val="404040" w:themeColor="text1" w:themeTint="BF"/>
      <w:sz w:val="24"/>
    </w:rPr>
  </w:style>
  <w:style w:type="character" w:styleId="SchwacheHervorhebung">
    <w:name w:val="Subtle Emphasis"/>
    <w:basedOn w:val="Absatz-Standardschriftart"/>
    <w:uiPriority w:val="19"/>
    <w:qFormat/>
    <w:rsid w:val="00CC2238"/>
    <w:rPr>
      <w:rFonts w:ascii="Times New Roman" w:hAnsi="Times New Roman"/>
      <w:i/>
      <w:iC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CC2238"/>
    <w:rPr>
      <w:b/>
      <w:bCs/>
      <w:smallCaps/>
      <w:color w:val="auto"/>
      <w:spacing w:val="5"/>
    </w:rPr>
  </w:style>
  <w:style w:type="character" w:styleId="Buchtitel">
    <w:name w:val="Book Title"/>
    <w:basedOn w:val="Absatz-Standardschriftart"/>
    <w:uiPriority w:val="33"/>
    <w:qFormat/>
    <w:rsid w:val="00CC2238"/>
    <w:rPr>
      <w:rFonts w:ascii="Times New Roman" w:hAnsi="Times New Roman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142DE-E12C-4027-AF3D-42F4C443E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736</Words>
  <Characters>4640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mara.sutorius@uni-oldenburg.de</dc:creator>
  <cp:keywords/>
  <dc:description/>
  <cp:lastModifiedBy>Mara Sutorius</cp:lastModifiedBy>
  <cp:revision>5</cp:revision>
  <cp:lastPrinted>2022-02-25T09:26:00Z</cp:lastPrinted>
  <dcterms:created xsi:type="dcterms:W3CDTF">2022-02-23T11:43:00Z</dcterms:created>
  <dcterms:modified xsi:type="dcterms:W3CDTF">2022-06-26T12:16:00Z</dcterms:modified>
</cp:coreProperties>
</file>