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6754D378" w14:textId="7CC63607" w:rsidR="00994A3D" w:rsidRDefault="00654E8F" w:rsidP="007138DD">
      <w:pPr>
        <w:pStyle w:val="Heading1"/>
        <w:numPr>
          <w:ilvl w:val="0"/>
          <w:numId w:val="0"/>
        </w:numPr>
        <w:ind w:left="567" w:hanging="567"/>
      </w:pPr>
      <w:r w:rsidRPr="00994A3D">
        <w:t>Supplementary Figur</w:t>
      </w:r>
      <w:r w:rsidR="0022489A">
        <w:t>es</w:t>
      </w:r>
    </w:p>
    <w:p w14:paraId="5B139910" w14:textId="19E3E896" w:rsidR="00EA5862" w:rsidRDefault="00EA5862" w:rsidP="00EA5862"/>
    <w:p w14:paraId="575E79F0" w14:textId="5E78D5E9" w:rsidR="00EA5862" w:rsidRDefault="00EA5862" w:rsidP="00EA5862"/>
    <w:p w14:paraId="5CB330CC" w14:textId="77777777" w:rsidR="00EA5862" w:rsidRPr="00EA5862" w:rsidRDefault="00EA5862" w:rsidP="00EA5862"/>
    <w:p w14:paraId="3C419443" w14:textId="6250B1F9" w:rsidR="00994A3D" w:rsidRPr="001549D3" w:rsidRDefault="00112E30" w:rsidP="00112E30">
      <w:pPr>
        <w:keepNext/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lastRenderedPageBreak/>
        <w:drawing>
          <wp:inline distT="0" distB="0" distL="0" distR="0" wp14:anchorId="4CC880D0" wp14:editId="605A7AFE">
            <wp:extent cx="4698757" cy="611143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3" r="24303" b="22772"/>
                    <a:stretch/>
                  </pic:blipFill>
                  <pic:spPr bwMode="auto">
                    <a:xfrm>
                      <a:off x="0" y="0"/>
                      <a:ext cx="4699555" cy="6112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31648E" w14:textId="77777777" w:rsidR="007138DD" w:rsidRDefault="007138DD" w:rsidP="007138DD">
      <w:pPr>
        <w:spacing w:before="240" w:after="0"/>
        <w:rPr>
          <w:rFonts w:cs="Times New Roman"/>
          <w:bCs/>
          <w:szCs w:val="24"/>
        </w:rPr>
      </w:pPr>
      <w:r w:rsidRPr="007138DD">
        <w:rPr>
          <w:rFonts w:cs="Times New Roman"/>
          <w:b/>
          <w:bCs/>
          <w:szCs w:val="24"/>
        </w:rPr>
        <w:t xml:space="preserve">Supplementary Figure 1. </w:t>
      </w:r>
      <w:r w:rsidRPr="007138DD">
        <w:rPr>
          <w:rFonts w:cs="Times New Roman"/>
          <w:bCs/>
          <w:szCs w:val="24"/>
        </w:rPr>
        <w:t>T cell activation 5 days post boost immunization</w:t>
      </w:r>
    </w:p>
    <w:p w14:paraId="2F92D90C" w14:textId="05566BC8" w:rsidR="00EA5862" w:rsidRDefault="007138DD" w:rsidP="00816066">
      <w:pPr>
        <w:spacing w:before="0" w:after="0"/>
        <w:rPr>
          <w:rFonts w:cs="Times New Roman"/>
          <w:bCs/>
          <w:szCs w:val="24"/>
        </w:rPr>
      </w:pPr>
      <w:r w:rsidRPr="007138DD">
        <w:rPr>
          <w:rFonts w:cs="Times New Roman"/>
          <w:szCs w:val="24"/>
        </w:rPr>
        <w:t xml:space="preserve">Activation of CD4 </w:t>
      </w:r>
      <w:proofErr w:type="spellStart"/>
      <w:r w:rsidRPr="007138DD">
        <w:rPr>
          <w:rFonts w:cs="Times New Roman"/>
          <w:szCs w:val="24"/>
        </w:rPr>
        <w:t>Tconv</w:t>
      </w:r>
      <w:proofErr w:type="spellEnd"/>
      <w:r w:rsidRPr="007138DD">
        <w:rPr>
          <w:rFonts w:cs="Times New Roman"/>
          <w:szCs w:val="24"/>
        </w:rPr>
        <w:t>, Treg and CD8 T cells was analyzed</w:t>
      </w:r>
      <w:r w:rsidR="00252378">
        <w:rPr>
          <w:rFonts w:cs="Times New Roman"/>
          <w:szCs w:val="24"/>
        </w:rPr>
        <w:t xml:space="preserve"> after the boost, </w:t>
      </w:r>
      <w:r w:rsidRPr="007138DD">
        <w:rPr>
          <w:rFonts w:cs="Times New Roman"/>
          <w:szCs w:val="24"/>
        </w:rPr>
        <w:t>5 days after the</w:t>
      </w:r>
      <w:r w:rsidR="00252378">
        <w:rPr>
          <w:rFonts w:cs="Times New Roman"/>
          <w:szCs w:val="24"/>
        </w:rPr>
        <w:t xml:space="preserve"> immunization on day 28</w:t>
      </w:r>
      <w:r w:rsidRPr="007138DD">
        <w:rPr>
          <w:rFonts w:cs="Times New Roman"/>
          <w:szCs w:val="24"/>
        </w:rPr>
        <w:t xml:space="preserve"> </w:t>
      </w:r>
      <w:r w:rsidR="00252378">
        <w:rPr>
          <w:rFonts w:cs="Times New Roman"/>
          <w:szCs w:val="24"/>
        </w:rPr>
        <w:t>(=day33)</w:t>
      </w:r>
      <w:r w:rsidR="00252378" w:rsidRPr="007138DD">
        <w:rPr>
          <w:rFonts w:cs="Times New Roman"/>
          <w:szCs w:val="24"/>
        </w:rPr>
        <w:t xml:space="preserve"> </w:t>
      </w:r>
      <w:r w:rsidRPr="007138DD">
        <w:rPr>
          <w:rFonts w:cs="Times New Roman"/>
          <w:szCs w:val="24"/>
        </w:rPr>
        <w:t xml:space="preserve">in groups that received </w:t>
      </w:r>
      <w:r w:rsidR="00F01D67">
        <w:rPr>
          <w:rFonts w:cs="Times New Roman"/>
          <w:szCs w:val="24"/>
        </w:rPr>
        <w:t>s</w:t>
      </w:r>
      <w:r w:rsidR="00112E30">
        <w:rPr>
          <w:rFonts w:cs="Times New Roman"/>
          <w:szCs w:val="24"/>
        </w:rPr>
        <w:t xml:space="preserve">pike protein with </w:t>
      </w:r>
      <w:r w:rsidRPr="007138DD">
        <w:rPr>
          <w:rFonts w:cs="Times New Roman"/>
          <w:szCs w:val="24"/>
        </w:rPr>
        <w:t>MPLA in the prime only, OX40</w:t>
      </w:r>
      <w:proofErr w:type="gramStart"/>
      <w:r w:rsidRPr="007138DD">
        <w:rPr>
          <w:rFonts w:cs="Times New Roman"/>
          <w:szCs w:val="24"/>
        </w:rPr>
        <w:t>L:Ig</w:t>
      </w:r>
      <w:proofErr w:type="gramEnd"/>
      <w:r w:rsidRPr="007138DD">
        <w:rPr>
          <w:rFonts w:cs="Times New Roman"/>
          <w:szCs w:val="24"/>
        </w:rPr>
        <w:t xml:space="preserve"> in </w:t>
      </w:r>
      <w:r w:rsidR="00112E30">
        <w:rPr>
          <w:rFonts w:cs="Times New Roman"/>
          <w:szCs w:val="24"/>
        </w:rPr>
        <w:t xml:space="preserve">the </w:t>
      </w:r>
      <w:r w:rsidRPr="007138DD">
        <w:rPr>
          <w:rFonts w:cs="Times New Roman"/>
          <w:szCs w:val="24"/>
        </w:rPr>
        <w:t>prime or boost and OX40L:Ig in prime and boos</w:t>
      </w:r>
      <w:r w:rsidR="00112E30">
        <w:rPr>
          <w:rFonts w:cs="Times New Roman"/>
          <w:szCs w:val="24"/>
        </w:rPr>
        <w:t xml:space="preserve">t; </w:t>
      </w:r>
      <w:r w:rsidR="00112E30" w:rsidRPr="007138DD">
        <w:rPr>
          <w:rFonts w:cs="Times New Roman"/>
          <w:szCs w:val="24"/>
        </w:rPr>
        <w:t>OX40L:Ig alone served as a control</w:t>
      </w:r>
      <w:r w:rsidR="00112E30">
        <w:rPr>
          <w:rFonts w:cs="Times New Roman"/>
          <w:szCs w:val="24"/>
        </w:rPr>
        <w:t xml:space="preserve">. Experimental scheme and groups are outlined in </w:t>
      </w:r>
      <w:r w:rsidR="00112E30" w:rsidRPr="00112E30">
        <w:rPr>
          <w:rFonts w:cs="Times New Roman"/>
          <w:b/>
          <w:bCs/>
          <w:color w:val="000000" w:themeColor="text1"/>
          <w:szCs w:val="24"/>
        </w:rPr>
        <w:t>Figure 1</w:t>
      </w:r>
      <w:proofErr w:type="gramStart"/>
      <w:r w:rsidR="00112E30" w:rsidRPr="00112E30">
        <w:rPr>
          <w:rFonts w:cs="Times New Roman"/>
          <w:b/>
          <w:bCs/>
          <w:color w:val="000000" w:themeColor="text1"/>
          <w:szCs w:val="24"/>
        </w:rPr>
        <w:t>A</w:t>
      </w:r>
      <w:r w:rsidR="00112E30">
        <w:rPr>
          <w:rFonts w:cs="Times New Roman"/>
          <w:b/>
          <w:bCs/>
          <w:color w:val="000000" w:themeColor="text1"/>
          <w:szCs w:val="24"/>
        </w:rPr>
        <w:t>,</w:t>
      </w:r>
      <w:r w:rsidR="00112E30" w:rsidRPr="00112E30">
        <w:rPr>
          <w:rFonts w:cs="Times New Roman"/>
          <w:b/>
          <w:bCs/>
          <w:color w:val="000000" w:themeColor="text1"/>
          <w:szCs w:val="24"/>
        </w:rPr>
        <w:t>B</w:t>
      </w:r>
      <w:r w:rsidRPr="007138DD">
        <w:rPr>
          <w:rFonts w:cs="Times New Roman"/>
          <w:szCs w:val="24"/>
        </w:rPr>
        <w:t>.</w:t>
      </w:r>
      <w:proofErr w:type="gramEnd"/>
      <w:r w:rsidRPr="007138DD">
        <w:rPr>
          <w:rFonts w:cs="Times New Roman"/>
          <w:szCs w:val="24"/>
        </w:rPr>
        <w:t xml:space="preserve"> </w:t>
      </w:r>
      <w:r w:rsidR="00AA2D9D" w:rsidRPr="00AA2D9D">
        <w:rPr>
          <w:rFonts w:cs="Times New Roman"/>
          <w:b/>
          <w:szCs w:val="24"/>
        </w:rPr>
        <w:t>(</w:t>
      </w:r>
      <w:r w:rsidRPr="00AA2D9D">
        <w:rPr>
          <w:rFonts w:cs="Times New Roman"/>
          <w:b/>
          <w:szCs w:val="24"/>
        </w:rPr>
        <w:t>A</w:t>
      </w:r>
      <w:r w:rsidR="00AA2D9D" w:rsidRPr="00AA2D9D">
        <w:rPr>
          <w:rFonts w:cs="Times New Roman"/>
          <w:b/>
          <w:szCs w:val="24"/>
        </w:rPr>
        <w:t>)</w:t>
      </w:r>
      <w:r w:rsidRPr="007138DD">
        <w:rPr>
          <w:rFonts w:cs="Times New Roman"/>
          <w:szCs w:val="24"/>
        </w:rPr>
        <w:t xml:space="preserve"> </w:t>
      </w:r>
      <w:r w:rsidRPr="007138DD">
        <w:rPr>
          <w:rFonts w:cs="Times New Roman"/>
          <w:bCs/>
          <w:szCs w:val="24"/>
        </w:rPr>
        <w:t xml:space="preserve">Flow cytometric assessment of the activation of </w:t>
      </w:r>
      <w:proofErr w:type="spellStart"/>
      <w:r w:rsidRPr="007138DD">
        <w:rPr>
          <w:rFonts w:cs="Times New Roman"/>
          <w:bCs/>
          <w:szCs w:val="24"/>
        </w:rPr>
        <w:t>Tconv</w:t>
      </w:r>
      <w:proofErr w:type="spellEnd"/>
      <w:r w:rsidRPr="007138DD">
        <w:rPr>
          <w:rFonts w:cs="Times New Roman"/>
          <w:bCs/>
          <w:szCs w:val="24"/>
        </w:rPr>
        <w:t xml:space="preserve"> and Treg cells by Ki67 and ICOS or Ki67 and </w:t>
      </w:r>
      <w:proofErr w:type="spellStart"/>
      <w:r w:rsidRPr="007138DD">
        <w:rPr>
          <w:rFonts w:cs="Times New Roman"/>
          <w:bCs/>
          <w:szCs w:val="24"/>
        </w:rPr>
        <w:t>GrmzB</w:t>
      </w:r>
      <w:proofErr w:type="spellEnd"/>
      <w:r w:rsidRPr="007138DD">
        <w:rPr>
          <w:rFonts w:cs="Times New Roman"/>
          <w:bCs/>
          <w:szCs w:val="24"/>
        </w:rPr>
        <w:t xml:space="preserve"> expression on CD8 T cells. Numbers in each quadrant indicate percent positive cells. </w:t>
      </w:r>
      <w:r w:rsidR="00AA2D9D" w:rsidRPr="00AA2D9D">
        <w:rPr>
          <w:rFonts w:cs="Times New Roman"/>
          <w:b/>
          <w:bCs/>
          <w:szCs w:val="24"/>
        </w:rPr>
        <w:t>(</w:t>
      </w:r>
      <w:r w:rsidRPr="00AA2D9D">
        <w:rPr>
          <w:rFonts w:cs="Times New Roman"/>
          <w:b/>
          <w:bCs/>
          <w:szCs w:val="24"/>
        </w:rPr>
        <w:t>B</w:t>
      </w:r>
      <w:r w:rsidR="00AA2D9D" w:rsidRPr="00AA2D9D">
        <w:rPr>
          <w:rFonts w:cs="Times New Roman"/>
          <w:b/>
          <w:bCs/>
          <w:szCs w:val="24"/>
        </w:rPr>
        <w:t>)</w:t>
      </w:r>
      <w:r w:rsidRPr="007138DD">
        <w:rPr>
          <w:rFonts w:cs="Times New Roman"/>
          <w:bCs/>
          <w:szCs w:val="24"/>
        </w:rPr>
        <w:t xml:space="preserve"> Summary of the frequencies of TCR</w:t>
      </w:r>
      <w:r w:rsidR="00EA5862">
        <w:rPr>
          <w:rFonts w:cs="Times New Roman"/>
          <w:bCs/>
          <w:szCs w:val="24"/>
        </w:rPr>
        <w:sym w:font="Symbol" w:char="F062"/>
      </w:r>
      <w:r w:rsidRPr="007138DD">
        <w:rPr>
          <w:rFonts w:cs="Times New Roman"/>
          <w:bCs/>
          <w:szCs w:val="24"/>
        </w:rPr>
        <w:t xml:space="preserve">+, CD19+ and Treg cell subsets in all groups (top). Summary of the frequencies of Ki67+ICOS+ </w:t>
      </w:r>
      <w:proofErr w:type="spellStart"/>
      <w:r w:rsidRPr="007138DD">
        <w:rPr>
          <w:rFonts w:cs="Times New Roman"/>
          <w:bCs/>
          <w:szCs w:val="24"/>
        </w:rPr>
        <w:t>Tconv</w:t>
      </w:r>
      <w:proofErr w:type="spellEnd"/>
      <w:r w:rsidRPr="007138DD">
        <w:rPr>
          <w:rFonts w:cs="Times New Roman"/>
          <w:bCs/>
          <w:szCs w:val="24"/>
        </w:rPr>
        <w:t xml:space="preserve">, Treg and Ki67+GrzmB+ CD8 T cells in all groups (bottom). </w:t>
      </w:r>
      <w:r w:rsidR="00AA2D9D" w:rsidRPr="00AA2D9D">
        <w:rPr>
          <w:rFonts w:cs="Times New Roman"/>
          <w:b/>
          <w:bCs/>
          <w:szCs w:val="24"/>
        </w:rPr>
        <w:t>(</w:t>
      </w:r>
      <w:r w:rsidRPr="00AA2D9D">
        <w:rPr>
          <w:rFonts w:cs="Times New Roman"/>
          <w:b/>
          <w:szCs w:val="24"/>
        </w:rPr>
        <w:t>C</w:t>
      </w:r>
      <w:r w:rsidR="00AA2D9D" w:rsidRPr="00AA2D9D">
        <w:rPr>
          <w:rFonts w:cs="Times New Roman"/>
          <w:b/>
          <w:szCs w:val="24"/>
        </w:rPr>
        <w:t>)</w:t>
      </w:r>
      <w:r w:rsidRPr="007138DD">
        <w:rPr>
          <w:rFonts w:cs="Times New Roman"/>
          <w:bCs/>
          <w:szCs w:val="24"/>
        </w:rPr>
        <w:t xml:space="preserve"> </w:t>
      </w:r>
      <w:r w:rsidRPr="007138DD">
        <w:rPr>
          <w:rFonts w:cs="Times New Roman"/>
          <w:szCs w:val="24"/>
        </w:rPr>
        <w:t xml:space="preserve">Supernatants of the 3-day cultures (blood) were assessed for the presence of IL-4 in absence or presence of spike protein. N=6 animals per group, 1 of 2 experiments is shown. Each individual </w:t>
      </w:r>
      <w:r w:rsidRPr="007138DD">
        <w:rPr>
          <w:rFonts w:cs="Times New Roman"/>
          <w:szCs w:val="24"/>
        </w:rPr>
        <w:lastRenderedPageBreak/>
        <w:t>symbol in the bar graphs represents a single mouse.</w:t>
      </w:r>
      <w:r w:rsidRPr="007138DD">
        <w:rPr>
          <w:rFonts w:cs="Times New Roman"/>
          <w:bCs/>
          <w:szCs w:val="24"/>
        </w:rPr>
        <w:t xml:space="preserve"> Bar graphs show the mean frequencies </w:t>
      </w:r>
      <w:r w:rsidR="00AA2D9D">
        <w:rPr>
          <w:rFonts w:cs="Times New Roman"/>
          <w:bCs/>
          <w:szCs w:val="24"/>
        </w:rPr>
        <w:t>±</w:t>
      </w:r>
      <w:r w:rsidRPr="007138DD">
        <w:rPr>
          <w:rFonts w:cs="Times New Roman"/>
          <w:bCs/>
          <w:szCs w:val="24"/>
        </w:rPr>
        <w:t xml:space="preserve"> SEM per group.</w:t>
      </w:r>
      <w:r w:rsidR="00816066" w:rsidRPr="00816066">
        <w:t xml:space="preserve"> </w:t>
      </w:r>
      <w:r w:rsidR="00816066">
        <w:rPr>
          <w:rFonts w:eastAsia="Times New Roman" w:cs="Times New Roman"/>
          <w:szCs w:val="24"/>
        </w:rPr>
        <w:t>O</w:t>
      </w:r>
      <w:r w:rsidR="00816066" w:rsidRPr="00816066">
        <w:rPr>
          <w:rFonts w:eastAsia="Times New Roman" w:cs="Times New Roman"/>
          <w:szCs w:val="24"/>
        </w:rPr>
        <w:t>ne-way ANOVA with Tukey’s multiple-comparisons test</w:t>
      </w:r>
      <w:r w:rsidR="00816066">
        <w:rPr>
          <w:rFonts w:eastAsia="Times New Roman" w:cs="Times New Roman"/>
          <w:szCs w:val="24"/>
        </w:rPr>
        <w:t xml:space="preserve">. </w:t>
      </w:r>
      <w:r w:rsidR="0021287E">
        <w:rPr>
          <w:rFonts w:cs="Times New Roman"/>
          <w:bCs/>
          <w:szCs w:val="24"/>
        </w:rPr>
        <w:t>*P&lt;0.05, **P&lt;0.01, ***P&lt;0.001</w:t>
      </w:r>
      <w:r w:rsidR="00816066">
        <w:rPr>
          <w:rFonts w:cs="Times New Roman"/>
          <w:bCs/>
          <w:szCs w:val="24"/>
        </w:rPr>
        <w:t>, ****P&lt;0.0001, ns = not significant.</w:t>
      </w:r>
    </w:p>
    <w:p w14:paraId="2E64493E" w14:textId="585A980E" w:rsidR="00816066" w:rsidRDefault="00816066">
      <w:pPr>
        <w:spacing w:before="0" w:after="200" w:line="276" w:lineRule="auto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br w:type="page"/>
      </w:r>
    </w:p>
    <w:p w14:paraId="26882455" w14:textId="0C9DE592" w:rsidR="00816066" w:rsidRPr="00816066" w:rsidRDefault="00F01D67" w:rsidP="00816066">
      <w:pPr>
        <w:spacing w:before="0" w:after="0"/>
        <w:rPr>
          <w:rFonts w:eastAsia="Times New Roman" w:cs="Times New Roman"/>
          <w:szCs w:val="24"/>
        </w:rPr>
      </w:pPr>
      <w:r>
        <w:rPr>
          <w:rFonts w:eastAsia="Times New Roman" w:cs="Times New Roman"/>
          <w:noProof/>
          <w:szCs w:val="24"/>
        </w:rPr>
        <w:lastRenderedPageBreak/>
        <w:drawing>
          <wp:inline distT="0" distB="0" distL="0" distR="0" wp14:anchorId="207CD075" wp14:editId="15B8D3E6">
            <wp:extent cx="5995670" cy="597227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1" r="3422" b="24514"/>
                    <a:stretch/>
                  </pic:blipFill>
                  <pic:spPr bwMode="auto">
                    <a:xfrm>
                      <a:off x="0" y="0"/>
                      <a:ext cx="5995932" cy="59725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5FE291" w14:textId="77777777" w:rsidR="00AA2D9D" w:rsidRDefault="00AA2D9D" w:rsidP="00AA2D9D">
      <w:pPr>
        <w:spacing w:before="240" w:after="0"/>
        <w:rPr>
          <w:b/>
          <w:bCs/>
        </w:rPr>
      </w:pPr>
      <w:r w:rsidRPr="00AA2D9D">
        <w:rPr>
          <w:b/>
          <w:bCs/>
        </w:rPr>
        <w:t xml:space="preserve">Supplementary Figure 2. </w:t>
      </w:r>
      <w:r w:rsidRPr="00AA2D9D">
        <w:rPr>
          <w:bCs/>
        </w:rPr>
        <w:t>T cell activation in mice immunized with MPLA in prime or boost</w:t>
      </w:r>
    </w:p>
    <w:p w14:paraId="4BB4C75B" w14:textId="32E3A52B" w:rsidR="00F01D67" w:rsidRDefault="00F01D67" w:rsidP="00F01D67">
      <w:pPr>
        <w:spacing w:before="0" w:after="0"/>
        <w:rPr>
          <w:rFonts w:cs="Times New Roman"/>
          <w:bCs/>
          <w:szCs w:val="24"/>
        </w:rPr>
      </w:pPr>
      <w:r>
        <w:rPr>
          <w:rFonts w:cs="Times New Roman"/>
          <w:szCs w:val="24"/>
        </w:rPr>
        <w:t xml:space="preserve">Experimental scheme and groups are outlined in </w:t>
      </w:r>
      <w:r w:rsidRPr="00112E30">
        <w:rPr>
          <w:rFonts w:cs="Times New Roman"/>
          <w:b/>
          <w:bCs/>
          <w:color w:val="000000" w:themeColor="text1"/>
          <w:szCs w:val="24"/>
        </w:rPr>
        <w:t xml:space="preserve">Figure </w:t>
      </w:r>
      <w:r>
        <w:rPr>
          <w:rFonts w:cs="Times New Roman"/>
          <w:b/>
          <w:bCs/>
          <w:color w:val="000000" w:themeColor="text1"/>
          <w:szCs w:val="24"/>
        </w:rPr>
        <w:t>2</w:t>
      </w:r>
      <w:proofErr w:type="gramStart"/>
      <w:r w:rsidRPr="00112E30">
        <w:rPr>
          <w:rFonts w:cs="Times New Roman"/>
          <w:b/>
          <w:bCs/>
          <w:color w:val="000000" w:themeColor="text1"/>
          <w:szCs w:val="24"/>
        </w:rPr>
        <w:t>A</w:t>
      </w:r>
      <w:r>
        <w:rPr>
          <w:rFonts w:cs="Times New Roman"/>
          <w:b/>
          <w:bCs/>
          <w:color w:val="000000" w:themeColor="text1"/>
          <w:szCs w:val="24"/>
        </w:rPr>
        <w:t>,</w:t>
      </w:r>
      <w:r w:rsidRPr="00112E30">
        <w:rPr>
          <w:rFonts w:cs="Times New Roman"/>
          <w:b/>
          <w:bCs/>
          <w:color w:val="000000" w:themeColor="text1"/>
          <w:szCs w:val="24"/>
        </w:rPr>
        <w:t>B</w:t>
      </w:r>
      <w:r w:rsidRPr="007138DD">
        <w:rPr>
          <w:rFonts w:cs="Times New Roman"/>
          <w:szCs w:val="24"/>
        </w:rPr>
        <w:t>.</w:t>
      </w:r>
      <w:proofErr w:type="gramEnd"/>
      <w:r w:rsidRPr="007138DD">
        <w:rPr>
          <w:rFonts w:cs="Times New Roman"/>
          <w:szCs w:val="24"/>
        </w:rPr>
        <w:t xml:space="preserve"> </w:t>
      </w:r>
      <w:r w:rsidR="00AA2D9D">
        <w:rPr>
          <w:b/>
        </w:rPr>
        <w:t>(</w:t>
      </w:r>
      <w:r w:rsidR="00AA2D9D" w:rsidRPr="00AA2D9D">
        <w:rPr>
          <w:b/>
        </w:rPr>
        <w:t>A</w:t>
      </w:r>
      <w:r w:rsidR="00AA2D9D">
        <w:rPr>
          <w:b/>
        </w:rPr>
        <w:t>)</w:t>
      </w:r>
      <w:r w:rsidR="00AA2D9D" w:rsidRPr="00AA2D9D">
        <w:rPr>
          <w:bCs/>
        </w:rPr>
        <w:t xml:space="preserve"> Flow cytometric assessment of the activation of CD4 T cells by Ki67 and ICOS or Ki67 and </w:t>
      </w:r>
      <w:proofErr w:type="spellStart"/>
      <w:r w:rsidR="00AA2D9D" w:rsidRPr="00AA2D9D">
        <w:rPr>
          <w:bCs/>
        </w:rPr>
        <w:t>GrmzB</w:t>
      </w:r>
      <w:proofErr w:type="spellEnd"/>
      <w:r w:rsidR="00AA2D9D" w:rsidRPr="00AA2D9D">
        <w:rPr>
          <w:bCs/>
        </w:rPr>
        <w:t xml:space="preserve"> expression on CD8 T cells</w:t>
      </w:r>
      <w:r w:rsidR="00E71C37">
        <w:rPr>
          <w:bCs/>
        </w:rPr>
        <w:t xml:space="preserve"> at day33, 5 days after boost immunization</w:t>
      </w:r>
      <w:r w:rsidR="00AA2D9D" w:rsidRPr="00AA2D9D">
        <w:rPr>
          <w:bCs/>
        </w:rPr>
        <w:t xml:space="preserve">. Numbers in each quadrant indicate percent positive cells. </w:t>
      </w:r>
      <w:r w:rsidR="00AA2D9D" w:rsidRPr="00AA2D9D">
        <w:rPr>
          <w:b/>
          <w:bCs/>
        </w:rPr>
        <w:t>(B)</w:t>
      </w:r>
      <w:r w:rsidR="00AA2D9D" w:rsidRPr="00AA2D9D">
        <w:rPr>
          <w:bCs/>
        </w:rPr>
        <w:t xml:space="preserve"> Summary of </w:t>
      </w:r>
      <w:proofErr w:type="spellStart"/>
      <w:r w:rsidR="00AA2D9D" w:rsidRPr="00AA2D9D">
        <w:rPr>
          <w:bCs/>
        </w:rPr>
        <w:t>Tconv</w:t>
      </w:r>
      <w:proofErr w:type="spellEnd"/>
      <w:r w:rsidR="00AA2D9D" w:rsidRPr="00AA2D9D">
        <w:rPr>
          <w:bCs/>
        </w:rPr>
        <w:t>, Treg, CD8 T cells and B cells for markers of activation from 2 independent experiments (N=10 animals per group).</w:t>
      </w:r>
      <w:r>
        <w:rPr>
          <w:bCs/>
        </w:rPr>
        <w:t xml:space="preserve"> </w:t>
      </w:r>
      <w:r>
        <w:rPr>
          <w:rFonts w:eastAsia="Times New Roman" w:cs="Times New Roman"/>
          <w:szCs w:val="24"/>
        </w:rPr>
        <w:t>O</w:t>
      </w:r>
      <w:r w:rsidRPr="00816066">
        <w:rPr>
          <w:rFonts w:eastAsia="Times New Roman" w:cs="Times New Roman"/>
          <w:szCs w:val="24"/>
        </w:rPr>
        <w:t>ne-way ANOVA with Tukey’s multiple-comparisons test</w:t>
      </w:r>
      <w:r>
        <w:rPr>
          <w:rFonts w:eastAsia="Times New Roman" w:cs="Times New Roman"/>
          <w:szCs w:val="24"/>
        </w:rPr>
        <w:t xml:space="preserve">. </w:t>
      </w:r>
      <w:r>
        <w:rPr>
          <w:rFonts w:cs="Times New Roman"/>
          <w:bCs/>
          <w:szCs w:val="24"/>
        </w:rPr>
        <w:t>*P&lt;0.05, **P&lt;0.01, ***P&lt;0.001, ****P&lt;0.0001, ns = not significant.</w:t>
      </w:r>
      <w:r w:rsidR="00AA2D9D" w:rsidRPr="00AA2D9D">
        <w:rPr>
          <w:bCs/>
        </w:rPr>
        <w:t xml:space="preserve"> </w:t>
      </w:r>
      <w:r w:rsidR="00AA2D9D" w:rsidRPr="00AA2D9D">
        <w:rPr>
          <w:b/>
          <w:bCs/>
        </w:rPr>
        <w:t>(</w:t>
      </w:r>
      <w:r w:rsidR="00AA2D9D" w:rsidRPr="00AA2D9D">
        <w:rPr>
          <w:b/>
        </w:rPr>
        <w:t>C</w:t>
      </w:r>
      <w:r w:rsidR="00AA2D9D">
        <w:rPr>
          <w:b/>
        </w:rPr>
        <w:t>)</w:t>
      </w:r>
      <w:r w:rsidR="00AA2D9D" w:rsidRPr="00AA2D9D">
        <w:rPr>
          <w:bCs/>
        </w:rPr>
        <w:t xml:space="preserve"> </w:t>
      </w:r>
      <w:r w:rsidR="0006630B">
        <w:rPr>
          <w:bCs/>
        </w:rPr>
        <w:t xml:space="preserve">Percentage of CXCR5+ PD-1+ circulating </w:t>
      </w:r>
      <w:proofErr w:type="spellStart"/>
      <w:r w:rsidR="0006630B">
        <w:rPr>
          <w:bCs/>
        </w:rPr>
        <w:t>Tfh</w:t>
      </w:r>
      <w:proofErr w:type="spellEnd"/>
      <w:r w:rsidR="0006630B">
        <w:rPr>
          <w:bCs/>
        </w:rPr>
        <w:t xml:space="preserve"> cells present in blood in each group at baseline, pre-</w:t>
      </w:r>
      <w:proofErr w:type="gramStart"/>
      <w:r w:rsidR="0006630B">
        <w:rPr>
          <w:bCs/>
        </w:rPr>
        <w:t>boost</w:t>
      </w:r>
      <w:proofErr w:type="gramEnd"/>
      <w:r w:rsidR="0006630B">
        <w:rPr>
          <w:bCs/>
        </w:rPr>
        <w:t xml:space="preserve"> and 10 days post-boost. </w:t>
      </w:r>
      <w:r w:rsidR="0006630B" w:rsidRPr="0006630B">
        <w:rPr>
          <w:b/>
        </w:rPr>
        <w:t>(D)</w:t>
      </w:r>
      <w:r w:rsidR="0006630B">
        <w:rPr>
          <w:bCs/>
        </w:rPr>
        <w:t xml:space="preserve"> Percentage of </w:t>
      </w:r>
      <w:proofErr w:type="spellStart"/>
      <w:r w:rsidR="0006630B">
        <w:rPr>
          <w:bCs/>
        </w:rPr>
        <w:t>Tfh</w:t>
      </w:r>
      <w:proofErr w:type="spellEnd"/>
      <w:r w:rsidR="0006630B">
        <w:rPr>
          <w:bCs/>
        </w:rPr>
        <w:t xml:space="preserve"> cells present in </w:t>
      </w:r>
      <w:proofErr w:type="spellStart"/>
      <w:r w:rsidR="0006630B">
        <w:rPr>
          <w:bCs/>
        </w:rPr>
        <w:t>drLN</w:t>
      </w:r>
      <w:proofErr w:type="spellEnd"/>
      <w:r w:rsidR="0006630B">
        <w:rPr>
          <w:bCs/>
        </w:rPr>
        <w:t xml:space="preserve"> and spleen several weeks after the boost. </w:t>
      </w:r>
      <w:r w:rsidR="0006630B" w:rsidRPr="0006630B">
        <w:rPr>
          <w:b/>
        </w:rPr>
        <w:t>(E)</w:t>
      </w:r>
      <w:r w:rsidR="0006630B">
        <w:rPr>
          <w:bCs/>
        </w:rPr>
        <w:t xml:space="preserve"> </w:t>
      </w:r>
      <w:r w:rsidR="00AA2D9D" w:rsidRPr="00AA2D9D">
        <w:rPr>
          <w:bCs/>
        </w:rPr>
        <w:t>IL-</w:t>
      </w:r>
      <w:r w:rsidR="00CA5A0B">
        <w:rPr>
          <w:bCs/>
        </w:rPr>
        <w:t>4</w:t>
      </w:r>
      <w:r w:rsidR="00AA2D9D" w:rsidRPr="00AA2D9D">
        <w:rPr>
          <w:bCs/>
        </w:rPr>
        <w:t xml:space="preserve"> in the supernatant of splenocytes cultured for 3 days alone, in presence of spike protein, S1 or S2 peptide pools. </w:t>
      </w:r>
      <w:r w:rsidR="00AA2D9D" w:rsidRPr="00AA2D9D">
        <w:t>Each individual symbol in the bar graphs represents a single mouse</w:t>
      </w:r>
      <w:r w:rsidR="00AA2D9D" w:rsidRPr="00AA2D9D">
        <w:rPr>
          <w:bCs/>
        </w:rPr>
        <w:t xml:space="preserve">. Bars indicate mean </w:t>
      </w:r>
      <w:r w:rsidR="00AA2D9D">
        <w:rPr>
          <w:bCs/>
        </w:rPr>
        <w:t>±</w:t>
      </w:r>
      <w:r w:rsidR="00AA2D9D" w:rsidRPr="00AA2D9D">
        <w:rPr>
          <w:bCs/>
        </w:rPr>
        <w:t xml:space="preserve"> SEM. 1 of 2 experiments is shown.</w:t>
      </w:r>
      <w:r>
        <w:rPr>
          <w:bCs/>
        </w:rPr>
        <w:t xml:space="preserve"> </w:t>
      </w:r>
    </w:p>
    <w:p w14:paraId="6F004D79" w14:textId="7150C01A" w:rsidR="00AA2D9D" w:rsidRPr="00AA2D9D" w:rsidRDefault="00AA2D9D" w:rsidP="00AA2D9D">
      <w:pPr>
        <w:spacing w:before="0"/>
        <w:rPr>
          <w:b/>
          <w:bCs/>
        </w:rPr>
      </w:pPr>
    </w:p>
    <w:p w14:paraId="79A91C0E" w14:textId="0C3A4628" w:rsidR="00AA2D9D" w:rsidRPr="00AA2D9D" w:rsidRDefault="004B7EDE" w:rsidP="00AA2D9D">
      <w:pPr>
        <w:spacing w:before="240"/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32A23151" wp14:editId="730F3C9B">
            <wp:extent cx="6053222" cy="5648014"/>
            <wp:effectExtent l="0" t="0" r="508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9" r="1372" b="29699"/>
                    <a:stretch/>
                  </pic:blipFill>
                  <pic:spPr bwMode="auto">
                    <a:xfrm>
                      <a:off x="0" y="0"/>
                      <a:ext cx="6053685" cy="56484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8EFBB2" w14:textId="39D9EF2B" w:rsidR="00AA2D9D" w:rsidRPr="00AA2D9D" w:rsidRDefault="00AA2D9D" w:rsidP="00CA5A0B">
      <w:pPr>
        <w:spacing w:before="240" w:after="0"/>
        <w:rPr>
          <w:b/>
          <w:bCs/>
        </w:rPr>
      </w:pPr>
      <w:r w:rsidRPr="00AA2D9D">
        <w:rPr>
          <w:b/>
          <w:bCs/>
        </w:rPr>
        <w:t xml:space="preserve">Supplementary Figure 3. </w:t>
      </w:r>
      <w:r w:rsidRPr="00AA2D9D">
        <w:rPr>
          <w:bCs/>
        </w:rPr>
        <w:t>Antibody production in mice immunized with spike protein</w:t>
      </w:r>
      <w:r w:rsidR="00CA5A0B">
        <w:rPr>
          <w:bCs/>
        </w:rPr>
        <w:t xml:space="preserve"> and </w:t>
      </w:r>
      <w:r w:rsidRPr="00AA2D9D">
        <w:rPr>
          <w:bCs/>
        </w:rPr>
        <w:t xml:space="preserve">MPLA </w:t>
      </w:r>
      <w:r w:rsidR="00CA5A0B">
        <w:rPr>
          <w:bCs/>
        </w:rPr>
        <w:t xml:space="preserve">in the prime </w:t>
      </w:r>
      <w:r w:rsidRPr="00AA2D9D">
        <w:rPr>
          <w:bCs/>
        </w:rPr>
        <w:t>only, OX40</w:t>
      </w:r>
      <w:proofErr w:type="gramStart"/>
      <w:r w:rsidR="00D3366D">
        <w:rPr>
          <w:bCs/>
        </w:rPr>
        <w:t>L:Ig</w:t>
      </w:r>
      <w:proofErr w:type="gramEnd"/>
      <w:r w:rsidRPr="00AA2D9D">
        <w:rPr>
          <w:bCs/>
        </w:rPr>
        <w:t xml:space="preserve"> in the prime, OX40</w:t>
      </w:r>
      <w:r w:rsidR="00D3366D">
        <w:rPr>
          <w:bCs/>
        </w:rPr>
        <w:t>L:Ig</w:t>
      </w:r>
      <w:r w:rsidRPr="00AA2D9D">
        <w:rPr>
          <w:bCs/>
        </w:rPr>
        <w:t xml:space="preserve"> in the boost or OX40</w:t>
      </w:r>
      <w:r w:rsidR="00D3366D">
        <w:rPr>
          <w:bCs/>
        </w:rPr>
        <w:t>L:Ig</w:t>
      </w:r>
      <w:r w:rsidRPr="00AA2D9D">
        <w:rPr>
          <w:bCs/>
        </w:rPr>
        <w:t xml:space="preserve"> in both prime and boost. </w:t>
      </w:r>
      <w:r w:rsidR="00D3366D">
        <w:rPr>
          <w:rFonts w:cs="Times New Roman"/>
          <w:szCs w:val="24"/>
        </w:rPr>
        <w:t xml:space="preserve">Experimental scheme and groups are outlined in </w:t>
      </w:r>
      <w:r w:rsidR="00D3366D" w:rsidRPr="00112E30">
        <w:rPr>
          <w:rFonts w:cs="Times New Roman"/>
          <w:b/>
          <w:bCs/>
          <w:color w:val="000000" w:themeColor="text1"/>
          <w:szCs w:val="24"/>
        </w:rPr>
        <w:t>Figure 1</w:t>
      </w:r>
      <w:proofErr w:type="gramStart"/>
      <w:r w:rsidR="00D3366D" w:rsidRPr="00112E30">
        <w:rPr>
          <w:rFonts w:cs="Times New Roman"/>
          <w:b/>
          <w:bCs/>
          <w:color w:val="000000" w:themeColor="text1"/>
          <w:szCs w:val="24"/>
        </w:rPr>
        <w:t>A</w:t>
      </w:r>
      <w:r w:rsidR="00D3366D">
        <w:rPr>
          <w:rFonts w:cs="Times New Roman"/>
          <w:b/>
          <w:bCs/>
          <w:color w:val="000000" w:themeColor="text1"/>
          <w:szCs w:val="24"/>
        </w:rPr>
        <w:t>,</w:t>
      </w:r>
      <w:r w:rsidR="00D3366D" w:rsidRPr="00112E30">
        <w:rPr>
          <w:rFonts w:cs="Times New Roman"/>
          <w:b/>
          <w:bCs/>
          <w:color w:val="000000" w:themeColor="text1"/>
          <w:szCs w:val="24"/>
        </w:rPr>
        <w:t>B</w:t>
      </w:r>
      <w:r w:rsidR="00D3366D" w:rsidRPr="007138DD">
        <w:rPr>
          <w:rFonts w:cs="Times New Roman"/>
          <w:szCs w:val="24"/>
        </w:rPr>
        <w:t>.</w:t>
      </w:r>
      <w:proofErr w:type="gramEnd"/>
      <w:r w:rsidR="00D3366D">
        <w:rPr>
          <w:rFonts w:cs="Times New Roman"/>
          <w:szCs w:val="24"/>
        </w:rPr>
        <w:t xml:space="preserve"> </w:t>
      </w:r>
      <w:r w:rsidRPr="00AA2D9D">
        <w:rPr>
          <w:bCs/>
        </w:rPr>
        <w:t xml:space="preserve">Mice were bled on day 28, prior to the boost (indigo circles); day 49, 2 weeks post-boost (red squares); </w:t>
      </w:r>
      <w:r w:rsidR="00BE4DFD">
        <w:rPr>
          <w:bCs/>
        </w:rPr>
        <w:t>day</w:t>
      </w:r>
      <w:r w:rsidRPr="00AA2D9D">
        <w:rPr>
          <w:bCs/>
        </w:rPr>
        <w:t xml:space="preserve">136, 20 weeks post-boost (blue triangles), and antibody titers to the spike protein were assessed. </w:t>
      </w:r>
      <w:r w:rsidR="00336BBE">
        <w:rPr>
          <w:rFonts w:cs="Times New Roman"/>
          <w:bCs/>
          <w:szCs w:val="24"/>
        </w:rPr>
        <w:t>D=day</w:t>
      </w:r>
      <w:r w:rsidR="00336BBE" w:rsidRPr="00AA2D9D">
        <w:rPr>
          <w:b/>
          <w:bCs/>
        </w:rPr>
        <w:t xml:space="preserve"> </w:t>
      </w:r>
      <w:r w:rsidRPr="00AA2D9D">
        <w:rPr>
          <w:b/>
          <w:bCs/>
        </w:rPr>
        <w:t>(A</w:t>
      </w:r>
      <w:r>
        <w:rPr>
          <w:b/>
          <w:bCs/>
        </w:rPr>
        <w:t>)</w:t>
      </w:r>
      <w:r w:rsidRPr="00AA2D9D">
        <w:rPr>
          <w:bCs/>
        </w:rPr>
        <w:t xml:space="preserve"> shows total IgG titers against the spike protein, </w:t>
      </w:r>
      <w:r w:rsidRPr="00AA2D9D">
        <w:rPr>
          <w:b/>
          <w:bCs/>
        </w:rPr>
        <w:t>(B</w:t>
      </w:r>
      <w:r>
        <w:rPr>
          <w:b/>
          <w:bCs/>
        </w:rPr>
        <w:t>)</w:t>
      </w:r>
      <w:r w:rsidRPr="00AA2D9D">
        <w:rPr>
          <w:bCs/>
        </w:rPr>
        <w:t xml:space="preserve"> shows total IgG titers against the RBD protein. </w:t>
      </w:r>
      <w:r w:rsidRPr="00AA2D9D">
        <w:t xml:space="preserve">Values on the y-axis indicate absorbance measured at 450 nm. </w:t>
      </w:r>
      <w:r w:rsidRPr="00AA2D9D">
        <w:rPr>
          <w:b/>
        </w:rPr>
        <w:t>(</w:t>
      </w:r>
      <w:r w:rsidRPr="00AA2D9D">
        <w:rPr>
          <w:b/>
          <w:bCs/>
        </w:rPr>
        <w:t>C</w:t>
      </w:r>
      <w:r>
        <w:rPr>
          <w:b/>
          <w:bCs/>
        </w:rPr>
        <w:t>)</w:t>
      </w:r>
      <w:r w:rsidRPr="00AA2D9D">
        <w:rPr>
          <w:bCs/>
        </w:rPr>
        <w:t xml:space="preserve"> Summary of the log</w:t>
      </w:r>
      <w:r w:rsidRPr="00AA2D9D">
        <w:rPr>
          <w:bCs/>
          <w:vertAlign w:val="subscript"/>
        </w:rPr>
        <w:t>10</w:t>
      </w:r>
      <w:r w:rsidRPr="00AA2D9D">
        <w:rPr>
          <w:bCs/>
        </w:rPr>
        <w:t>(EC</w:t>
      </w:r>
      <w:r w:rsidRPr="00AA2D9D">
        <w:rPr>
          <w:bCs/>
          <w:vertAlign w:val="subscript"/>
        </w:rPr>
        <w:t>50</w:t>
      </w:r>
      <w:r w:rsidRPr="00AA2D9D">
        <w:rPr>
          <w:bCs/>
        </w:rPr>
        <w:t>) values of all groups at each timepoint.</w:t>
      </w:r>
      <w:r w:rsidR="00D3366D">
        <w:rPr>
          <w:bCs/>
        </w:rPr>
        <w:t xml:space="preserve"> </w:t>
      </w:r>
      <w:r w:rsidR="00D3366D">
        <w:rPr>
          <w:rFonts w:eastAsia="Times New Roman" w:cs="Times New Roman"/>
          <w:szCs w:val="24"/>
        </w:rPr>
        <w:t>O</w:t>
      </w:r>
      <w:r w:rsidR="00D3366D" w:rsidRPr="00816066">
        <w:rPr>
          <w:rFonts w:eastAsia="Times New Roman" w:cs="Times New Roman"/>
          <w:szCs w:val="24"/>
        </w:rPr>
        <w:t>ne-way ANOVA with Tukey’s multiple-comparisons test</w:t>
      </w:r>
      <w:r w:rsidR="00D3366D">
        <w:rPr>
          <w:rFonts w:eastAsia="Times New Roman" w:cs="Times New Roman"/>
          <w:szCs w:val="24"/>
        </w:rPr>
        <w:t xml:space="preserve">. </w:t>
      </w:r>
      <w:r w:rsidR="00D3366D">
        <w:rPr>
          <w:rFonts w:cs="Times New Roman"/>
          <w:bCs/>
          <w:szCs w:val="24"/>
        </w:rPr>
        <w:t>*P&lt;0.05, **P&lt;0.01, ***P&lt;0.001, ****P&lt;0.0001, ns = not significant</w:t>
      </w:r>
    </w:p>
    <w:p w14:paraId="385AD799" w14:textId="2362662A" w:rsidR="00AA2D9D" w:rsidRPr="00AA2D9D" w:rsidRDefault="00B23118" w:rsidP="00B23118">
      <w:pPr>
        <w:spacing w:before="240"/>
        <w:jc w:val="center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10F62503" wp14:editId="14A5B4B5">
            <wp:extent cx="6064797" cy="5682302"/>
            <wp:effectExtent l="0" t="0" r="635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3" r="1365" b="29267"/>
                    <a:stretch/>
                  </pic:blipFill>
                  <pic:spPr bwMode="auto">
                    <a:xfrm>
                      <a:off x="0" y="0"/>
                      <a:ext cx="6065722" cy="56831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0DCCD8" w14:textId="5A77ACA3" w:rsidR="00AA2D9D" w:rsidRPr="00AA2D9D" w:rsidRDefault="00AA2D9D" w:rsidP="00AA2D9D">
      <w:pPr>
        <w:spacing w:before="240" w:after="0"/>
        <w:rPr>
          <w:b/>
          <w:bCs/>
        </w:rPr>
      </w:pPr>
      <w:r w:rsidRPr="00AA2D9D">
        <w:rPr>
          <w:b/>
          <w:bCs/>
        </w:rPr>
        <w:t xml:space="preserve">Supplementary Figure 4. </w:t>
      </w:r>
      <w:r w:rsidRPr="00AA2D9D">
        <w:rPr>
          <w:bCs/>
        </w:rPr>
        <w:t>T cell activation 5 days post re-boost</w:t>
      </w:r>
      <w:r w:rsidR="00B23118">
        <w:rPr>
          <w:bCs/>
        </w:rPr>
        <w:t xml:space="preserve"> immunization</w:t>
      </w:r>
    </w:p>
    <w:p w14:paraId="7C784026" w14:textId="49CBD9E6" w:rsidR="00AA2D9D" w:rsidRPr="00AA2D9D" w:rsidRDefault="00AA2D9D" w:rsidP="00AA2D9D">
      <w:pPr>
        <w:spacing w:before="0"/>
        <w:rPr>
          <w:b/>
          <w:bCs/>
        </w:rPr>
      </w:pPr>
      <w:r w:rsidRPr="00AA2D9D">
        <w:t xml:space="preserve">Activation of CD4 </w:t>
      </w:r>
      <w:proofErr w:type="spellStart"/>
      <w:r w:rsidRPr="00AA2D9D">
        <w:t>Tconv</w:t>
      </w:r>
      <w:proofErr w:type="spellEnd"/>
      <w:r w:rsidRPr="00AA2D9D">
        <w:t>, Treg and CD8 T cells was analyzed 5 days post the booster injections</w:t>
      </w:r>
      <w:r w:rsidR="00C9096B">
        <w:t>, at day 220</w:t>
      </w:r>
      <w:r w:rsidRPr="00AA2D9D">
        <w:t xml:space="preserve">. </w:t>
      </w:r>
      <w:r w:rsidR="00D3366D">
        <w:rPr>
          <w:rFonts w:cs="Times New Roman"/>
          <w:szCs w:val="24"/>
        </w:rPr>
        <w:t xml:space="preserve">Experimental scheme and groups are outlined in </w:t>
      </w:r>
      <w:r w:rsidR="00D3366D" w:rsidRPr="00112E30">
        <w:rPr>
          <w:rFonts w:cs="Times New Roman"/>
          <w:b/>
          <w:bCs/>
          <w:color w:val="000000" w:themeColor="text1"/>
          <w:szCs w:val="24"/>
        </w:rPr>
        <w:t xml:space="preserve">Figure </w:t>
      </w:r>
      <w:r w:rsidR="00D3366D">
        <w:rPr>
          <w:rFonts w:cs="Times New Roman"/>
          <w:b/>
          <w:bCs/>
          <w:color w:val="000000" w:themeColor="text1"/>
          <w:szCs w:val="24"/>
        </w:rPr>
        <w:t>4</w:t>
      </w:r>
      <w:proofErr w:type="gramStart"/>
      <w:r w:rsidR="00D3366D" w:rsidRPr="00112E30">
        <w:rPr>
          <w:rFonts w:cs="Times New Roman"/>
          <w:b/>
          <w:bCs/>
          <w:color w:val="000000" w:themeColor="text1"/>
          <w:szCs w:val="24"/>
        </w:rPr>
        <w:t>A</w:t>
      </w:r>
      <w:r w:rsidR="00D3366D">
        <w:rPr>
          <w:rFonts w:cs="Times New Roman"/>
          <w:b/>
          <w:bCs/>
          <w:color w:val="000000" w:themeColor="text1"/>
          <w:szCs w:val="24"/>
        </w:rPr>
        <w:t>,B</w:t>
      </w:r>
      <w:r w:rsidRPr="00AA2D9D">
        <w:t>.</w:t>
      </w:r>
      <w:proofErr w:type="gramEnd"/>
      <w:r w:rsidRPr="00AA2D9D">
        <w:t xml:space="preserve"> </w:t>
      </w:r>
      <w:r w:rsidRPr="00AA2D9D">
        <w:rPr>
          <w:b/>
        </w:rPr>
        <w:t>(A</w:t>
      </w:r>
      <w:r>
        <w:rPr>
          <w:b/>
        </w:rPr>
        <w:t>)</w:t>
      </w:r>
      <w:r w:rsidRPr="00AA2D9D">
        <w:t xml:space="preserve"> </w:t>
      </w:r>
      <w:r w:rsidRPr="00AA2D9D">
        <w:rPr>
          <w:bCs/>
        </w:rPr>
        <w:t xml:space="preserve">Flow cytometric assessment of the activation of </w:t>
      </w:r>
      <w:proofErr w:type="spellStart"/>
      <w:r w:rsidRPr="00AA2D9D">
        <w:rPr>
          <w:bCs/>
        </w:rPr>
        <w:t>Tconv</w:t>
      </w:r>
      <w:proofErr w:type="spellEnd"/>
      <w:r w:rsidRPr="00AA2D9D">
        <w:rPr>
          <w:bCs/>
        </w:rPr>
        <w:t xml:space="preserve"> and Treg cells by Ki67 and ICOS or Ki67 and </w:t>
      </w:r>
      <w:proofErr w:type="spellStart"/>
      <w:r w:rsidRPr="00AA2D9D">
        <w:rPr>
          <w:bCs/>
        </w:rPr>
        <w:t>GrmzB</w:t>
      </w:r>
      <w:proofErr w:type="spellEnd"/>
      <w:r w:rsidRPr="00AA2D9D">
        <w:rPr>
          <w:bCs/>
        </w:rPr>
        <w:t xml:space="preserve"> expression on CD8 T cells. Numbers in each quadrant indicate percent positive cells. </w:t>
      </w:r>
      <w:r w:rsidRPr="00AA2D9D">
        <w:rPr>
          <w:b/>
          <w:bCs/>
        </w:rPr>
        <w:t>(B</w:t>
      </w:r>
      <w:r>
        <w:rPr>
          <w:b/>
          <w:bCs/>
        </w:rPr>
        <w:t>)</w:t>
      </w:r>
      <w:r w:rsidRPr="00AA2D9D">
        <w:rPr>
          <w:b/>
          <w:bCs/>
        </w:rPr>
        <w:t xml:space="preserve"> </w:t>
      </w:r>
      <w:r w:rsidRPr="00AA2D9D">
        <w:rPr>
          <w:bCs/>
        </w:rPr>
        <w:t xml:space="preserve">Summary of the </w:t>
      </w:r>
      <w:r w:rsidRPr="00AA2D9D">
        <w:t xml:space="preserve">frequencies of memory CD4 and CD8 T cells as well as Treg cells after the re-boost. </w:t>
      </w:r>
      <w:r w:rsidRPr="00AA2D9D">
        <w:rPr>
          <w:b/>
        </w:rPr>
        <w:t>(C</w:t>
      </w:r>
      <w:r>
        <w:rPr>
          <w:b/>
        </w:rPr>
        <w:t>)</w:t>
      </w:r>
      <w:r w:rsidRPr="00AA2D9D">
        <w:t xml:space="preserve"> Summary of the numbers of proliferating (</w:t>
      </w:r>
      <w:proofErr w:type="spellStart"/>
      <w:r w:rsidRPr="00AA2D9D">
        <w:t>EdU</w:t>
      </w:r>
      <w:proofErr w:type="spellEnd"/>
      <w:r w:rsidRPr="00AA2D9D">
        <w:t xml:space="preserve">+ Ki67+) and activated (CD25+ ICOS+) cells among </w:t>
      </w:r>
      <w:proofErr w:type="spellStart"/>
      <w:r w:rsidRPr="00AA2D9D">
        <w:t>drLN</w:t>
      </w:r>
      <w:proofErr w:type="spellEnd"/>
      <w:r w:rsidRPr="00AA2D9D">
        <w:t xml:space="preserve"> and spleen after a 3-day culture in presence of spike protein. N=5-6 animals per group.</w:t>
      </w:r>
      <w:r w:rsidRPr="00AA2D9D">
        <w:rPr>
          <w:bCs/>
        </w:rPr>
        <w:t xml:space="preserve"> Bar graphs show the mean frequencies </w:t>
      </w:r>
      <w:r>
        <w:rPr>
          <w:bCs/>
        </w:rPr>
        <w:t>±</w:t>
      </w:r>
      <w:r w:rsidRPr="00AA2D9D">
        <w:rPr>
          <w:bCs/>
        </w:rPr>
        <w:t xml:space="preserve"> SEM per group.</w:t>
      </w:r>
    </w:p>
    <w:p w14:paraId="2C41EF29" w14:textId="0523A515" w:rsidR="00AA2D9D" w:rsidRPr="00AA2D9D" w:rsidRDefault="00AA2D9D" w:rsidP="00AA2D9D">
      <w:pPr>
        <w:spacing w:before="240"/>
        <w:rPr>
          <w:b/>
          <w:bCs/>
        </w:rPr>
      </w:pPr>
    </w:p>
    <w:p w14:paraId="04714060" w14:textId="4B2336EC" w:rsidR="00AA2D9D" w:rsidRDefault="00AA2D9D" w:rsidP="00AA2D9D">
      <w:pPr>
        <w:spacing w:before="240"/>
        <w:rPr>
          <w:b/>
          <w:bCs/>
        </w:rPr>
      </w:pPr>
    </w:p>
    <w:p w14:paraId="4FDCDF18" w14:textId="77777777" w:rsidR="00FD1B70" w:rsidRDefault="00FD1B70" w:rsidP="00CA29ED">
      <w:pPr>
        <w:spacing w:before="240" w:after="0"/>
        <w:rPr>
          <w:b/>
          <w:bCs/>
        </w:rPr>
      </w:pPr>
    </w:p>
    <w:p w14:paraId="2B76B096" w14:textId="5B9B2BFB" w:rsidR="007B1B86" w:rsidRDefault="00C15CEA" w:rsidP="00CA29ED">
      <w:pPr>
        <w:spacing w:before="240" w:after="0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79B1A903" wp14:editId="21ABEC76">
            <wp:extent cx="6145530" cy="7488821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4" r="998" b="5195"/>
                    <a:stretch/>
                  </pic:blipFill>
                  <pic:spPr bwMode="auto">
                    <a:xfrm>
                      <a:off x="0" y="0"/>
                      <a:ext cx="6146400" cy="74898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BF85A3" w14:textId="77777777" w:rsidR="00C9096B" w:rsidRDefault="00C9096B" w:rsidP="00C15CEA">
      <w:pPr>
        <w:spacing w:before="0" w:after="0"/>
        <w:rPr>
          <w:b/>
          <w:bCs/>
        </w:rPr>
      </w:pPr>
    </w:p>
    <w:p w14:paraId="54EA94CA" w14:textId="77777777" w:rsidR="00C9096B" w:rsidRDefault="00C9096B" w:rsidP="00C15CEA">
      <w:pPr>
        <w:spacing w:before="0" w:after="0"/>
        <w:rPr>
          <w:b/>
          <w:bCs/>
        </w:rPr>
      </w:pPr>
    </w:p>
    <w:p w14:paraId="63CC99FF" w14:textId="0F76A026" w:rsidR="00C15CEA" w:rsidRDefault="00AA2D9D" w:rsidP="00C15CEA">
      <w:pPr>
        <w:spacing w:before="0" w:after="0"/>
        <w:rPr>
          <w:bCs/>
        </w:rPr>
      </w:pPr>
      <w:r w:rsidRPr="00AA2D9D">
        <w:rPr>
          <w:b/>
          <w:bCs/>
        </w:rPr>
        <w:lastRenderedPageBreak/>
        <w:t xml:space="preserve">Supplementary Figure 5. </w:t>
      </w:r>
      <w:r w:rsidRPr="00CA29ED">
        <w:rPr>
          <w:bCs/>
        </w:rPr>
        <w:t xml:space="preserve">Spike-specific, cytotoxic CD8 T cells are increased </w:t>
      </w:r>
      <w:r w:rsidR="007B1B86">
        <w:rPr>
          <w:bCs/>
        </w:rPr>
        <w:t>after</w:t>
      </w:r>
      <w:r w:rsidRPr="00CA29ED">
        <w:rPr>
          <w:bCs/>
        </w:rPr>
        <w:t xml:space="preserve"> </w:t>
      </w:r>
      <w:proofErr w:type="spellStart"/>
      <w:r w:rsidRPr="00CA29ED">
        <w:rPr>
          <w:bCs/>
        </w:rPr>
        <w:t>saRNA</w:t>
      </w:r>
      <w:proofErr w:type="spellEnd"/>
      <w:r w:rsidR="007B1B86">
        <w:rPr>
          <w:bCs/>
        </w:rPr>
        <w:t xml:space="preserve">-LNP </w:t>
      </w:r>
      <w:r w:rsidRPr="00CA29ED">
        <w:rPr>
          <w:bCs/>
        </w:rPr>
        <w:t>vaccination</w:t>
      </w:r>
    </w:p>
    <w:p w14:paraId="00543279" w14:textId="723C963E" w:rsidR="00AA2D9D" w:rsidRPr="00C15CEA" w:rsidRDefault="00C15CEA" w:rsidP="00C15CEA">
      <w:pPr>
        <w:spacing w:before="0" w:after="0"/>
        <w:rPr>
          <w:bCs/>
        </w:rPr>
      </w:pPr>
      <w:r>
        <w:rPr>
          <w:rFonts w:cs="Times New Roman"/>
          <w:szCs w:val="24"/>
        </w:rPr>
        <w:t xml:space="preserve">Experimental scheme and groups are outlined in </w:t>
      </w:r>
      <w:r w:rsidRPr="00112E30">
        <w:rPr>
          <w:rFonts w:cs="Times New Roman"/>
          <w:b/>
          <w:bCs/>
          <w:color w:val="000000" w:themeColor="text1"/>
          <w:szCs w:val="24"/>
        </w:rPr>
        <w:t xml:space="preserve">Figure </w:t>
      </w:r>
      <w:r>
        <w:rPr>
          <w:rFonts w:cs="Times New Roman"/>
          <w:b/>
          <w:bCs/>
          <w:color w:val="000000" w:themeColor="text1"/>
          <w:szCs w:val="24"/>
        </w:rPr>
        <w:t>5</w:t>
      </w:r>
      <w:proofErr w:type="gramStart"/>
      <w:r w:rsidRPr="00112E30">
        <w:rPr>
          <w:rFonts w:cs="Times New Roman"/>
          <w:b/>
          <w:bCs/>
          <w:color w:val="000000" w:themeColor="text1"/>
          <w:szCs w:val="24"/>
        </w:rPr>
        <w:t>A</w:t>
      </w:r>
      <w:r>
        <w:rPr>
          <w:rFonts w:cs="Times New Roman"/>
          <w:b/>
          <w:bCs/>
          <w:color w:val="000000" w:themeColor="text1"/>
          <w:szCs w:val="24"/>
        </w:rPr>
        <w:t>,B.</w:t>
      </w:r>
      <w:proofErr w:type="gramEnd"/>
      <w:r>
        <w:rPr>
          <w:bCs/>
        </w:rPr>
        <w:t xml:space="preserve"> </w:t>
      </w:r>
      <w:r w:rsidR="00336BBE">
        <w:rPr>
          <w:rFonts w:cs="Times New Roman"/>
          <w:bCs/>
          <w:szCs w:val="24"/>
        </w:rPr>
        <w:t>D=day</w:t>
      </w:r>
      <w:r w:rsidR="00336BBE">
        <w:rPr>
          <w:b/>
          <w:bCs/>
        </w:rPr>
        <w:t xml:space="preserve"> </w:t>
      </w:r>
      <w:r w:rsidR="007B1B86">
        <w:rPr>
          <w:b/>
          <w:bCs/>
        </w:rPr>
        <w:t>(</w:t>
      </w:r>
      <w:r w:rsidR="007B1B86" w:rsidRPr="00AA2D9D">
        <w:rPr>
          <w:b/>
          <w:bCs/>
        </w:rPr>
        <w:t>A</w:t>
      </w:r>
      <w:r w:rsidR="007B1B86">
        <w:rPr>
          <w:b/>
          <w:bCs/>
        </w:rPr>
        <w:t>)</w:t>
      </w:r>
      <w:r w:rsidR="007B1B86" w:rsidRPr="00AA2D9D">
        <w:rPr>
          <w:bCs/>
        </w:rPr>
        <w:t xml:space="preserve"> </w:t>
      </w:r>
      <w:r w:rsidR="00AC2432" w:rsidRPr="00AA2D9D">
        <w:rPr>
          <w:bCs/>
        </w:rPr>
        <w:t>Flow cytometric assessment of the frequency of tetramer+ CD44+ CD8 T cells 1</w:t>
      </w:r>
      <w:r w:rsidR="00BC1902">
        <w:rPr>
          <w:bCs/>
        </w:rPr>
        <w:t>2</w:t>
      </w:r>
      <w:r w:rsidR="00AC2432" w:rsidRPr="00AA2D9D">
        <w:rPr>
          <w:bCs/>
        </w:rPr>
        <w:t xml:space="preserve"> weeks post boost</w:t>
      </w:r>
      <w:r w:rsidR="00BC1902">
        <w:rPr>
          <w:bCs/>
        </w:rPr>
        <w:t xml:space="preserve"> (day118)</w:t>
      </w:r>
      <w:r w:rsidR="00AC2432" w:rsidRPr="00AA2D9D">
        <w:rPr>
          <w:bCs/>
        </w:rPr>
        <w:t xml:space="preserve">. Each plot represents one animal per group in LN, </w:t>
      </w:r>
      <w:proofErr w:type="gramStart"/>
      <w:r w:rsidR="00AC2432" w:rsidRPr="00AA2D9D">
        <w:rPr>
          <w:bCs/>
        </w:rPr>
        <w:t>spleen</w:t>
      </w:r>
      <w:proofErr w:type="gramEnd"/>
      <w:r w:rsidR="00AC2432" w:rsidRPr="00AA2D9D">
        <w:rPr>
          <w:bCs/>
        </w:rPr>
        <w:t xml:space="preserve"> and blood. The outlined box indicates the tetramer+ cells. </w:t>
      </w:r>
      <w:r w:rsidR="007B1B86" w:rsidRPr="00AA2D9D">
        <w:rPr>
          <w:b/>
          <w:bCs/>
        </w:rPr>
        <w:t>(B</w:t>
      </w:r>
      <w:r w:rsidR="007B1B86">
        <w:rPr>
          <w:b/>
          <w:bCs/>
        </w:rPr>
        <w:t>)</w:t>
      </w:r>
      <w:r w:rsidR="007B1B86" w:rsidRPr="00AA2D9D">
        <w:rPr>
          <w:bCs/>
        </w:rPr>
        <w:t xml:space="preserve"> </w:t>
      </w:r>
      <w:r w:rsidR="00AC2432" w:rsidRPr="00AA2D9D">
        <w:rPr>
          <w:bCs/>
        </w:rPr>
        <w:t>Frequencies of memory (CD62L</w:t>
      </w:r>
      <w:r w:rsidR="00AC2432" w:rsidRPr="00AA2D9D">
        <w:rPr>
          <w:bCs/>
          <w:vertAlign w:val="superscript"/>
        </w:rPr>
        <w:t>lo</w:t>
      </w:r>
      <w:r w:rsidR="00AC2432" w:rsidRPr="00AA2D9D">
        <w:rPr>
          <w:bCs/>
        </w:rPr>
        <w:t>CD44</w:t>
      </w:r>
      <w:r w:rsidR="00AC2432" w:rsidRPr="00AA2D9D">
        <w:rPr>
          <w:bCs/>
          <w:vertAlign w:val="superscript"/>
        </w:rPr>
        <w:t>hi</w:t>
      </w:r>
      <w:r w:rsidR="00AC2432" w:rsidRPr="00AA2D9D">
        <w:rPr>
          <w:bCs/>
        </w:rPr>
        <w:t xml:space="preserve">) CD8 T cells and tetramer+ CD8 T cells were assessed in animals which received the spike-protein vaccine </w:t>
      </w:r>
      <w:r>
        <w:rPr>
          <w:bCs/>
        </w:rPr>
        <w:t xml:space="preserve">as indicated in </w:t>
      </w:r>
      <w:r w:rsidRPr="00C15CEA">
        <w:rPr>
          <w:b/>
        </w:rPr>
        <w:t>Figure 2</w:t>
      </w:r>
      <w:proofErr w:type="gramStart"/>
      <w:r w:rsidRPr="00C15CEA">
        <w:rPr>
          <w:b/>
        </w:rPr>
        <w:t>A,B</w:t>
      </w:r>
      <w:r>
        <w:rPr>
          <w:bCs/>
        </w:rPr>
        <w:t>.</w:t>
      </w:r>
      <w:proofErr w:type="gramEnd"/>
      <w:r w:rsidR="00416B5C">
        <w:rPr>
          <w:bCs/>
        </w:rPr>
        <w:t xml:space="preserve"> Animals were bled at day107.</w:t>
      </w:r>
      <w:r w:rsidR="00AC2432" w:rsidRPr="00AA2D9D">
        <w:rPr>
          <w:bCs/>
        </w:rPr>
        <w:t xml:space="preserve"> Histograms show the mean frequencies </w:t>
      </w:r>
      <w:r w:rsidR="00AC2432">
        <w:rPr>
          <w:bCs/>
        </w:rPr>
        <w:t>±</w:t>
      </w:r>
      <w:r w:rsidR="00AC2432" w:rsidRPr="00AA2D9D">
        <w:rPr>
          <w:bCs/>
        </w:rPr>
        <w:t xml:space="preserve"> SEM per group. Each data point represents a separate animal. </w:t>
      </w:r>
      <w:r w:rsidR="00AA2D9D" w:rsidRPr="00AA2D9D">
        <w:rPr>
          <w:b/>
          <w:bCs/>
        </w:rPr>
        <w:t>(C</w:t>
      </w:r>
      <w:r w:rsidR="00AA2D9D">
        <w:rPr>
          <w:b/>
          <w:bCs/>
        </w:rPr>
        <w:t>)</w:t>
      </w:r>
      <w:r w:rsidR="00AA2D9D" w:rsidRPr="00AA2D9D">
        <w:rPr>
          <w:b/>
          <w:bCs/>
        </w:rPr>
        <w:t xml:space="preserve"> </w:t>
      </w:r>
      <w:r w:rsidR="00AA2D9D" w:rsidRPr="00AA2D9D">
        <w:t>CFSE-labeled T-cells, isolated from splenocytes from all groups</w:t>
      </w:r>
      <w:r w:rsidR="00416B5C">
        <w:t xml:space="preserve"> on day124</w:t>
      </w:r>
      <w:r w:rsidR="00AA2D9D" w:rsidRPr="00AA2D9D">
        <w:t xml:space="preserve">, were cultured with irradiated APCs alone, pulsed with spike protein, or S1 and S2 peptide pools. Cell divisions were analyzed by flow cytometry after 4 days in CD4 and CD8 T cells. </w:t>
      </w:r>
      <w:r w:rsidR="00AA2D9D" w:rsidRPr="00AA2D9D">
        <w:rPr>
          <w:b/>
        </w:rPr>
        <w:t>(D</w:t>
      </w:r>
      <w:r w:rsidR="00AA2D9D">
        <w:rPr>
          <w:b/>
        </w:rPr>
        <w:t>)</w:t>
      </w:r>
      <w:r w:rsidR="00AA2D9D" w:rsidRPr="00AA2D9D">
        <w:t xml:space="preserve"> Histograms show the percentage of </w:t>
      </w:r>
      <w:proofErr w:type="spellStart"/>
      <w:r w:rsidR="00AA2D9D" w:rsidRPr="00AA2D9D">
        <w:t>CFSE</w:t>
      </w:r>
      <w:r w:rsidR="00AA2D9D" w:rsidRPr="00AA2D9D">
        <w:rPr>
          <w:vertAlign w:val="superscript"/>
        </w:rPr>
        <w:t>lo</w:t>
      </w:r>
      <w:proofErr w:type="spellEnd"/>
      <w:r w:rsidR="00AA2D9D" w:rsidRPr="00AA2D9D">
        <w:t xml:space="preserve"> cells in CD4 and CD8 T cells in 4-day cultures with antigen. N=5 in A</w:t>
      </w:r>
      <w:r w:rsidR="007B1B86">
        <w:t xml:space="preserve"> and N=10 in C</w:t>
      </w:r>
      <w:r w:rsidR="00AA2D9D" w:rsidRPr="00AA2D9D">
        <w:t>-D.</w:t>
      </w:r>
      <w:r w:rsidR="007B1B86">
        <w:t xml:space="preserve"> Colors match groups.</w:t>
      </w:r>
      <w:r w:rsidR="00AA2D9D" w:rsidRPr="00AA2D9D">
        <w:t xml:space="preserve"> 1 of 2 experiments is shown. </w:t>
      </w:r>
      <w:r w:rsidR="00AA2D9D" w:rsidRPr="00AA2D9D">
        <w:rPr>
          <w:b/>
        </w:rPr>
        <w:t>(E</w:t>
      </w:r>
      <w:r w:rsidR="00AA2D9D">
        <w:rPr>
          <w:b/>
        </w:rPr>
        <w:t>)</w:t>
      </w:r>
      <w:r w:rsidR="00AA2D9D" w:rsidRPr="00AA2D9D">
        <w:t xml:space="preserve"> </w:t>
      </w:r>
      <w:r w:rsidR="00AA2D9D" w:rsidRPr="00AA2D9D">
        <w:rPr>
          <w:bCs/>
        </w:rPr>
        <w:t xml:space="preserve">Antibody titers of groups which received </w:t>
      </w:r>
      <w:proofErr w:type="spellStart"/>
      <w:r w:rsidR="00AA2D9D" w:rsidRPr="00AA2D9D">
        <w:rPr>
          <w:bCs/>
        </w:rPr>
        <w:t>saRNA</w:t>
      </w:r>
      <w:proofErr w:type="spellEnd"/>
      <w:r w:rsidR="00AA2D9D" w:rsidRPr="00AA2D9D">
        <w:rPr>
          <w:bCs/>
        </w:rPr>
        <w:t xml:space="preserve"> in LNP only, or </w:t>
      </w:r>
      <w:proofErr w:type="spellStart"/>
      <w:r w:rsidR="00AA2D9D" w:rsidRPr="00AA2D9D">
        <w:rPr>
          <w:bCs/>
        </w:rPr>
        <w:t>saRNA</w:t>
      </w:r>
      <w:proofErr w:type="spellEnd"/>
      <w:r w:rsidR="00AA2D9D" w:rsidRPr="00AA2D9D">
        <w:rPr>
          <w:bCs/>
        </w:rPr>
        <w:t>-LNP with OX40</w:t>
      </w:r>
      <w:proofErr w:type="gramStart"/>
      <w:r w:rsidR="00AA2D9D" w:rsidRPr="00AA2D9D">
        <w:rPr>
          <w:bCs/>
        </w:rPr>
        <w:t>L:Ig</w:t>
      </w:r>
      <w:proofErr w:type="gramEnd"/>
      <w:r w:rsidR="00AA2D9D" w:rsidRPr="00AA2D9D">
        <w:rPr>
          <w:bCs/>
        </w:rPr>
        <w:t xml:space="preserve"> at days 2/5, days 4/7 or 7/10. Mice were bled on day 28, prior to the boost (indigo circles); day 45, 2 weeks post-boost (red squares); </w:t>
      </w:r>
      <w:r w:rsidR="00F057EE">
        <w:rPr>
          <w:bCs/>
        </w:rPr>
        <w:t>day</w:t>
      </w:r>
      <w:r w:rsidR="00AA2D9D" w:rsidRPr="00AA2D9D">
        <w:rPr>
          <w:bCs/>
        </w:rPr>
        <w:t>118, 16 weeks post-boost (blue triangles), and antibody titers to the spike protein were assessed. The graphs show IgG1 titers (top row) and IgG2a titers (bottom row) against the</w:t>
      </w:r>
      <w:r w:rsidR="00D21B2A">
        <w:rPr>
          <w:bCs/>
        </w:rPr>
        <w:t xml:space="preserve"> complete</w:t>
      </w:r>
      <w:r w:rsidR="00AA2D9D" w:rsidRPr="00AA2D9D">
        <w:rPr>
          <w:bCs/>
        </w:rPr>
        <w:t xml:space="preserve"> spike protein. </w:t>
      </w:r>
      <w:r w:rsidR="00AA2D9D" w:rsidRPr="00AA2D9D">
        <w:t>Values on the y-axis indicate absorbance measured at 450 nm.</w:t>
      </w:r>
    </w:p>
    <w:p w14:paraId="7B65BC41" w14:textId="10F39B5F" w:rsidR="00DE23E8" w:rsidRDefault="00DE23E8" w:rsidP="00654E8F">
      <w:pPr>
        <w:spacing w:before="240"/>
      </w:pPr>
    </w:p>
    <w:p w14:paraId="6C9C4B6C" w14:textId="70732033" w:rsidR="00AA2D9D" w:rsidRDefault="00AA2D9D" w:rsidP="00654E8F">
      <w:pPr>
        <w:spacing w:before="240"/>
      </w:pPr>
    </w:p>
    <w:p w14:paraId="0BA72D81" w14:textId="7F163667" w:rsidR="00AA2D9D" w:rsidRPr="001549D3" w:rsidRDefault="00AA2D9D" w:rsidP="00654E8F">
      <w:pPr>
        <w:spacing w:before="240"/>
      </w:pPr>
    </w:p>
    <w:sectPr w:rsidR="00AA2D9D" w:rsidRPr="001549D3" w:rsidSect="0093429D">
      <w:headerReference w:type="even" r:id="rId13"/>
      <w:footerReference w:type="even" r:id="rId14"/>
      <w:footerReference w:type="default" r:id="rId15"/>
      <w:headerReference w:type="first" r:id="rId16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113590" w14:textId="77777777" w:rsidR="00D8300B" w:rsidRDefault="00D8300B" w:rsidP="00117666">
      <w:pPr>
        <w:spacing w:after="0"/>
      </w:pPr>
      <w:r>
        <w:separator/>
      </w:r>
    </w:p>
  </w:endnote>
  <w:endnote w:type="continuationSeparator" w:id="0">
    <w:p w14:paraId="79816B65" w14:textId="77777777" w:rsidR="00D8300B" w:rsidRDefault="00D8300B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iZicMwIAAF8EAAAOAAAAZHJzL2Uyb0RvYy54bWysVFFv2jAQfp+0/2D5fSRQoG1EqFgrpkmo&#13;&#10;rQRTn43jQKTY59mGhP363TmBom5P016c89358919nzN7aHXNjsr5CkzOh4OUM2UkFJXZ5fzHZvnl&#13;&#10;jjMfhClEDUbl/KQ8f5h//jRrbKZGsIe6UI4hiPFZY3O+D8FmSeLlXmnhB2CVwWAJTouAW7dLCica&#13;&#10;RNd1MkrTadKAK6wDqbxH71MX5POIX5ZKhpey9CqwOudYW4iri+uW1mQ+E9nOCbuvZF+G+IcqtKgM&#13;&#10;XnqBehJBsIOr/oDSlXTgoQwDCTqBsqykij1gN8P0QzfrvbAq9oLD8fYyJv//YOXz8dWxqkDuODNC&#13;&#10;I0Ub1Qb2FVo2pOk01meYtLaYFlp0U2bv9+ikptvSafpiOwzjOOfTZbYEJunQJL27nWJIYuzmfjJN&#13;&#10;JwSTvJ+2zodvCjQjI+cOuYsjFceVD13qOYUuM7Cs6hr9IqsNa3I+vZmk8cAlguC1oQQVldDDUEdd&#13;&#10;5WSFdtv27WyhOGGXDjqVeCuXFZayEj68CoeywOpR6uEFl7IGvBJ6i7M9uF9/81M+soVRzhqUWc79&#13;&#10;z4NwirP6u0Ee74fjMekybsaT2xFu3HVkex0xB/0IqGTkCquLJuWH+myWDvQbvogF3YohYSTenfNw&#13;&#10;Nh9DJ358UVItFjEJlWhFWJm1lQRNA6NBb9o34WzPRkAen+EsSJF9IKXLpZPeLg4BqYmM0YC7qSLT&#13;&#10;tEEVR877F0fP5Hofs97/C/PfAAAA//8DAFBLAwQUAAYACAAAACEAWHOkItwAAAAJAQAADwAAAGRy&#13;&#10;cy9kb3ducmV2LnhtbEyPwU7DMBBE70j8g7VIXBB1mkoBpXEqVJRz1ZQPcONtkmKvo9hpwt+zcIHL&#13;&#10;SKvRzM4rdouz4oZj6D0pWK8SEEiNNz21Cj5O1fMriBA1GW09oYIvDLAr7+8KnRs/0xFvdWwFl1DI&#13;&#10;tYIuxiGXMjQdOh1WfkBi7+JHpyOfYyvNqGcud1amSZJJp3viD50ecN9h81lPToFP5yd7rNfV/jBf&#13;&#10;q+Qw4akOqNTjw/K+ZXnbgoi4xL8E/DDwfih52NlPZIKwCpgm/ip76eYlA3FWkKUbkGUh/xOU3wAA&#13;&#10;AP//AwBQSwECLQAUAAYACAAAACEAtoM4kv4AAADhAQAAEwAAAAAAAAAAAAAAAAAAAAAAW0NvbnRl&#13;&#10;bnRfVHlwZXNdLnhtbFBLAQItABQABgAIAAAAIQA4/SH/1gAAAJQBAAALAAAAAAAAAAAAAAAAAC8B&#13;&#10;AABfcmVscy8ucmVsc1BLAQItABQABgAIAAAAIQAWiZicMwIAAF8EAAAOAAAAAAAAAAAAAAAAAC4C&#13;&#10;AABkcnMvZTJvRG9jLnhtbFBLAQItABQABgAIAAAAIQBYc6Qi3AAAAAkBAAAPAAAAAAAAAAAAAAAA&#13;&#10;AI0EAABkcnMvZG93bnJldi54bWxQSwUGAAAAAAQABADzAAAAlgUAAAAA&#13;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qHOnNwIAAGgEAAAOAAAAZHJzL2Uyb0RvYy54bWysVFFv2jAQfp+0/2D5fSRQQtuIULFWTJNQ&#13;&#10;WwmmPhvHIZFsn2cbEvbrd3YCRd2epr0457vzZ9/33WX+0ClJjsK6BnRBx6OUEqE5lI3eF/THdvXl&#13;&#10;jhLnmS6ZBC0KehKOPiw+f5q3JhcTqEGWwhIE0S5vTUFr702eJI7XQjE3AiM0Biuwinnc2n1SWtYi&#13;&#10;upLJJE1nSQu2NBa4cA69T32QLiJ+VQnuX6rKCU9kQfFtPq42rruwJos5y/eWmbrhwzPYP7xCsUbj&#13;&#10;pReoJ+YZOdjmDyjVcAsOKj/ioBKoqoaLWANWM04/VLOpmRGxFiTHmQtN7v/B8ufjqyVNWdBsRolm&#13;&#10;CjXais6Tr9ARdCE/rXE5pm0MJvoO/ajz2e/QGcruKqvCFwsiGEemTxd2AxoPh7L07naGIY6xm/ts&#13;&#10;lmYBJnk/bazz3wQoEoyCWlQvksqOa+f71HNKuEzDqpEyKig1aQs6u8nSeOASQXCpQ66IvTDAhIr6&#13;&#10;lwfLd7suMnCpagflCYu10LeLM3zV4IvWzPlXZrE/sAjsef+CSyUBb4bBoqQG++tv/pCPsmGUkhb7&#13;&#10;raDu54FZQYn8rlHQ+/F0Gho0bqbZ7QQ39jqyu47og3oEbOkxTpfh0Qz5Xp7NyoJ6w9FYhlsxxDTH&#13;&#10;uwvqz+aj76cAR4uL5TImYUsa5td6Y3iADrwFvrfdG7NmEMWjnM9w7kyWf9Cmzw0nnVkePCoUhQs8&#13;&#10;96yi4GGD7RylH0YvzMv1Pma9/yAWvwEAAP//AwBQSwMEFAAGAAgAAAAhAFhzpCLcAAAACQEAAA8A&#13;&#10;AABkcnMvZG93bnJldi54bWxMj8FOwzAQRO9I/IO1SFwQdZpKAaVxKlSUc9WUD3DjbZJir6PYacLf&#13;&#10;s3CBy0ir0czOK3aLs+KGY+g9KVivEhBIjTc9tQo+TtXzK4gQNRltPaGCLwywK+/vCp0bP9MRb3Vs&#13;&#10;BZdQyLWCLsYhlzI0HTodVn5AYu/iR6cjn2MrzahnLndWpkmSSad74g+dHnDfYfNZT06BT+cne6zX&#13;&#10;1f4wX6vkMOGpDqjU48PyvmV524KIuMS/BPww8H4oedjZT2SCsAqYJv4qe+nmJQNxVpClG5BlIf8T&#13;&#10;lN8AAAD//wMAUEsBAi0AFAAGAAgAAAAhALaDOJL+AAAA4QEAABMAAAAAAAAAAAAAAAAAAAAAAFtD&#13;&#10;b250ZW50X1R5cGVzXS54bWxQSwECLQAUAAYACAAAACEAOP0h/9YAAACUAQAACwAAAAAAAAAAAAAA&#13;&#10;AAAvAQAAX3JlbHMvLnJlbHNQSwECLQAUAAYACAAAACEAWqhzpzcCAABoBAAADgAAAAAAAAAAAAAA&#13;&#10;AAAuAgAAZHJzL2Uyb0RvYy54bWxQSwECLQAUAAYACAAAACEAWHOkItwAAAAJAQAADwAAAAAAAAAA&#13;&#10;AAAAAACRBAAAZHJzL2Rvd25yZXYueG1sUEsFBgAAAAAEAAQA8wAAAJoFAAAAAA==&#13;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71F964" w14:textId="77777777" w:rsidR="00D8300B" w:rsidRDefault="00D8300B" w:rsidP="00117666">
      <w:pPr>
        <w:spacing w:after="0"/>
      </w:pPr>
      <w:r>
        <w:separator/>
      </w:r>
    </w:p>
  </w:footnote>
  <w:footnote w:type="continuationSeparator" w:id="0">
    <w:p w14:paraId="71F2260A" w14:textId="77777777" w:rsidR="00D8300B" w:rsidRDefault="00D8300B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1037196406">
    <w:abstractNumId w:val="0"/>
  </w:num>
  <w:num w:numId="2" w16cid:durableId="728187593">
    <w:abstractNumId w:val="4"/>
  </w:num>
  <w:num w:numId="3" w16cid:durableId="147744928">
    <w:abstractNumId w:val="1"/>
  </w:num>
  <w:num w:numId="4" w16cid:durableId="1618871788">
    <w:abstractNumId w:val="5"/>
  </w:num>
  <w:num w:numId="5" w16cid:durableId="46944737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999112252">
    <w:abstractNumId w:val="3"/>
  </w:num>
  <w:num w:numId="7" w16cid:durableId="607353500">
    <w:abstractNumId w:val="6"/>
  </w:num>
  <w:num w:numId="8" w16cid:durableId="918756646">
    <w:abstractNumId w:val="6"/>
  </w:num>
  <w:num w:numId="9" w16cid:durableId="1918129444">
    <w:abstractNumId w:val="6"/>
  </w:num>
  <w:num w:numId="10" w16cid:durableId="1154494144">
    <w:abstractNumId w:val="6"/>
  </w:num>
  <w:num w:numId="11" w16cid:durableId="1304772792">
    <w:abstractNumId w:val="6"/>
  </w:num>
  <w:num w:numId="12" w16cid:durableId="412894462">
    <w:abstractNumId w:val="6"/>
  </w:num>
  <w:num w:numId="13" w16cid:durableId="1734429895">
    <w:abstractNumId w:val="3"/>
  </w:num>
  <w:num w:numId="14" w16cid:durableId="2073117683">
    <w:abstractNumId w:val="2"/>
  </w:num>
  <w:num w:numId="15" w16cid:durableId="650065640">
    <w:abstractNumId w:val="2"/>
  </w:num>
  <w:num w:numId="16" w16cid:durableId="792795487">
    <w:abstractNumId w:val="2"/>
  </w:num>
  <w:num w:numId="17" w16cid:durableId="960501464">
    <w:abstractNumId w:val="2"/>
  </w:num>
  <w:num w:numId="18" w16cid:durableId="168184852">
    <w:abstractNumId w:val="2"/>
  </w:num>
  <w:num w:numId="19" w16cid:durableId="181930387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34304"/>
    <w:rsid w:val="00035434"/>
    <w:rsid w:val="00052A14"/>
    <w:rsid w:val="0006630B"/>
    <w:rsid w:val="00077D53"/>
    <w:rsid w:val="000C5B30"/>
    <w:rsid w:val="00105FD9"/>
    <w:rsid w:val="00112E30"/>
    <w:rsid w:val="00117666"/>
    <w:rsid w:val="001549D3"/>
    <w:rsid w:val="00160065"/>
    <w:rsid w:val="00177D84"/>
    <w:rsid w:val="0021287E"/>
    <w:rsid w:val="0022489A"/>
    <w:rsid w:val="00252378"/>
    <w:rsid w:val="00267D18"/>
    <w:rsid w:val="00274347"/>
    <w:rsid w:val="002868E2"/>
    <w:rsid w:val="002869C3"/>
    <w:rsid w:val="002936E4"/>
    <w:rsid w:val="002B4A57"/>
    <w:rsid w:val="002C74CA"/>
    <w:rsid w:val="003123F4"/>
    <w:rsid w:val="00336BBE"/>
    <w:rsid w:val="003544FB"/>
    <w:rsid w:val="003D2F2D"/>
    <w:rsid w:val="00401590"/>
    <w:rsid w:val="00416B5C"/>
    <w:rsid w:val="00447801"/>
    <w:rsid w:val="00452E9C"/>
    <w:rsid w:val="00464CF1"/>
    <w:rsid w:val="004735C8"/>
    <w:rsid w:val="004947A6"/>
    <w:rsid w:val="004961FF"/>
    <w:rsid w:val="004B7EDE"/>
    <w:rsid w:val="00517A89"/>
    <w:rsid w:val="005250F2"/>
    <w:rsid w:val="00593EEA"/>
    <w:rsid w:val="005A5EEE"/>
    <w:rsid w:val="00613F80"/>
    <w:rsid w:val="006375C7"/>
    <w:rsid w:val="00654E8F"/>
    <w:rsid w:val="00660D05"/>
    <w:rsid w:val="006820B1"/>
    <w:rsid w:val="006B7D14"/>
    <w:rsid w:val="00701727"/>
    <w:rsid w:val="0070566C"/>
    <w:rsid w:val="007138DD"/>
    <w:rsid w:val="00714C50"/>
    <w:rsid w:val="00725A7D"/>
    <w:rsid w:val="007501BE"/>
    <w:rsid w:val="00790BB3"/>
    <w:rsid w:val="007B1B86"/>
    <w:rsid w:val="007C206C"/>
    <w:rsid w:val="007C7CB3"/>
    <w:rsid w:val="00816066"/>
    <w:rsid w:val="00817DD6"/>
    <w:rsid w:val="0083759F"/>
    <w:rsid w:val="00855A9E"/>
    <w:rsid w:val="00870DBC"/>
    <w:rsid w:val="00885156"/>
    <w:rsid w:val="009151AA"/>
    <w:rsid w:val="0093429D"/>
    <w:rsid w:val="00943573"/>
    <w:rsid w:val="00964134"/>
    <w:rsid w:val="00967891"/>
    <w:rsid w:val="00970F7D"/>
    <w:rsid w:val="00994A3D"/>
    <w:rsid w:val="009C2B12"/>
    <w:rsid w:val="00A174D9"/>
    <w:rsid w:val="00AA2D9D"/>
    <w:rsid w:val="00AA3315"/>
    <w:rsid w:val="00AA4D24"/>
    <w:rsid w:val="00AB6715"/>
    <w:rsid w:val="00AC2432"/>
    <w:rsid w:val="00B1671E"/>
    <w:rsid w:val="00B23118"/>
    <w:rsid w:val="00B25EB8"/>
    <w:rsid w:val="00B37F4D"/>
    <w:rsid w:val="00B93DF3"/>
    <w:rsid w:val="00BC1902"/>
    <w:rsid w:val="00BE4DFD"/>
    <w:rsid w:val="00C15CEA"/>
    <w:rsid w:val="00C52A7B"/>
    <w:rsid w:val="00C56BAF"/>
    <w:rsid w:val="00C679AA"/>
    <w:rsid w:val="00C75972"/>
    <w:rsid w:val="00C9096B"/>
    <w:rsid w:val="00CA29ED"/>
    <w:rsid w:val="00CA5A0B"/>
    <w:rsid w:val="00CD066B"/>
    <w:rsid w:val="00CE4FEE"/>
    <w:rsid w:val="00D060CF"/>
    <w:rsid w:val="00D21B2A"/>
    <w:rsid w:val="00D3366D"/>
    <w:rsid w:val="00D8300B"/>
    <w:rsid w:val="00DB59C3"/>
    <w:rsid w:val="00DC259A"/>
    <w:rsid w:val="00DD0E0B"/>
    <w:rsid w:val="00DE23E8"/>
    <w:rsid w:val="00E140EC"/>
    <w:rsid w:val="00E52377"/>
    <w:rsid w:val="00E537AD"/>
    <w:rsid w:val="00E64E17"/>
    <w:rsid w:val="00E71C37"/>
    <w:rsid w:val="00E866C9"/>
    <w:rsid w:val="00EA3D3C"/>
    <w:rsid w:val="00EA5862"/>
    <w:rsid w:val="00EC090A"/>
    <w:rsid w:val="00ED20B5"/>
    <w:rsid w:val="00F01D67"/>
    <w:rsid w:val="00F057EE"/>
    <w:rsid w:val="00F46900"/>
    <w:rsid w:val="00F61D89"/>
    <w:rsid w:val="00FD1B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493AE899-DD79-EB4F-89EB-C9B8813269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C:\Users\joshua.stocco\Documents\Templates\Frontiers_Word_Templates\Supplementary_Material.dotx</Template>
  <TotalTime>117</TotalTime>
  <Pages>8</Pages>
  <Words>841</Words>
  <Characters>4797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Rebekka Duhen</cp:lastModifiedBy>
  <cp:revision>16</cp:revision>
  <cp:lastPrinted>2013-10-03T12:51:00Z</cp:lastPrinted>
  <dcterms:created xsi:type="dcterms:W3CDTF">2022-03-14T20:29:00Z</dcterms:created>
  <dcterms:modified xsi:type="dcterms:W3CDTF">2022-09-08T14:54:00Z</dcterms:modified>
</cp:coreProperties>
</file>