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Times New Roman" w:hAnsi="Times New Roman" w:eastAsia="宋体"/>
          <w:b/>
          <w:bCs/>
          <w:color w:val="000033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b/>
          <w:bCs/>
          <w:color w:val="000033"/>
          <w:szCs w:val="21"/>
          <w:shd w:val="clear" w:color="auto" w:fill="FFFFFF"/>
          <w:lang w:eastAsia="zh-CN"/>
        </w:rPr>
        <w:drawing>
          <wp:inline distT="0" distB="0" distL="114300" distR="114300">
            <wp:extent cx="5149850" cy="3302000"/>
            <wp:effectExtent l="0" t="0" r="3175" b="3175"/>
            <wp:docPr id="2" name="图片 2" descr="bd2b9bc4eddb85494b7741609481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2b9bc4eddb85494b77416094812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Supplementary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Fig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ure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1 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 xml:space="preserve"> Plot of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4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 xml:space="preserve"> latent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profile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 xml:space="preserve">s of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parenting styles</w:t>
      </w:r>
    </w:p>
    <w:p>
      <w:pPr>
        <w:spacing w:line="240" w:lineRule="auto"/>
        <w:rPr>
          <w:rFonts w:ascii="Times New Roman" w:hAnsi="Times New Roman" w:eastAsia="宋体"/>
          <w:b/>
          <w:bCs/>
          <w:color w:val="000033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(Note: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 xml:space="preserve"> P1=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paternal emotional warmth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 xml:space="preserve">; 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M1=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maternal emotional warmth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; P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paternal severe punishment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; M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maternal severe punishment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 xml:space="preserve">; 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P3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paternal excessive interference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; M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maternal excessive interference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; P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paternal rejection and denial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 xml:space="preserve">; 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M4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maternal rejection and denial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 xml:space="preserve">; </w:t>
      </w:r>
      <w:r>
        <w:rPr>
          <w:rFonts w:hint="eastAsia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P5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=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paternal over</w:t>
      </w:r>
      <w:r>
        <w:rPr>
          <w:rFonts w:hint="eastAsia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protection</w:t>
      </w:r>
      <w:r>
        <w:rPr>
          <w:rFonts w:hint="eastAsia" w:ascii="Times New Roman" w:hAnsi="Times New Roman" w:eastAsia="宋体" w:cs="Times New Roman"/>
          <w:i/>
          <w:iCs/>
          <w:color w:val="3E3D40"/>
          <w:kern w:val="0"/>
          <w:sz w:val="22"/>
          <w:szCs w:val="2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kern w:val="2"/>
          <w:sz w:val="20"/>
          <w:szCs w:val="20"/>
          <w:lang w:val="en-US" w:eastAsia="zh-CN" w:bidi="ar-SA"/>
        </w:rPr>
        <w:t>)</w:t>
      </w:r>
    </w:p>
    <w:p>
      <w:pPr>
        <w:spacing w:line="240" w:lineRule="auto"/>
        <w:ind w:firstLine="0" w:firstLineChars="0"/>
        <w:jc w:val="both"/>
        <w:rPr>
          <w:rFonts w:ascii="Times New Roman" w:hAnsi="Times New Roman" w:eastAsia="宋体"/>
          <w:b/>
          <w:bCs/>
          <w:color w:val="000033"/>
          <w:szCs w:val="21"/>
          <w:shd w:val="clear" w:color="auto" w:fill="FFFFFF"/>
        </w:rPr>
      </w:pPr>
    </w:p>
    <w:p>
      <w:pPr>
        <w:spacing w:line="240" w:lineRule="auto"/>
        <w:ind w:firstLine="0" w:firstLineChars="0"/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eastAsia" w:ascii="Times New Roman" w:hAnsi="Times New Roman" w:eastAsiaTheme="minorEastAsia"/>
          <w:b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upplementary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kern w:val="0"/>
          <w:szCs w:val="21"/>
        </w:rPr>
        <w:t>Table</w:t>
      </w:r>
      <w:r>
        <w:rPr>
          <w:rFonts w:ascii="Times New Roman" w:hAnsi="Times New Roman" w:eastAsia="宋体"/>
          <w:b/>
          <w:bCs/>
          <w:color w:val="000033"/>
          <w:szCs w:val="21"/>
          <w:shd w:val="clear" w:color="auto" w:fill="FFFFFF"/>
        </w:rPr>
        <w:t xml:space="preserve"> </w:t>
      </w:r>
      <w:r>
        <w:rPr>
          <w:rFonts w:hint="eastAsia" w:ascii="Times New Roman" w:hAnsi="Times New Roman" w:eastAsia="宋体"/>
          <w:b/>
          <w:bCs/>
          <w:color w:val="000033"/>
          <w:szCs w:val="21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宋体"/>
          <w:b/>
          <w:bCs/>
          <w:color w:val="000033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kern w:val="0"/>
          <w:szCs w:val="21"/>
        </w:rPr>
        <w:t xml:space="preserve">Average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p</w:t>
      </w:r>
      <w:r>
        <w:rPr>
          <w:rFonts w:hint="default" w:ascii="Times New Roman" w:hAnsi="Times New Roman"/>
          <w:b/>
          <w:bCs/>
          <w:kern w:val="0"/>
          <w:szCs w:val="21"/>
        </w:rPr>
        <w:t>osterior</w:t>
      </w:r>
      <w:r>
        <w:rPr>
          <w:rFonts w:ascii="Times New Roman" w:hAnsi="Times New Roman"/>
          <w:b/>
          <w:bCs/>
          <w:kern w:val="0"/>
          <w:szCs w:val="21"/>
        </w:rPr>
        <w:t xml:space="preserve"> probabilities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a</w:t>
      </w:r>
      <w:r>
        <w:rPr>
          <w:rFonts w:hint="default" w:ascii="Times New Roman" w:hAnsi="Times New Roman"/>
          <w:b/>
          <w:bCs/>
          <w:kern w:val="0"/>
          <w:szCs w:val="21"/>
        </w:rPr>
        <w:t xml:space="preserve">ssociated with the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three</w:t>
      </w:r>
      <w:r>
        <w:rPr>
          <w:rFonts w:hint="default" w:ascii="Times New Roman" w:hAnsi="Times New Roman"/>
          <w:b/>
          <w:bCs/>
          <w:kern w:val="0"/>
          <w:szCs w:val="21"/>
        </w:rPr>
        <w:t>-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p</w:t>
      </w:r>
      <w:r>
        <w:rPr>
          <w:rFonts w:hint="default" w:ascii="Times New Roman" w:hAnsi="Times New Roman"/>
          <w:b/>
          <w:bCs/>
          <w:kern w:val="0"/>
          <w:szCs w:val="21"/>
        </w:rPr>
        <w:t xml:space="preserve">rofile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m</w:t>
      </w:r>
      <w:r>
        <w:rPr>
          <w:rFonts w:hint="default" w:ascii="Times New Roman" w:hAnsi="Times New Roman"/>
          <w:b/>
          <w:bCs/>
          <w:kern w:val="0"/>
          <w:szCs w:val="21"/>
        </w:rPr>
        <w:t>odel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.</w:t>
      </w:r>
    </w:p>
    <w:tbl>
      <w:tblPr>
        <w:tblStyle w:val="6"/>
        <w:tblW w:w="88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1890"/>
        <w:gridCol w:w="1864"/>
        <w:gridCol w:w="187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167" w:type="dxa"/>
            <w:tcBorders>
              <w:top w:val="single" w:color="auto" w:sz="8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/>
                <w:color w:val="000033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</w:rPr>
              <w:t>Latent Profile</w:t>
            </w:r>
          </w:p>
        </w:tc>
        <w:tc>
          <w:tcPr>
            <w:tcW w:w="1890" w:type="dxa"/>
            <w:tcBorders>
              <w:top w:val="single" w:color="auto" w:sz="8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/>
                <w:color w:val="0000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64" w:type="dxa"/>
            <w:tcBorders>
              <w:top w:val="single" w:color="auto" w:sz="8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/>
                <w:color w:val="0000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79" w:type="dxa"/>
            <w:tcBorders>
              <w:top w:val="single" w:color="auto" w:sz="8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67" w:type="dxa"/>
            <w:tcBorders>
              <w:top w:val="single" w:color="000000" w:sz="4" w:space="0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/>
                <w:color w:val="0000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0.966</w:t>
            </w:r>
          </w:p>
        </w:tc>
        <w:tc>
          <w:tcPr>
            <w:tcW w:w="1864" w:type="dxa"/>
            <w:tcBorders>
              <w:top w:val="single" w:color="000000" w:sz="4" w:space="0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0.034</w:t>
            </w:r>
          </w:p>
        </w:tc>
        <w:tc>
          <w:tcPr>
            <w:tcW w:w="1879" w:type="dxa"/>
            <w:tcBorders>
              <w:top w:val="single" w:color="000000" w:sz="4" w:space="0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16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/>
                <w:b/>
                <w:bCs/>
                <w:color w:val="000033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0.055</w:t>
            </w: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0.929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0.016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167" w:type="dxa"/>
            <w:tcBorders>
              <w:top w:val="nil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nil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0.000</w:t>
            </w:r>
          </w:p>
        </w:tc>
        <w:tc>
          <w:tcPr>
            <w:tcW w:w="1864" w:type="dxa"/>
            <w:tcBorders>
              <w:top w:val="nil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0.046</w:t>
            </w:r>
          </w:p>
        </w:tc>
        <w:tc>
          <w:tcPr>
            <w:tcW w:w="1879" w:type="dxa"/>
            <w:tcBorders>
              <w:top w:val="nil"/>
              <w:bottom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0.954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800" w:type="dxa"/>
            <w:gridSpan w:val="4"/>
            <w:tcBorders>
              <w:top w:val="single" w:color="auto" w:sz="8" w:space="0"/>
              <w:bottom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Cs w:val="21"/>
              </w:rPr>
              <w:t>Note. Posterior probabilities are the probability that an individual belongs to the assigned profile and to no other profiles.</w:t>
            </w:r>
          </w:p>
        </w:tc>
      </w:tr>
    </w:tbl>
    <w:p>
      <w:pPr>
        <w:rPr>
          <w:rFonts w:ascii="Times New Roman" w:hAnsi="Times New Roman"/>
          <w:b/>
          <w:bCs/>
          <w:color w:val="000000"/>
          <w:szCs w:val="21"/>
        </w:rPr>
      </w:pPr>
    </w:p>
    <w:p>
      <w:pPr>
        <w:spacing w:line="240" w:lineRule="auto"/>
        <w:ind w:firstLine="0" w:firstLineChars="0"/>
        <w:jc w:val="both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br w:type="page"/>
      </w:r>
    </w:p>
    <w:p>
      <w:pPr>
        <w:spacing w:line="240" w:lineRule="auto"/>
        <w:ind w:firstLine="0" w:firstLineChars="0"/>
        <w:jc w:val="both"/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upplementary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kern w:val="0"/>
          <w:szCs w:val="21"/>
        </w:rPr>
        <w:t>Table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2</w:t>
      </w:r>
      <w:r>
        <w:rPr>
          <w:rFonts w:ascii="Times New Roman" w:hAnsi="Times New Roman"/>
          <w:b/>
          <w:bCs/>
          <w:kern w:val="0"/>
          <w:szCs w:val="21"/>
        </w:rPr>
        <w:t xml:space="preserve"> Number, % and OR of 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depression symptoms </w:t>
      </w:r>
      <w:r>
        <w:rPr>
          <w:rFonts w:ascii="Times New Roman" w:hAnsi="Times New Roman"/>
          <w:b/>
          <w:bCs/>
          <w:kern w:val="0"/>
          <w:szCs w:val="21"/>
        </w:rPr>
        <w:t>by level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kern w:val="0"/>
          <w:szCs w:val="21"/>
        </w:rPr>
        <w:t xml:space="preserve">of 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paren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ting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 xml:space="preserve"> style and resilience</w:t>
      </w:r>
      <w:r>
        <w:rPr>
          <w:rFonts w:ascii="Times New Roman" w:hAnsi="Times New Roman"/>
          <w:b/>
          <w:bCs/>
          <w:kern w:val="0"/>
          <w:szCs w:val="21"/>
        </w:rPr>
        <w:t xml:space="preserve"> in girls and boys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>.</w:t>
      </w:r>
    </w:p>
    <w:tbl>
      <w:tblPr>
        <w:tblStyle w:val="6"/>
        <w:tblW w:w="949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64"/>
        <w:gridCol w:w="1646"/>
        <w:gridCol w:w="809"/>
        <w:gridCol w:w="240"/>
        <w:gridCol w:w="1105"/>
        <w:gridCol w:w="1625"/>
        <w:gridCol w:w="85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Variable</w:t>
            </w:r>
          </w:p>
        </w:tc>
        <w:tc>
          <w:tcPr>
            <w:tcW w:w="351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8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Boys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5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n(%)</w:t>
            </w:r>
          </w:p>
        </w:tc>
        <w:tc>
          <w:tcPr>
            <w:tcW w:w="16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OR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(95%</w:t>
            </w: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CI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vertAlign w:val="superscript"/>
                <w:lang w:val="en-US" w:eastAsia="zh-CN"/>
              </w:rPr>
              <w:t>b</w:t>
            </w:r>
          </w:p>
        </w:tc>
        <w:tc>
          <w:tcPr>
            <w:tcW w:w="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ind w:left="210" w:hanging="210" w:hangingChars="1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2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n(%)</w:t>
            </w:r>
          </w:p>
        </w:tc>
        <w:tc>
          <w:tcPr>
            <w:tcW w:w="16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OR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(95%</w:t>
            </w: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CI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vertAlign w:val="superscript"/>
                <w:lang w:val="en-US" w:eastAsia="zh-CN"/>
              </w:rPr>
              <w:t>b</w:t>
            </w:r>
          </w:p>
        </w:tc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ind w:left="210" w:hanging="210" w:hangingChars="1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arenting style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Positive parenting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92(19.5)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0.36(0.26-0.51)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102(13.5)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.28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(0.21-0.37)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Negative parenting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31(64.6)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2.71(1.42-5.16)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67(47.2)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60(1.09-2.35)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0.017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Moderate parenting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97(40.2)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152(35.8)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esilience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Low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209(36.5)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9.95(5.25-18.86)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&lt;0.001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295(30.2)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5.54(3.60-8.51)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5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High</w:t>
            </w:r>
          </w:p>
        </w:tc>
        <w:tc>
          <w:tcPr>
            <w:tcW w:w="106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11(5.9)</w:t>
            </w:r>
          </w:p>
        </w:tc>
        <w:tc>
          <w:tcPr>
            <w:tcW w:w="1646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09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26(7.6)</w:t>
            </w:r>
          </w:p>
        </w:tc>
        <w:tc>
          <w:tcPr>
            <w:tcW w:w="162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3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9496" w:type="dxa"/>
            <w:gridSpan w:val="8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vertAlign w:val="superscript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Adjusted for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o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nly child,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registered residence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elf-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reported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 xml:space="preserve"> academic performance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parents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>’ education level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.</w:t>
            </w:r>
          </w:p>
        </w:tc>
      </w:tr>
    </w:tbl>
    <w:p>
      <w:pPr>
        <w:widowControl/>
        <w:spacing w:before="312" w:beforeLines="100" w:line="240" w:lineRule="auto"/>
        <w:jc w:val="both"/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</w:pPr>
    </w:p>
    <w:p>
      <w:pPr>
        <w:widowControl/>
        <w:spacing w:before="312" w:beforeLines="100" w:line="240" w:lineRule="auto"/>
        <w:jc w:val="both"/>
        <w:rPr>
          <w:rFonts w:hint="eastAsia" w:ascii="Times New Roman" w:hAnsi="Times New Roman" w:eastAsiaTheme="minorEastAsia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upplementary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T</w:t>
      </w:r>
      <w:r>
        <w:rPr>
          <w:rFonts w:ascii="Times New Roman" w:hAnsi="Times New Roman"/>
          <w:b/>
          <w:bCs/>
          <w:color w:val="000000"/>
          <w:szCs w:val="21"/>
        </w:rPr>
        <w:t>able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 xml:space="preserve"> 3</w:t>
      </w:r>
      <w:r>
        <w:rPr>
          <w:rFonts w:ascii="Times New Roman" w:hAnsi="Times New Roman"/>
          <w:b/>
          <w:bCs/>
          <w:color w:val="000000"/>
          <w:szCs w:val="21"/>
        </w:rPr>
        <w:t xml:space="preserve"> Number, % and OR of 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anxiety symptoms</w:t>
      </w:r>
      <w:r>
        <w:rPr>
          <w:rFonts w:hint="eastAsia" w:ascii="Times New Roman" w:hAnsi="Times New Roman"/>
          <w:b/>
          <w:bCs/>
          <w:color w:val="000000"/>
          <w:szCs w:val="21"/>
        </w:rPr>
        <w:t xml:space="preserve"> </w:t>
      </w:r>
      <w:r>
        <w:rPr>
          <w:rFonts w:ascii="Times New Roman" w:hAnsi="Times New Roman"/>
          <w:b/>
          <w:bCs/>
          <w:color w:val="000000"/>
          <w:szCs w:val="21"/>
        </w:rPr>
        <w:t>by level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Cs w:val="21"/>
        </w:rPr>
        <w:t xml:space="preserve">of </w:t>
      </w:r>
      <w:r>
        <w:rPr>
          <w:rFonts w:hint="default" w:ascii="Times New Roman" w:hAnsi="Times New Roman"/>
          <w:b/>
          <w:bCs/>
          <w:color w:val="000000"/>
          <w:szCs w:val="21"/>
          <w:lang w:val="en-US" w:eastAsia="zh-CN"/>
        </w:rPr>
        <w:t>paren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ting</w:t>
      </w:r>
      <w:r>
        <w:rPr>
          <w:rFonts w:hint="default" w:ascii="Times New Roman" w:hAnsi="Times New Roman"/>
          <w:b/>
          <w:bCs/>
          <w:color w:val="000000"/>
          <w:szCs w:val="21"/>
          <w:lang w:val="en-US" w:eastAsia="zh-CN"/>
        </w:rPr>
        <w:t xml:space="preserve"> style and resilience</w:t>
      </w:r>
      <w:r>
        <w:rPr>
          <w:rFonts w:ascii="Times New Roman" w:hAnsi="Times New Roman"/>
          <w:b/>
          <w:bCs/>
          <w:color w:val="000000"/>
          <w:szCs w:val="21"/>
        </w:rPr>
        <w:t xml:space="preserve"> in girls and boys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.</w:t>
      </w:r>
    </w:p>
    <w:tbl>
      <w:tblPr>
        <w:tblStyle w:val="6"/>
        <w:tblW w:w="9388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058"/>
        <w:gridCol w:w="1540"/>
        <w:gridCol w:w="832"/>
        <w:gridCol w:w="241"/>
        <w:gridCol w:w="1086"/>
        <w:gridCol w:w="1586"/>
        <w:gridCol w:w="92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Variable</w:t>
            </w:r>
          </w:p>
        </w:tc>
        <w:tc>
          <w:tcPr>
            <w:tcW w:w="34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Girls</w:t>
            </w: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Boys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2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n(%)</w:t>
            </w:r>
          </w:p>
        </w:tc>
        <w:tc>
          <w:tcPr>
            <w:tcW w:w="1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1"/>
              </w:rPr>
              <w:t>OR</w:t>
            </w:r>
            <w:r>
              <w:rPr>
                <w:rFonts w:ascii="Times New Roman" w:hAnsi="Times New Roman"/>
                <w:color w:val="000000"/>
                <w:szCs w:val="21"/>
              </w:rPr>
              <w:t>(95%</w:t>
            </w:r>
            <w:r>
              <w:rPr>
                <w:rFonts w:ascii="Times New Roman" w:hAnsi="Times New Roman"/>
                <w:i/>
                <w:iCs/>
                <w:color w:val="000000"/>
                <w:szCs w:val="21"/>
              </w:rPr>
              <w:t>CI</w:t>
            </w:r>
            <w:r>
              <w:rPr>
                <w:rFonts w:ascii="Times New Roman" w:hAnsi="Times New Roman"/>
                <w:color w:val="000000"/>
                <w:szCs w:val="21"/>
              </w:rPr>
              <w:t>)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perscript"/>
                <w:lang w:val="en-US" w:eastAsia="zh-CN"/>
              </w:rPr>
              <w:t>b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ind w:left="210" w:hanging="210" w:hangingChars="10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</w:rPr>
              <w:t>P</w:t>
            </w:r>
          </w:p>
        </w:tc>
        <w:tc>
          <w:tcPr>
            <w:tcW w:w="2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n(%)</w:t>
            </w:r>
          </w:p>
        </w:tc>
        <w:tc>
          <w:tcPr>
            <w:tcW w:w="15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1"/>
              </w:rPr>
              <w:t>OR</w:t>
            </w:r>
            <w:r>
              <w:rPr>
                <w:rFonts w:ascii="Times New Roman" w:hAnsi="Times New Roman"/>
                <w:color w:val="000000"/>
                <w:szCs w:val="21"/>
              </w:rPr>
              <w:t>(95%</w:t>
            </w:r>
            <w:r>
              <w:rPr>
                <w:rFonts w:ascii="Times New Roman" w:hAnsi="Times New Roman"/>
                <w:i/>
                <w:iCs/>
                <w:color w:val="000000"/>
                <w:szCs w:val="21"/>
              </w:rPr>
              <w:t>CI</w:t>
            </w:r>
            <w:r>
              <w:rPr>
                <w:rFonts w:ascii="Times New Roman" w:hAnsi="Times New Roman"/>
                <w:color w:val="000000"/>
                <w:szCs w:val="21"/>
              </w:rPr>
              <w:t>)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Cs w:val="21"/>
                <w:vertAlign w:val="superscript"/>
                <w:lang w:val="en-US" w:eastAsia="zh-CN"/>
              </w:rPr>
              <w:t>b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ind w:left="210" w:hanging="210" w:hangingChars="10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i/>
                <w:color w:val="000000"/>
              </w:rPr>
              <w:t>P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arenting style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Positive parenting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50(10.6)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0.36(0.20-0.45)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&lt;0.001</w:t>
            </w: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41(5.4)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0.30(0.20-0.45)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Negative parenting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23(47.9)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1.85(1.17-2.91)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0.008</w:t>
            </w: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37(26.1)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1.85(1.17-2.91)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0.008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21" w:type="dxa"/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Moderate parenting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60(24.9)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1.00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68(16.0)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1.00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21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esilience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21" w:type="dxa"/>
            <w:noWrap w:val="0"/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Low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117(20.5)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2.70(1.61-4.52)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&lt;0.001</w:t>
            </w:r>
          </w:p>
        </w:tc>
        <w:tc>
          <w:tcPr>
            <w:tcW w:w="241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128(13.1)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default" w:ascii="Times New Roman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2.87(1.65-5.02)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121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High</w:t>
            </w:r>
          </w:p>
        </w:tc>
        <w:tc>
          <w:tcPr>
            <w:tcW w:w="1058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16(8.5)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1.00</w:t>
            </w:r>
          </w:p>
        </w:tc>
        <w:tc>
          <w:tcPr>
            <w:tcW w:w="832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1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18(5.3)</w:t>
            </w:r>
          </w:p>
        </w:tc>
        <w:tc>
          <w:tcPr>
            <w:tcW w:w="1586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1.00</w:t>
            </w:r>
          </w:p>
        </w:tc>
        <w:tc>
          <w:tcPr>
            <w:tcW w:w="92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388" w:type="dxa"/>
            <w:gridSpan w:val="8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vertAlign w:val="superscript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Adjusted for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o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nly child,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registered residence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elf-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reported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 xml:space="preserve"> academic performance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parents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>’ education level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.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</w:pPr>
    </w:p>
    <w:p>
      <w:pPr>
        <w:spacing w:line="240" w:lineRule="auto"/>
        <w:jc w:val="both"/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upplementary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 xml:space="preserve">Table 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 xml:space="preserve"> Association between different level of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resilience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Cs w:val="21"/>
        </w:rPr>
        <w:t xml:space="preserve">defined as 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≥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P</w:t>
      </w:r>
      <w:r>
        <w:rPr>
          <w:rFonts w:hint="eastAsia" w:ascii="Times New Roman" w:hAnsi="Times New Roman"/>
          <w:b/>
          <w:bCs/>
          <w:color w:val="000000"/>
          <w:szCs w:val="21"/>
          <w:vertAlign w:val="subscript"/>
          <w:lang w:val="en-US" w:eastAsia="zh-CN"/>
        </w:rPr>
        <w:t xml:space="preserve">67 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≥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P</w:t>
      </w:r>
      <w:r>
        <w:rPr>
          <w:rFonts w:hint="eastAsia" w:ascii="Times New Roman" w:hAnsi="Times New Roman"/>
          <w:b/>
          <w:bCs/>
          <w:color w:val="000000"/>
          <w:szCs w:val="21"/>
          <w:vertAlign w:val="subscript"/>
          <w:lang w:val="en-US" w:eastAsia="zh-CN"/>
        </w:rPr>
        <w:t>90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with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 xml:space="preserve"> depression/anxiety symptoms in adolescents.</w:t>
      </w:r>
    </w:p>
    <w:tbl>
      <w:tblPr>
        <w:tblStyle w:val="7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902"/>
        <w:gridCol w:w="2216"/>
        <w:gridCol w:w="240"/>
        <w:gridCol w:w="1929"/>
        <w:gridCol w:w="2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Variable</w:t>
            </w:r>
          </w:p>
        </w:tc>
        <w:tc>
          <w:tcPr>
            <w:tcW w:w="411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D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epressi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on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symptoms</w:t>
            </w:r>
          </w:p>
        </w:tc>
        <w:tc>
          <w:tcPr>
            <w:tcW w:w="240" w:type="dxa"/>
            <w:tcBorders>
              <w:top w:val="single" w:color="auto" w:sz="8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84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Anxiety symptoms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Crude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OR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(95%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CI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221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Adjusted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  <w:t>OR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(95%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CI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)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a</w:t>
            </w:r>
          </w:p>
        </w:tc>
        <w:tc>
          <w:tcPr>
            <w:tcW w:w="240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Crude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OR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(95%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CI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225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Adjusted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  <w:t>OR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(95%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baseline"/>
                <w:lang w:val="en-US" w:eastAsia="zh-CN"/>
              </w:rPr>
              <w:t>CI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)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7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vertAlign w:val="subscript"/>
                <w:lang w:val="en-US" w:eastAsia="zh-CN" w:bidi="ar-SA"/>
              </w:rPr>
              <w:t>67</w:t>
            </w:r>
          </w:p>
        </w:tc>
        <w:tc>
          <w:tcPr>
            <w:tcW w:w="1902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7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Low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5.76(4.32-7.67)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6.12(4.57-8.20)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2.91(2.09-4.05)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2255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3.03(2.16-4.24)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7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High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  <w:tc>
          <w:tcPr>
            <w:tcW w:w="2255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7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vertAlign w:val="subscript"/>
                <w:lang w:val="en-US" w:eastAsia="zh-CN" w:bidi="ar-SA"/>
              </w:rPr>
              <w:t>90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7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Low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5.95(3.29-10.77)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221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5.96(3.28-10.82)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3.46(1.75-6.83)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  <w:bookmarkStart w:id="1" w:name="_GoBack"/>
            <w:bookmarkEnd w:id="1"/>
          </w:p>
        </w:tc>
        <w:tc>
          <w:tcPr>
            <w:tcW w:w="2255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3.33(1.67-6.62)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78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High</w:t>
            </w:r>
          </w:p>
        </w:tc>
        <w:tc>
          <w:tcPr>
            <w:tcW w:w="1902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  <w:tc>
          <w:tcPr>
            <w:tcW w:w="2216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  <w:tc>
          <w:tcPr>
            <w:tcW w:w="240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  <w:tc>
          <w:tcPr>
            <w:tcW w:w="2255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520" w:type="dxa"/>
            <w:gridSpan w:val="6"/>
            <w:tcBorders>
              <w:top w:val="single" w:color="auto" w:sz="8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superscript"/>
                <w:lang w:val="en-US" w:eastAsia="zh-CN" w:bidi="ar-SA"/>
              </w:rPr>
              <w:t xml:space="preserve">a 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Adjusted for gender,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o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nly child,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registered residence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elf-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reported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 xml:space="preserve"> academic performance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, parents</w:t>
            </w:r>
            <w:r>
              <w:rPr>
                <w:rFonts w:hint="default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’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 education level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.</w:t>
            </w:r>
            <w:r>
              <w:rPr>
                <w:rFonts w:hint="default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15"/>
                <w:szCs w:val="15"/>
                <w:vertAlign w:val="superscript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HelveticaNeueLTStd-LtIt" w:cs="Times New Roman"/>
                <w:i w:val="0"/>
                <w:iCs w:val="0"/>
                <w:color w:val="231F20"/>
                <w:kern w:val="0"/>
                <w:sz w:val="15"/>
                <w:szCs w:val="15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RMTMI" w:cs="Times New Roman"/>
                <w:color w:val="231F20"/>
                <w:kern w:val="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>0.001</w:t>
            </w:r>
            <w:r>
              <w:rPr>
                <w:rFonts w:hint="eastAsia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>.</w:t>
            </w:r>
          </w:p>
        </w:tc>
      </w:tr>
    </w:tbl>
    <w:p>
      <w:pPr>
        <w:rPr>
          <w:rFonts w:ascii="Times New Roman" w:hAnsi="Times New Roman"/>
          <w:b/>
          <w:bCs/>
          <w:color w:val="000000"/>
          <w:szCs w:val="21"/>
        </w:rPr>
      </w:pPr>
    </w:p>
    <w:p>
      <w:pPr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br w:type="page"/>
      </w:r>
    </w:p>
    <w:p>
      <w:pPr>
        <w:spacing w:line="240" w:lineRule="auto"/>
        <w:jc w:val="both"/>
        <w:rPr>
          <w:rFonts w:ascii="Times New Roman" w:hAnsi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  <w:t>upplementary</w:t>
      </w:r>
      <w:r>
        <w:rPr>
          <w:rFonts w:hint="eastAsia" w:ascii="Times New Roman" w:hAnsi="Times New Roman"/>
          <w:b/>
          <w:bCs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Cs w:val="21"/>
        </w:rPr>
        <w:t xml:space="preserve">Table 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5</w:t>
      </w:r>
      <w:r>
        <w:rPr>
          <w:rFonts w:ascii="Times New Roman" w:hAnsi="Times New Roman"/>
          <w:b/>
          <w:bCs/>
          <w:color w:val="000000"/>
          <w:szCs w:val="21"/>
        </w:rPr>
        <w:t xml:space="preserve"> The prevalence of 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p</w:t>
      </w:r>
      <w:r>
        <w:rPr>
          <w:rFonts w:hint="default" w:ascii="Times New Roman" w:hAnsi="Times New Roman"/>
          <w:b/>
          <w:bCs/>
          <w:color w:val="000000"/>
          <w:szCs w:val="21"/>
          <w:lang w:val="en-US" w:eastAsia="zh-CN"/>
        </w:rPr>
        <w:t>arenting style</w:t>
      </w:r>
      <w:r>
        <w:rPr>
          <w:rFonts w:ascii="Times New Roman" w:hAnsi="Times New Roman"/>
          <w:b/>
          <w:bCs/>
          <w:color w:val="000000"/>
          <w:szCs w:val="21"/>
        </w:rPr>
        <w:t xml:space="preserve"> by</w:t>
      </w:r>
      <w:bookmarkStart w:id="0" w:name="OLE_LINK1"/>
      <w:r>
        <w:rPr>
          <w:rFonts w:ascii="Times New Roman" w:hAnsi="Times New Roman"/>
          <w:b/>
          <w:bCs/>
          <w:color w:val="000000"/>
          <w:szCs w:val="21"/>
        </w:rPr>
        <w:t xml:space="preserve"> level</w:t>
      </w:r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color w:val="000000"/>
          <w:szCs w:val="21"/>
        </w:rPr>
        <w:t xml:space="preserve">of </w:t>
      </w:r>
      <w:bookmarkEnd w:id="0"/>
      <w:r>
        <w:rPr>
          <w:rFonts w:hint="eastAsia" w:ascii="Times New Roman" w:hAnsi="Times New Roman"/>
          <w:b/>
          <w:bCs/>
          <w:color w:val="000000"/>
          <w:szCs w:val="21"/>
          <w:lang w:val="en-US" w:eastAsia="zh-CN"/>
        </w:rPr>
        <w:t>r</w:t>
      </w:r>
      <w:r>
        <w:rPr>
          <w:rFonts w:hint="default" w:ascii="Times New Roman" w:hAnsi="Times New Roman"/>
          <w:b/>
          <w:bCs/>
          <w:color w:val="000000"/>
          <w:szCs w:val="21"/>
          <w:lang w:val="en-US" w:eastAsia="zh-CN"/>
        </w:rPr>
        <w:t>esilience</w:t>
      </w:r>
      <w:r>
        <w:rPr>
          <w:rFonts w:ascii="Times New Roman" w:hAnsi="Times New Roman"/>
          <w:b/>
          <w:bCs/>
          <w:color w:val="000000"/>
          <w:szCs w:val="21"/>
        </w:rPr>
        <w:t>, n(%)</w:t>
      </w:r>
    </w:p>
    <w:tbl>
      <w:tblPr>
        <w:tblStyle w:val="6"/>
        <w:tblW w:w="945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373"/>
        <w:gridCol w:w="1238"/>
        <w:gridCol w:w="1149"/>
        <w:gridCol w:w="2523"/>
        <w:gridCol w:w="10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102" w:type="dxa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arenting style</w:t>
            </w:r>
          </w:p>
        </w:tc>
        <w:tc>
          <w:tcPr>
            <w:tcW w:w="3760" w:type="dxa"/>
            <w:gridSpan w:val="3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esilience</w:t>
            </w:r>
          </w:p>
        </w:tc>
        <w:tc>
          <w:tcPr>
            <w:tcW w:w="2523" w:type="dxa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Adjusted</w:t>
            </w:r>
            <w:r>
              <w:rPr>
                <w:rFonts w:hint="eastAsia" w:ascii="Times New Roman" w:hAnsi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OR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(95%</w:t>
            </w: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CI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073" w:type="dxa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10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Low</w:t>
            </w:r>
          </w:p>
        </w:tc>
        <w:tc>
          <w:tcPr>
            <w:tcW w:w="123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High</w:t>
            </w:r>
          </w:p>
        </w:tc>
        <w:tc>
          <w:tcPr>
            <w:tcW w:w="1149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E-BX" w:cs="Times New Roman"/>
                <w:b w:val="0"/>
                <w:bCs w:val="0"/>
                <w:i/>
                <w:i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χ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2523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after="0" w:line="240" w:lineRule="auto"/>
              <w:jc w:val="left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102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Positive parenting</w:t>
            </w:r>
          </w:p>
        </w:tc>
        <w:tc>
          <w:tcPr>
            <w:tcW w:w="137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beforeLines="0" w:afterLines="0" w:line="320" w:lineRule="atLeast"/>
              <w:ind w:left="60" w:leftChars="0"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834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(68.1)</w:t>
            </w:r>
          </w:p>
        </w:tc>
        <w:tc>
          <w:tcPr>
            <w:tcW w:w="123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beforeLines="0" w:afterLines="0" w:line="320" w:lineRule="atLeast"/>
              <w:ind w:left="60" w:leftChars="0" w:right="60" w:right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390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(31.9)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64.178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**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2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2.24(1.76-2.84)</w:t>
            </w:r>
          </w:p>
        </w:tc>
        <w:tc>
          <w:tcPr>
            <w:tcW w:w="107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＜0.001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10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Negative parenting</w:t>
            </w:r>
          </w:p>
        </w:tc>
        <w:tc>
          <w:tcPr>
            <w:tcW w:w="137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beforeLines="0" w:afterLines="0" w:line="320" w:lineRule="atLeast"/>
              <w:ind w:left="60" w:leftChars="0"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(85.8)</w:t>
            </w:r>
          </w:p>
        </w:tc>
        <w:tc>
          <w:tcPr>
            <w:tcW w:w="12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beforeLines="0" w:afterLines="0" w:line="320" w:lineRule="atLeast"/>
              <w:ind w:left="60" w:leftChars="0" w:right="60" w:right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(14.2)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beforeLines="0" w:afterLines="0" w:line="320" w:lineRule="atLeast"/>
              <w:ind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0.81(0.51-1.28)</w:t>
            </w:r>
          </w:p>
        </w:tc>
        <w:tc>
          <w:tcPr>
            <w:tcW w:w="107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0.361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102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33"/>
                <w:szCs w:val="21"/>
                <w:shd w:val="clear" w:color="auto" w:fill="FFFFFF"/>
                <w:lang w:val="en-US" w:eastAsia="zh-CN"/>
              </w:rPr>
              <w:t>Moderate parenting</w:t>
            </w:r>
          </w:p>
        </w:tc>
        <w:tc>
          <w:tcPr>
            <w:tcW w:w="1373" w:type="dxa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beforeLines="0" w:afterLines="0" w:line="320" w:lineRule="atLeast"/>
              <w:ind w:left="60" w:leftChars="0" w:right="6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552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(83.0)</w:t>
            </w:r>
          </w:p>
        </w:tc>
        <w:tc>
          <w:tcPr>
            <w:tcW w:w="1238" w:type="dxa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beforeLines="0" w:afterLines="0" w:line="320" w:lineRule="atLeast"/>
              <w:ind w:left="60" w:leftChars="0" w:right="60" w:rightChars="0"/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(17.0)</w:t>
            </w:r>
          </w:p>
        </w:tc>
        <w:tc>
          <w:tcPr>
            <w:tcW w:w="1149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523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1073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458" w:type="dxa"/>
            <w:gridSpan w:val="6"/>
            <w:tcBorders>
              <w:top w:val="single" w:color="auto" w:sz="8" w:space="0"/>
              <w:bottom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5"/>
                <w:szCs w:val="15"/>
                <w:vertAlign w:val="superscript"/>
                <w:lang w:val="en-US" w:eastAsia="zh-CN" w:bidi="ar-SA"/>
              </w:rPr>
              <w:t xml:space="preserve">b 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Adjusted for gender,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o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nly child,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registered residence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elf-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>reported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 xml:space="preserve"> academic performance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</w:rPr>
              <w:t>parents</w:t>
            </w:r>
            <w:r>
              <w:rPr>
                <w:rFonts w:ascii="Times New Roman" w:hAnsi="Times New Roman"/>
                <w:bCs/>
                <w:color w:val="000000"/>
                <w:sz w:val="15"/>
                <w:szCs w:val="15"/>
              </w:rPr>
              <w:t>’ education level</w:t>
            </w:r>
            <w:r>
              <w:rPr>
                <w:rFonts w:hint="eastAsia" w:ascii="Times New Roman" w:hAnsi="Times New Roman"/>
                <w:bCs/>
                <w:color w:val="000000"/>
                <w:sz w:val="15"/>
                <w:szCs w:val="15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HelveticaNeueLTStd-Lt" w:cs="Times New Roman"/>
                <w:color w:val="231F20"/>
                <w:kern w:val="0"/>
                <w:sz w:val="15"/>
                <w:szCs w:val="15"/>
                <w:vertAlign w:val="superscript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RMTMI" w:cs="Times New Roman"/>
                <w:color w:val="231F20"/>
                <w:kern w:val="0"/>
                <w:sz w:val="15"/>
                <w:szCs w:val="15"/>
                <w:lang w:val="en-US" w:eastAsia="zh-CN" w:bidi="ar"/>
              </w:rPr>
              <w:t xml:space="preserve">&lt; </w:t>
            </w:r>
            <w:r>
              <w:rPr>
                <w:rFonts w:hint="default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>0.001</w:t>
            </w:r>
            <w:r>
              <w:rPr>
                <w:rFonts w:hint="eastAsia" w:ascii="Times New Roman" w:hAnsi="Times New Roman" w:eastAsia="HelveticaNeueLTStd-LtIt" w:cs="Times New Roman"/>
                <w:i/>
                <w:iCs/>
                <w:color w:val="231F20"/>
                <w:kern w:val="0"/>
                <w:sz w:val="15"/>
                <w:szCs w:val="15"/>
                <w:lang w:val="en-US" w:eastAsia="zh-CN" w:bidi="ar"/>
              </w:rPr>
              <w:t>.</w:t>
            </w:r>
          </w:p>
        </w:tc>
      </w:tr>
    </w:tbl>
    <w:p>
      <w:pP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br w:type="page"/>
      </w:r>
    </w:p>
    <w:p>
      <w:pPr>
        <w:spacing w:line="240" w:lineRule="auto"/>
        <w:jc w:val="both"/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Table DS 6 Interaction effects between parenting style and resilience on depression and anxiety symptoms in adolescents.</w:t>
      </w:r>
    </w:p>
    <w:tbl>
      <w:tblPr>
        <w:tblStyle w:val="7"/>
        <w:tblW w:w="9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28"/>
        <w:gridCol w:w="989"/>
        <w:gridCol w:w="271"/>
        <w:gridCol w:w="2156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Variable</w:t>
            </w:r>
          </w:p>
        </w:tc>
        <w:tc>
          <w:tcPr>
            <w:tcW w:w="3217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Anxiety symptoms</w:t>
            </w:r>
          </w:p>
        </w:tc>
        <w:tc>
          <w:tcPr>
            <w:tcW w:w="271" w:type="dxa"/>
            <w:tcBorders>
              <w:top w:val="single" w:color="auto" w:sz="8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D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epressive symptoms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6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Crude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vertAlign w:val="baseline"/>
                <w:lang w:val="en-US" w:eastAsia="zh-CN"/>
              </w:rPr>
              <w:t>OR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(95%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vertAlign w:val="baseline"/>
                <w:lang w:val="en-US" w:eastAsia="zh-CN"/>
              </w:rPr>
              <w:t>CI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)</w:t>
            </w: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  <w:t>P</w:t>
            </w:r>
          </w:p>
        </w:tc>
        <w:tc>
          <w:tcPr>
            <w:tcW w:w="271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Crude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vertAlign w:val="baseline"/>
                <w:lang w:val="en-US" w:eastAsia="zh-CN"/>
              </w:rPr>
              <w:t>OR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(95%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vertAlign w:val="baseline"/>
                <w:lang w:val="en-US" w:eastAsia="zh-CN"/>
              </w:rPr>
              <w:t>CI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)</w:t>
            </w: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61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arenting style</w:t>
            </w:r>
          </w:p>
        </w:tc>
        <w:tc>
          <w:tcPr>
            <w:tcW w:w="2228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71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Positive parenting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0.33(0.15-0.71)</w:t>
            </w: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0.004</w:t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0.39(0.19-0.83)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Negative parenting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1.75(0.57-5.41)</w:t>
            </w: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0.333</w:t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1.75(0.57-5.41)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Moderate parenting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1.00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esilience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Low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2.74(1.89-3.98)</w:t>
            </w: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＜0.001</w:t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6.43(4.53-9.13)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＜0.001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High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1.00</w:t>
            </w: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1.00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arenting style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esilience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1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default" w:ascii="Times New Roman" w:hAnsi="Times New Roman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Positive parenting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Low</w:t>
            </w:r>
          </w:p>
        </w:tc>
        <w:tc>
          <w:tcPr>
            <w:tcW w:w="2228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1.14(0.50-2.61)</w:t>
            </w:r>
          </w:p>
        </w:tc>
        <w:tc>
          <w:tcPr>
            <w:tcW w:w="989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0.754</w:t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0.90(0.42-1.96)</w:t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618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ind w:firstLine="210" w:firstLineChars="100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Negative parenting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Low</w:t>
            </w:r>
          </w:p>
        </w:tc>
        <w:tc>
          <w:tcPr>
            <w:tcW w:w="2228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1.11(0.34-3.65)</w:t>
            </w:r>
          </w:p>
        </w:tc>
        <w:tc>
          <w:tcPr>
            <w:tcW w:w="989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0.868</w:t>
            </w:r>
          </w:p>
        </w:tc>
        <w:tc>
          <w:tcPr>
            <w:tcW w:w="271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1.02(0.31-3.32)</w:t>
            </w:r>
          </w:p>
        </w:tc>
        <w:tc>
          <w:tcPr>
            <w:tcW w:w="1046" w:type="dxa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0.977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NeueLTStd-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NeueLTStd-Lt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MTM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zcxNDk3N2NjN2IzMjA3MTIwODY3N2UxYzA2ZWEifQ=="/>
  </w:docVars>
  <w:rsids>
    <w:rsidRoot w:val="3A6310F6"/>
    <w:rsid w:val="00387826"/>
    <w:rsid w:val="00F37259"/>
    <w:rsid w:val="00FD2B75"/>
    <w:rsid w:val="012A6BDB"/>
    <w:rsid w:val="01D8553C"/>
    <w:rsid w:val="01F36FCC"/>
    <w:rsid w:val="01F415BD"/>
    <w:rsid w:val="02873C15"/>
    <w:rsid w:val="02CB7F49"/>
    <w:rsid w:val="03096830"/>
    <w:rsid w:val="035148F2"/>
    <w:rsid w:val="04696B1E"/>
    <w:rsid w:val="049A4374"/>
    <w:rsid w:val="049C5D7E"/>
    <w:rsid w:val="0509423F"/>
    <w:rsid w:val="05305C9C"/>
    <w:rsid w:val="05371D60"/>
    <w:rsid w:val="05516954"/>
    <w:rsid w:val="06031492"/>
    <w:rsid w:val="06977677"/>
    <w:rsid w:val="071350AB"/>
    <w:rsid w:val="074E07B0"/>
    <w:rsid w:val="087A2D28"/>
    <w:rsid w:val="08852948"/>
    <w:rsid w:val="08BA2ECE"/>
    <w:rsid w:val="08F52370"/>
    <w:rsid w:val="091202E8"/>
    <w:rsid w:val="099472E7"/>
    <w:rsid w:val="0A355D4E"/>
    <w:rsid w:val="0AC067B4"/>
    <w:rsid w:val="0B7F4362"/>
    <w:rsid w:val="0C760F26"/>
    <w:rsid w:val="0C885E70"/>
    <w:rsid w:val="0CEA4C25"/>
    <w:rsid w:val="0D507625"/>
    <w:rsid w:val="0E1123A2"/>
    <w:rsid w:val="0E2742F7"/>
    <w:rsid w:val="0E575B58"/>
    <w:rsid w:val="0EA82942"/>
    <w:rsid w:val="0F6C7AF8"/>
    <w:rsid w:val="0F9A13CF"/>
    <w:rsid w:val="0FD148CD"/>
    <w:rsid w:val="0FE107DD"/>
    <w:rsid w:val="0FEA696D"/>
    <w:rsid w:val="107359B7"/>
    <w:rsid w:val="10EA1EE2"/>
    <w:rsid w:val="11555834"/>
    <w:rsid w:val="11DF64FB"/>
    <w:rsid w:val="11EF6045"/>
    <w:rsid w:val="12162AF9"/>
    <w:rsid w:val="128A572B"/>
    <w:rsid w:val="13492C22"/>
    <w:rsid w:val="13CE7899"/>
    <w:rsid w:val="155B515D"/>
    <w:rsid w:val="16A02649"/>
    <w:rsid w:val="16BA64D9"/>
    <w:rsid w:val="16DA0303"/>
    <w:rsid w:val="17403B5A"/>
    <w:rsid w:val="186F6A45"/>
    <w:rsid w:val="192C052F"/>
    <w:rsid w:val="199C0B9E"/>
    <w:rsid w:val="1A5651F2"/>
    <w:rsid w:val="1A705206"/>
    <w:rsid w:val="1BCF5092"/>
    <w:rsid w:val="1C1D6CFD"/>
    <w:rsid w:val="1C506419"/>
    <w:rsid w:val="1C695605"/>
    <w:rsid w:val="1E3F7ADA"/>
    <w:rsid w:val="1E4F15D7"/>
    <w:rsid w:val="1E6A0256"/>
    <w:rsid w:val="1E6A783A"/>
    <w:rsid w:val="1F0E75BF"/>
    <w:rsid w:val="2191033B"/>
    <w:rsid w:val="21D47A84"/>
    <w:rsid w:val="22544271"/>
    <w:rsid w:val="237662C9"/>
    <w:rsid w:val="24A9131B"/>
    <w:rsid w:val="24B30054"/>
    <w:rsid w:val="24BC584A"/>
    <w:rsid w:val="263C4BF3"/>
    <w:rsid w:val="285C4732"/>
    <w:rsid w:val="28EA716B"/>
    <w:rsid w:val="29567084"/>
    <w:rsid w:val="2A9341B5"/>
    <w:rsid w:val="2A961F5E"/>
    <w:rsid w:val="2C5D267C"/>
    <w:rsid w:val="2C5F47DA"/>
    <w:rsid w:val="2D512699"/>
    <w:rsid w:val="2DFE2C68"/>
    <w:rsid w:val="2ED11801"/>
    <w:rsid w:val="2ED274C2"/>
    <w:rsid w:val="2EF07455"/>
    <w:rsid w:val="2F1047FE"/>
    <w:rsid w:val="300C1185"/>
    <w:rsid w:val="30287A76"/>
    <w:rsid w:val="30896683"/>
    <w:rsid w:val="30DC2C91"/>
    <w:rsid w:val="31321898"/>
    <w:rsid w:val="32230959"/>
    <w:rsid w:val="322720FB"/>
    <w:rsid w:val="329117D3"/>
    <w:rsid w:val="33100291"/>
    <w:rsid w:val="33A63DE3"/>
    <w:rsid w:val="33D87725"/>
    <w:rsid w:val="343845E2"/>
    <w:rsid w:val="34627E5E"/>
    <w:rsid w:val="34DD50E6"/>
    <w:rsid w:val="34E561B8"/>
    <w:rsid w:val="352E73B1"/>
    <w:rsid w:val="358444EE"/>
    <w:rsid w:val="35BE7316"/>
    <w:rsid w:val="36316472"/>
    <w:rsid w:val="36A56CDD"/>
    <w:rsid w:val="371D2A58"/>
    <w:rsid w:val="37CA54F2"/>
    <w:rsid w:val="37D526F5"/>
    <w:rsid w:val="38584851"/>
    <w:rsid w:val="38E84C30"/>
    <w:rsid w:val="39AF001D"/>
    <w:rsid w:val="3A120747"/>
    <w:rsid w:val="3A6310F6"/>
    <w:rsid w:val="3B55789E"/>
    <w:rsid w:val="3B8A2D5A"/>
    <w:rsid w:val="3BAE61D3"/>
    <w:rsid w:val="3BF14556"/>
    <w:rsid w:val="3D021731"/>
    <w:rsid w:val="3D476D34"/>
    <w:rsid w:val="3E491271"/>
    <w:rsid w:val="3EB24685"/>
    <w:rsid w:val="3EF21DDE"/>
    <w:rsid w:val="3F465470"/>
    <w:rsid w:val="3F5E1222"/>
    <w:rsid w:val="3F71422C"/>
    <w:rsid w:val="3FA748BD"/>
    <w:rsid w:val="3FE21C81"/>
    <w:rsid w:val="3FE70108"/>
    <w:rsid w:val="405A23E8"/>
    <w:rsid w:val="408D0011"/>
    <w:rsid w:val="41461706"/>
    <w:rsid w:val="41607054"/>
    <w:rsid w:val="41610636"/>
    <w:rsid w:val="41A435E7"/>
    <w:rsid w:val="420B0BE7"/>
    <w:rsid w:val="42FF1B6C"/>
    <w:rsid w:val="430962DD"/>
    <w:rsid w:val="43465D3A"/>
    <w:rsid w:val="43B9111D"/>
    <w:rsid w:val="43D74FD4"/>
    <w:rsid w:val="44911413"/>
    <w:rsid w:val="44B30969"/>
    <w:rsid w:val="45C029F2"/>
    <w:rsid w:val="460F3FB9"/>
    <w:rsid w:val="46A937D6"/>
    <w:rsid w:val="46CA684D"/>
    <w:rsid w:val="47366CEB"/>
    <w:rsid w:val="47684937"/>
    <w:rsid w:val="47B40BA9"/>
    <w:rsid w:val="48743258"/>
    <w:rsid w:val="48802209"/>
    <w:rsid w:val="488066AD"/>
    <w:rsid w:val="492A508C"/>
    <w:rsid w:val="49574852"/>
    <w:rsid w:val="49D96075"/>
    <w:rsid w:val="4A2C7A0B"/>
    <w:rsid w:val="4A595556"/>
    <w:rsid w:val="4A5D0A54"/>
    <w:rsid w:val="4A5F1F0B"/>
    <w:rsid w:val="4AC62A9D"/>
    <w:rsid w:val="4B884C3F"/>
    <w:rsid w:val="4C7C0AFA"/>
    <w:rsid w:val="4D537E10"/>
    <w:rsid w:val="4D6E7BB7"/>
    <w:rsid w:val="4D812C3A"/>
    <w:rsid w:val="4DBF1A26"/>
    <w:rsid w:val="4DEF6B46"/>
    <w:rsid w:val="4E011A00"/>
    <w:rsid w:val="4E2D1569"/>
    <w:rsid w:val="4EA52317"/>
    <w:rsid w:val="4F133576"/>
    <w:rsid w:val="4F9F47E6"/>
    <w:rsid w:val="4FBC7AAE"/>
    <w:rsid w:val="4FF93EAD"/>
    <w:rsid w:val="500E27F0"/>
    <w:rsid w:val="513463A7"/>
    <w:rsid w:val="514F4E6E"/>
    <w:rsid w:val="52845C47"/>
    <w:rsid w:val="52B576C1"/>
    <w:rsid w:val="532D6823"/>
    <w:rsid w:val="53E77015"/>
    <w:rsid w:val="55AE2AAB"/>
    <w:rsid w:val="55C8446A"/>
    <w:rsid w:val="561D1279"/>
    <w:rsid w:val="578E73D8"/>
    <w:rsid w:val="583C6F17"/>
    <w:rsid w:val="58652A28"/>
    <w:rsid w:val="58830D50"/>
    <w:rsid w:val="594F0101"/>
    <w:rsid w:val="59D720AE"/>
    <w:rsid w:val="5A022663"/>
    <w:rsid w:val="5A4B6B1B"/>
    <w:rsid w:val="5A7D02F7"/>
    <w:rsid w:val="5A944547"/>
    <w:rsid w:val="5B042ACC"/>
    <w:rsid w:val="5B0E7B48"/>
    <w:rsid w:val="5B7B2BF8"/>
    <w:rsid w:val="5BFD51BD"/>
    <w:rsid w:val="5C0E4F13"/>
    <w:rsid w:val="5CAB4B1A"/>
    <w:rsid w:val="5CD546EA"/>
    <w:rsid w:val="5D213B14"/>
    <w:rsid w:val="5D5507B6"/>
    <w:rsid w:val="5DE67B46"/>
    <w:rsid w:val="5E215F50"/>
    <w:rsid w:val="5E331DA0"/>
    <w:rsid w:val="5E813560"/>
    <w:rsid w:val="5EB01642"/>
    <w:rsid w:val="5ED4120C"/>
    <w:rsid w:val="5FD81373"/>
    <w:rsid w:val="5FDF2BEF"/>
    <w:rsid w:val="5FEE6C35"/>
    <w:rsid w:val="61477910"/>
    <w:rsid w:val="616B1CA8"/>
    <w:rsid w:val="61846537"/>
    <w:rsid w:val="62402CDD"/>
    <w:rsid w:val="626725D1"/>
    <w:rsid w:val="62E01DCA"/>
    <w:rsid w:val="64251394"/>
    <w:rsid w:val="6441771E"/>
    <w:rsid w:val="64DB63EB"/>
    <w:rsid w:val="65CC62CA"/>
    <w:rsid w:val="66236B9E"/>
    <w:rsid w:val="66507050"/>
    <w:rsid w:val="66636C9C"/>
    <w:rsid w:val="668D4AF7"/>
    <w:rsid w:val="677F7E04"/>
    <w:rsid w:val="67FF5393"/>
    <w:rsid w:val="683A0CAA"/>
    <w:rsid w:val="687F4D5F"/>
    <w:rsid w:val="691A0CF3"/>
    <w:rsid w:val="698B0F1D"/>
    <w:rsid w:val="6A117228"/>
    <w:rsid w:val="6A4C180F"/>
    <w:rsid w:val="6B2666FC"/>
    <w:rsid w:val="6B5F3F2D"/>
    <w:rsid w:val="6B8E4AB9"/>
    <w:rsid w:val="6BBD6184"/>
    <w:rsid w:val="6BCB204C"/>
    <w:rsid w:val="6BCB4738"/>
    <w:rsid w:val="6C6576BE"/>
    <w:rsid w:val="6E947CCB"/>
    <w:rsid w:val="6ECD58F9"/>
    <w:rsid w:val="6F7A5DBC"/>
    <w:rsid w:val="6FEC7954"/>
    <w:rsid w:val="701D28B0"/>
    <w:rsid w:val="70624AD1"/>
    <w:rsid w:val="70B30D0F"/>
    <w:rsid w:val="70E67DF2"/>
    <w:rsid w:val="713C3C2C"/>
    <w:rsid w:val="71542301"/>
    <w:rsid w:val="719170B1"/>
    <w:rsid w:val="720750CC"/>
    <w:rsid w:val="72A76461"/>
    <w:rsid w:val="72C01AFF"/>
    <w:rsid w:val="72DA6475"/>
    <w:rsid w:val="72F21DD2"/>
    <w:rsid w:val="73307C1C"/>
    <w:rsid w:val="733B5618"/>
    <w:rsid w:val="7364531E"/>
    <w:rsid w:val="73CB0960"/>
    <w:rsid w:val="74255264"/>
    <w:rsid w:val="7428537F"/>
    <w:rsid w:val="74494239"/>
    <w:rsid w:val="745640D0"/>
    <w:rsid w:val="746A1E3C"/>
    <w:rsid w:val="747607E0"/>
    <w:rsid w:val="74906D9F"/>
    <w:rsid w:val="749C006E"/>
    <w:rsid w:val="74DA0D20"/>
    <w:rsid w:val="74E46443"/>
    <w:rsid w:val="75401E2C"/>
    <w:rsid w:val="766876A0"/>
    <w:rsid w:val="76876CD5"/>
    <w:rsid w:val="777A05E8"/>
    <w:rsid w:val="77866F8C"/>
    <w:rsid w:val="79030169"/>
    <w:rsid w:val="792857C2"/>
    <w:rsid w:val="7973709D"/>
    <w:rsid w:val="7994778B"/>
    <w:rsid w:val="79E92136"/>
    <w:rsid w:val="79FD5B1F"/>
    <w:rsid w:val="7A0F14BB"/>
    <w:rsid w:val="7AD61A91"/>
    <w:rsid w:val="7B764BAD"/>
    <w:rsid w:val="7B7D2454"/>
    <w:rsid w:val="7BC41E31"/>
    <w:rsid w:val="7BE4532E"/>
    <w:rsid w:val="7C0E589D"/>
    <w:rsid w:val="7C2B36F3"/>
    <w:rsid w:val="7C3218D0"/>
    <w:rsid w:val="7C343FA1"/>
    <w:rsid w:val="7C5D355A"/>
    <w:rsid w:val="7CF16C56"/>
    <w:rsid w:val="7D5C37E8"/>
    <w:rsid w:val="7D7C48B4"/>
    <w:rsid w:val="7E244E09"/>
    <w:rsid w:val="7E3F39F1"/>
    <w:rsid w:val="7E43252C"/>
    <w:rsid w:val="7F17496E"/>
    <w:rsid w:val="7F4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3153</Characters>
  <Lines>0</Lines>
  <Paragraphs>0</Paragraphs>
  <TotalTime>0</TotalTime>
  <ScaleCrop>false</ScaleCrop>
  <LinksUpToDate>false</LinksUpToDate>
  <CharactersWithSpaces>3411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2022-02-22T13:32:00Z</dcterms:created>
  <dc:creator>XHQ~</dc:creator>
  <cp:lastModifiedBy>李若瑜</cp:lastModifiedBy>
  <dcterms:modified xsi:type="dcterms:W3CDTF">2022-06-22T02:37:33Z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5A06724B2F6948548104ECFCB18BDE21</vt:lpwstr>
  </property>
</Properties>
</file>