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4" w:type="dxa"/>
        <w:tblInd w:w="108" w:type="dxa"/>
        <w:tblLook w:val="04A0" w:firstRow="1" w:lastRow="0" w:firstColumn="1" w:lastColumn="0" w:noHBand="0" w:noVBand="1"/>
      </w:tblPr>
      <w:tblGrid>
        <w:gridCol w:w="1663"/>
        <w:gridCol w:w="1308"/>
        <w:gridCol w:w="1308"/>
        <w:gridCol w:w="1308"/>
        <w:gridCol w:w="1308"/>
        <w:gridCol w:w="1428"/>
        <w:gridCol w:w="1428"/>
        <w:gridCol w:w="222"/>
      </w:tblGrid>
      <w:tr w:rsidR="00506162" w:rsidRPr="00185E87" w14:paraId="5293C3D4" w14:textId="77777777" w:rsidTr="00DA6203">
        <w:trPr>
          <w:gridAfter w:val="1"/>
          <w:wAfter w:w="222" w:type="dxa"/>
          <w:trHeight w:val="278"/>
        </w:trPr>
        <w:tc>
          <w:tcPr>
            <w:tcW w:w="9512" w:type="dxa"/>
            <w:gridSpan w:val="7"/>
            <w:tcBorders>
              <w:top w:val="nil"/>
              <w:left w:val="nil"/>
              <w:bottom w:val="single" w:sz="4" w:space="0" w:color="auto"/>
              <w:right w:val="nil"/>
            </w:tcBorders>
            <w:noWrap/>
            <w:vAlign w:val="center"/>
            <w:hideMark/>
          </w:tcPr>
          <w:p w14:paraId="367F740C" w14:textId="77777777" w:rsidR="00506162" w:rsidRPr="00185E87" w:rsidRDefault="00506162" w:rsidP="00DA6203">
            <w:pPr>
              <w:widowControl/>
              <w:rPr>
                <w:rFonts w:ascii="Times New Roman" w:eastAsia="DengXian" w:hAnsi="Times New Roman"/>
                <w:color w:val="000000"/>
                <w:kern w:val="0"/>
                <w:sz w:val="24"/>
                <w:szCs w:val="24"/>
              </w:rPr>
            </w:pPr>
            <w:r w:rsidRPr="00096488">
              <w:rPr>
                <w:rFonts w:ascii="Times New Roman" w:eastAsia="DengXian" w:hAnsi="Times New Roman"/>
                <w:color w:val="000000"/>
                <w:kern w:val="0"/>
                <w:sz w:val="24"/>
                <w:szCs w:val="24"/>
              </w:rPr>
              <w:t>Supplemental Table 1</w:t>
            </w:r>
            <w:r>
              <w:rPr>
                <w:rFonts w:ascii="Times New Roman" w:eastAsia="DengXian" w:hAnsi="Times New Roman"/>
                <w:color w:val="000000"/>
                <w:kern w:val="0"/>
                <w:sz w:val="24"/>
                <w:szCs w:val="24"/>
              </w:rPr>
              <w:t>:</w:t>
            </w:r>
            <w:r w:rsidRPr="00185E87">
              <w:rPr>
                <w:rFonts w:ascii="Times New Roman" w:eastAsia="DengXian" w:hAnsi="Times New Roman"/>
                <w:color w:val="000000"/>
                <w:kern w:val="0"/>
                <w:sz w:val="24"/>
                <w:szCs w:val="24"/>
              </w:rPr>
              <w:t xml:space="preserve"> Baseline characteristics of </w:t>
            </w:r>
            <w:r>
              <w:rPr>
                <w:rFonts w:ascii="Times New Roman" w:eastAsia="DengXian" w:hAnsi="Times New Roman"/>
                <w:color w:val="000000"/>
                <w:kern w:val="0"/>
                <w:sz w:val="24"/>
                <w:szCs w:val="24"/>
              </w:rPr>
              <w:t>RCTs</w:t>
            </w:r>
          </w:p>
        </w:tc>
      </w:tr>
      <w:tr w:rsidR="00506162" w:rsidRPr="00185E87" w14:paraId="3061632C" w14:textId="77777777" w:rsidTr="00DA6203">
        <w:trPr>
          <w:gridAfter w:val="1"/>
          <w:wAfter w:w="222" w:type="dxa"/>
          <w:trHeight w:val="284"/>
        </w:trPr>
        <w:tc>
          <w:tcPr>
            <w:tcW w:w="1664" w:type="dxa"/>
            <w:vMerge w:val="restart"/>
            <w:tcBorders>
              <w:top w:val="single" w:sz="4" w:space="0" w:color="auto"/>
              <w:bottom w:val="single" w:sz="4" w:space="0" w:color="000000"/>
            </w:tcBorders>
            <w:vAlign w:val="center"/>
            <w:hideMark/>
          </w:tcPr>
          <w:p w14:paraId="09CC8332"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hint="eastAsia"/>
                <w:color w:val="231F20"/>
                <w:kern w:val="0"/>
                <w:sz w:val="24"/>
                <w:szCs w:val="24"/>
              </w:rPr>
              <w:t xml:space="preserve">　</w:t>
            </w:r>
          </w:p>
        </w:tc>
        <w:tc>
          <w:tcPr>
            <w:tcW w:w="2616" w:type="dxa"/>
            <w:gridSpan w:val="2"/>
            <w:vMerge w:val="restart"/>
            <w:tcBorders>
              <w:top w:val="single" w:sz="4" w:space="0" w:color="auto"/>
              <w:bottom w:val="single" w:sz="4" w:space="0" w:color="000000"/>
            </w:tcBorders>
            <w:vAlign w:val="center"/>
            <w:hideMark/>
          </w:tcPr>
          <w:p w14:paraId="05D1CD37"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PARALLAX-HF</w:t>
            </w:r>
            <w:r w:rsidRPr="00185E87">
              <w:rPr>
                <w:rFonts w:ascii="Times New Roman" w:eastAsia="DengXian" w:hAnsi="Times New Roman"/>
                <w:color w:val="231F20"/>
                <w:kern w:val="0"/>
                <w:sz w:val="24"/>
                <w:szCs w:val="24"/>
              </w:rPr>
              <w:br/>
              <w:t>Pieske 2021</w:t>
            </w:r>
          </w:p>
        </w:tc>
        <w:tc>
          <w:tcPr>
            <w:tcW w:w="2616" w:type="dxa"/>
            <w:gridSpan w:val="2"/>
            <w:vMerge w:val="restart"/>
            <w:tcBorders>
              <w:top w:val="single" w:sz="4" w:space="0" w:color="auto"/>
              <w:bottom w:val="single" w:sz="4" w:space="0" w:color="000000"/>
            </w:tcBorders>
            <w:vAlign w:val="center"/>
            <w:hideMark/>
          </w:tcPr>
          <w:p w14:paraId="5CBA655C"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PARAGON-HF</w:t>
            </w:r>
            <w:r w:rsidRPr="00185E87">
              <w:rPr>
                <w:rFonts w:ascii="Times New Roman" w:eastAsia="DengXian" w:hAnsi="Times New Roman"/>
                <w:color w:val="231F20"/>
                <w:kern w:val="0"/>
                <w:sz w:val="24"/>
                <w:szCs w:val="24"/>
              </w:rPr>
              <w:br/>
              <w:t>Solomon 2019</w:t>
            </w:r>
          </w:p>
        </w:tc>
        <w:tc>
          <w:tcPr>
            <w:tcW w:w="2616" w:type="dxa"/>
            <w:gridSpan w:val="2"/>
            <w:vMerge w:val="restart"/>
            <w:tcBorders>
              <w:top w:val="single" w:sz="4" w:space="0" w:color="auto"/>
              <w:bottom w:val="single" w:sz="4" w:space="0" w:color="000000"/>
            </w:tcBorders>
            <w:vAlign w:val="center"/>
            <w:hideMark/>
          </w:tcPr>
          <w:p w14:paraId="75CF64F8" w14:textId="77777777" w:rsidR="00506162" w:rsidRPr="00185E87" w:rsidRDefault="00506162" w:rsidP="00DA6203">
            <w:pPr>
              <w:widowControl/>
              <w:jc w:val="center"/>
              <w:rPr>
                <w:rFonts w:ascii="Times New Roman" w:eastAsia="DengXian" w:hAnsi="Times New Roman"/>
                <w:kern w:val="0"/>
                <w:sz w:val="24"/>
                <w:szCs w:val="24"/>
              </w:rPr>
            </w:pPr>
            <w:r w:rsidRPr="00185E87">
              <w:rPr>
                <w:rFonts w:ascii="Times New Roman" w:eastAsia="DengXian" w:hAnsi="Times New Roman"/>
                <w:kern w:val="0"/>
                <w:sz w:val="24"/>
                <w:szCs w:val="24"/>
              </w:rPr>
              <w:t>PARAMOUNT</w:t>
            </w:r>
            <w:r w:rsidRPr="00185E87">
              <w:rPr>
                <w:rFonts w:ascii="Times New Roman" w:eastAsia="DengXian" w:hAnsi="Times New Roman"/>
                <w:kern w:val="0"/>
                <w:sz w:val="24"/>
                <w:szCs w:val="24"/>
              </w:rPr>
              <w:br/>
              <w:t>Solomon 2012</w:t>
            </w:r>
          </w:p>
        </w:tc>
      </w:tr>
      <w:tr w:rsidR="00506162" w:rsidRPr="00185E87" w14:paraId="0680A8AA" w14:textId="77777777" w:rsidTr="00DA6203">
        <w:trPr>
          <w:trHeight w:val="465"/>
        </w:trPr>
        <w:tc>
          <w:tcPr>
            <w:tcW w:w="1664" w:type="dxa"/>
            <w:vMerge/>
            <w:tcBorders>
              <w:bottom w:val="single" w:sz="4" w:space="0" w:color="auto"/>
            </w:tcBorders>
            <w:vAlign w:val="center"/>
            <w:hideMark/>
          </w:tcPr>
          <w:p w14:paraId="23266A2D" w14:textId="77777777" w:rsidR="00506162" w:rsidRPr="00185E87" w:rsidRDefault="00506162" w:rsidP="00DA6203">
            <w:pPr>
              <w:widowControl/>
              <w:jc w:val="left"/>
              <w:rPr>
                <w:rFonts w:ascii="Times New Roman" w:eastAsia="DengXian" w:hAnsi="Times New Roman"/>
                <w:color w:val="231F20"/>
                <w:kern w:val="0"/>
                <w:sz w:val="24"/>
                <w:szCs w:val="24"/>
              </w:rPr>
            </w:pPr>
          </w:p>
        </w:tc>
        <w:tc>
          <w:tcPr>
            <w:tcW w:w="2616" w:type="dxa"/>
            <w:gridSpan w:val="2"/>
            <w:vMerge/>
            <w:tcBorders>
              <w:bottom w:val="single" w:sz="4" w:space="0" w:color="auto"/>
            </w:tcBorders>
            <w:vAlign w:val="center"/>
            <w:hideMark/>
          </w:tcPr>
          <w:p w14:paraId="13C3F600" w14:textId="77777777" w:rsidR="00506162" w:rsidRPr="00185E87" w:rsidRDefault="00506162" w:rsidP="00DA6203">
            <w:pPr>
              <w:widowControl/>
              <w:jc w:val="left"/>
              <w:rPr>
                <w:rFonts w:ascii="Times New Roman" w:eastAsia="DengXian" w:hAnsi="Times New Roman"/>
                <w:color w:val="231F20"/>
                <w:kern w:val="0"/>
                <w:sz w:val="24"/>
                <w:szCs w:val="24"/>
              </w:rPr>
            </w:pPr>
          </w:p>
        </w:tc>
        <w:tc>
          <w:tcPr>
            <w:tcW w:w="2616" w:type="dxa"/>
            <w:gridSpan w:val="2"/>
            <w:vMerge/>
            <w:tcBorders>
              <w:bottom w:val="single" w:sz="4" w:space="0" w:color="auto"/>
            </w:tcBorders>
            <w:vAlign w:val="center"/>
            <w:hideMark/>
          </w:tcPr>
          <w:p w14:paraId="5FC11392" w14:textId="77777777" w:rsidR="00506162" w:rsidRPr="00185E87" w:rsidRDefault="00506162" w:rsidP="00DA6203">
            <w:pPr>
              <w:widowControl/>
              <w:jc w:val="left"/>
              <w:rPr>
                <w:rFonts w:ascii="Times New Roman" w:eastAsia="DengXian" w:hAnsi="Times New Roman"/>
                <w:color w:val="231F20"/>
                <w:kern w:val="0"/>
                <w:sz w:val="24"/>
                <w:szCs w:val="24"/>
              </w:rPr>
            </w:pPr>
          </w:p>
        </w:tc>
        <w:tc>
          <w:tcPr>
            <w:tcW w:w="2616" w:type="dxa"/>
            <w:gridSpan w:val="2"/>
            <w:vMerge/>
            <w:tcBorders>
              <w:bottom w:val="single" w:sz="4" w:space="0" w:color="auto"/>
            </w:tcBorders>
            <w:vAlign w:val="center"/>
            <w:hideMark/>
          </w:tcPr>
          <w:p w14:paraId="0D18C360" w14:textId="77777777" w:rsidR="00506162" w:rsidRPr="00185E87" w:rsidRDefault="00506162" w:rsidP="00DA6203">
            <w:pPr>
              <w:widowControl/>
              <w:jc w:val="left"/>
              <w:rPr>
                <w:rFonts w:ascii="Times New Roman" w:eastAsia="DengXian" w:hAnsi="Times New Roman"/>
                <w:kern w:val="0"/>
                <w:sz w:val="24"/>
                <w:szCs w:val="24"/>
              </w:rPr>
            </w:pPr>
          </w:p>
        </w:tc>
        <w:tc>
          <w:tcPr>
            <w:tcW w:w="222" w:type="dxa"/>
            <w:tcBorders>
              <w:top w:val="nil"/>
              <w:left w:val="nil"/>
              <w:bottom w:val="nil"/>
              <w:right w:val="nil"/>
            </w:tcBorders>
            <w:noWrap/>
            <w:vAlign w:val="bottom"/>
            <w:hideMark/>
          </w:tcPr>
          <w:p w14:paraId="0A0BEC9B" w14:textId="77777777" w:rsidR="00506162" w:rsidRPr="00185E87" w:rsidRDefault="00506162" w:rsidP="00DA6203">
            <w:pPr>
              <w:widowControl/>
              <w:jc w:val="center"/>
              <w:rPr>
                <w:rFonts w:ascii="Times New Roman" w:eastAsia="DengXian" w:hAnsi="Times New Roman"/>
                <w:kern w:val="0"/>
                <w:sz w:val="24"/>
                <w:szCs w:val="24"/>
              </w:rPr>
            </w:pPr>
          </w:p>
        </w:tc>
      </w:tr>
      <w:tr w:rsidR="00506162" w:rsidRPr="00185E87" w14:paraId="094298B1" w14:textId="77777777" w:rsidTr="00DA6203">
        <w:trPr>
          <w:trHeight w:val="465"/>
        </w:trPr>
        <w:tc>
          <w:tcPr>
            <w:tcW w:w="1664" w:type="dxa"/>
            <w:tcBorders>
              <w:top w:val="single" w:sz="4" w:space="0" w:color="auto"/>
            </w:tcBorders>
            <w:shd w:val="clear" w:color="auto" w:fill="E7E6E6" w:themeFill="background2"/>
            <w:vAlign w:val="center"/>
            <w:hideMark/>
          </w:tcPr>
          <w:p w14:paraId="10D337A2" w14:textId="77777777" w:rsidR="00506162" w:rsidRPr="00185E87" w:rsidRDefault="00506162" w:rsidP="00DA6203">
            <w:pPr>
              <w:widowControl/>
              <w:jc w:val="center"/>
              <w:rPr>
                <w:rFonts w:ascii="Times New Roman" w:eastAsia="DengXian" w:hAnsi="Times New Roman"/>
                <w:color w:val="231F20"/>
                <w:kern w:val="0"/>
                <w:sz w:val="24"/>
                <w:szCs w:val="24"/>
              </w:rPr>
            </w:pPr>
            <w:r>
              <w:rPr>
                <w:rFonts w:ascii="Times New Roman" w:eastAsia="DengXian" w:hAnsi="Times New Roman"/>
                <w:color w:val="231F20"/>
                <w:kern w:val="0"/>
                <w:sz w:val="24"/>
                <w:szCs w:val="24"/>
              </w:rPr>
              <w:t>Group</w:t>
            </w:r>
            <w:r w:rsidRPr="00185E87">
              <w:rPr>
                <w:rFonts w:ascii="Times New Roman" w:eastAsia="DengXian" w:hAnsi="Times New Roman" w:hint="eastAsia"/>
                <w:color w:val="231F20"/>
                <w:kern w:val="0"/>
                <w:sz w:val="24"/>
                <w:szCs w:val="24"/>
              </w:rPr>
              <w:t xml:space="preserve">　</w:t>
            </w:r>
          </w:p>
        </w:tc>
        <w:tc>
          <w:tcPr>
            <w:tcW w:w="1308" w:type="dxa"/>
            <w:tcBorders>
              <w:top w:val="single" w:sz="4" w:space="0" w:color="auto"/>
            </w:tcBorders>
            <w:shd w:val="clear" w:color="auto" w:fill="E7E6E6" w:themeFill="background2"/>
            <w:vAlign w:val="center"/>
            <w:hideMark/>
          </w:tcPr>
          <w:p w14:paraId="120A0C55"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Sac/Val (n=1281)</w:t>
            </w:r>
          </w:p>
        </w:tc>
        <w:tc>
          <w:tcPr>
            <w:tcW w:w="1308" w:type="dxa"/>
            <w:tcBorders>
              <w:top w:val="single" w:sz="4" w:space="0" w:color="auto"/>
            </w:tcBorders>
            <w:shd w:val="clear" w:color="auto" w:fill="E7E6E6" w:themeFill="background2"/>
            <w:vAlign w:val="center"/>
            <w:hideMark/>
          </w:tcPr>
          <w:p w14:paraId="2687E17C"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IMT (n=1285)</w:t>
            </w:r>
          </w:p>
        </w:tc>
        <w:tc>
          <w:tcPr>
            <w:tcW w:w="1308" w:type="dxa"/>
            <w:tcBorders>
              <w:top w:val="single" w:sz="4" w:space="0" w:color="auto"/>
            </w:tcBorders>
            <w:shd w:val="clear" w:color="auto" w:fill="E7E6E6" w:themeFill="background2"/>
            <w:vAlign w:val="center"/>
            <w:hideMark/>
          </w:tcPr>
          <w:p w14:paraId="45E22C43"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Sac/Val (n=2407)</w:t>
            </w:r>
          </w:p>
        </w:tc>
        <w:tc>
          <w:tcPr>
            <w:tcW w:w="1308" w:type="dxa"/>
            <w:tcBorders>
              <w:top w:val="single" w:sz="4" w:space="0" w:color="000000"/>
            </w:tcBorders>
            <w:shd w:val="clear" w:color="auto" w:fill="E7E6E6" w:themeFill="background2"/>
            <w:vAlign w:val="center"/>
            <w:hideMark/>
          </w:tcPr>
          <w:p w14:paraId="10C8D47E"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valsartan (n=2389)</w:t>
            </w:r>
          </w:p>
        </w:tc>
        <w:tc>
          <w:tcPr>
            <w:tcW w:w="1308" w:type="dxa"/>
            <w:tcBorders>
              <w:top w:val="single" w:sz="4" w:space="0" w:color="000000"/>
            </w:tcBorders>
            <w:shd w:val="clear" w:color="auto" w:fill="E7E6E6" w:themeFill="background2"/>
            <w:vAlign w:val="center"/>
            <w:hideMark/>
          </w:tcPr>
          <w:p w14:paraId="038CAA90" w14:textId="77777777" w:rsidR="00506162" w:rsidRPr="00185E87" w:rsidRDefault="00506162" w:rsidP="00DA6203">
            <w:pPr>
              <w:widowControl/>
              <w:jc w:val="center"/>
              <w:rPr>
                <w:rFonts w:ascii="Times New Roman" w:eastAsia="DengXian" w:hAnsi="Times New Roman"/>
                <w:kern w:val="0"/>
                <w:sz w:val="24"/>
                <w:szCs w:val="24"/>
              </w:rPr>
            </w:pPr>
            <w:r w:rsidRPr="00185E87">
              <w:rPr>
                <w:rFonts w:ascii="Times New Roman" w:eastAsia="DengXian" w:hAnsi="Times New Roman"/>
                <w:kern w:val="0"/>
                <w:sz w:val="24"/>
                <w:szCs w:val="24"/>
              </w:rPr>
              <w:t>Sac/Val (n=149)</w:t>
            </w:r>
          </w:p>
        </w:tc>
        <w:tc>
          <w:tcPr>
            <w:tcW w:w="1308" w:type="dxa"/>
            <w:tcBorders>
              <w:top w:val="single" w:sz="4" w:space="0" w:color="auto"/>
            </w:tcBorders>
            <w:shd w:val="clear" w:color="auto" w:fill="E7E6E6" w:themeFill="background2"/>
            <w:vAlign w:val="center"/>
            <w:hideMark/>
          </w:tcPr>
          <w:p w14:paraId="4678000C"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valsartan (n=152)</w:t>
            </w:r>
          </w:p>
        </w:tc>
        <w:tc>
          <w:tcPr>
            <w:tcW w:w="222" w:type="dxa"/>
            <w:tcBorders>
              <w:left w:val="nil"/>
            </w:tcBorders>
            <w:vAlign w:val="center"/>
            <w:hideMark/>
          </w:tcPr>
          <w:p w14:paraId="04A6ACDF" w14:textId="77777777" w:rsidR="00506162" w:rsidRPr="00185E87" w:rsidRDefault="00506162" w:rsidP="00DA6203">
            <w:pPr>
              <w:widowControl/>
              <w:jc w:val="left"/>
              <w:rPr>
                <w:rFonts w:ascii="Times New Roman" w:hAnsi="Times New Roman"/>
                <w:kern w:val="0"/>
                <w:sz w:val="24"/>
                <w:szCs w:val="24"/>
              </w:rPr>
            </w:pPr>
          </w:p>
        </w:tc>
      </w:tr>
      <w:tr w:rsidR="00506162" w:rsidRPr="00185E87" w14:paraId="05DB8A9F" w14:textId="77777777" w:rsidTr="00DA6203">
        <w:trPr>
          <w:trHeight w:val="465"/>
        </w:trPr>
        <w:tc>
          <w:tcPr>
            <w:tcW w:w="1664" w:type="dxa"/>
            <w:vAlign w:val="center"/>
            <w:hideMark/>
          </w:tcPr>
          <w:p w14:paraId="5AE8822F"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Follow-up Duration</w:t>
            </w:r>
          </w:p>
        </w:tc>
        <w:tc>
          <w:tcPr>
            <w:tcW w:w="2616" w:type="dxa"/>
            <w:gridSpan w:val="2"/>
            <w:vAlign w:val="center"/>
            <w:hideMark/>
          </w:tcPr>
          <w:p w14:paraId="24D734A5"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12 weeks</w:t>
            </w:r>
          </w:p>
        </w:tc>
        <w:tc>
          <w:tcPr>
            <w:tcW w:w="2616" w:type="dxa"/>
            <w:gridSpan w:val="2"/>
            <w:vAlign w:val="center"/>
            <w:hideMark/>
          </w:tcPr>
          <w:p w14:paraId="6F0B632C"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8 months</w:t>
            </w:r>
          </w:p>
        </w:tc>
        <w:tc>
          <w:tcPr>
            <w:tcW w:w="2616" w:type="dxa"/>
            <w:gridSpan w:val="2"/>
            <w:vAlign w:val="center"/>
            <w:hideMark/>
          </w:tcPr>
          <w:p w14:paraId="22E888E5" w14:textId="77777777" w:rsidR="00506162" w:rsidRPr="00185E87" w:rsidRDefault="00506162" w:rsidP="00DA6203">
            <w:pPr>
              <w:widowControl/>
              <w:jc w:val="center"/>
              <w:rPr>
                <w:rFonts w:ascii="Times New Roman" w:eastAsia="DengXian" w:hAnsi="Times New Roman"/>
                <w:kern w:val="0"/>
                <w:sz w:val="24"/>
                <w:szCs w:val="24"/>
              </w:rPr>
            </w:pPr>
            <w:r w:rsidRPr="00185E87">
              <w:rPr>
                <w:rFonts w:ascii="Times New Roman" w:eastAsia="DengXian" w:hAnsi="Times New Roman"/>
                <w:kern w:val="0"/>
                <w:sz w:val="24"/>
                <w:szCs w:val="24"/>
              </w:rPr>
              <w:t>36 weeks</w:t>
            </w:r>
          </w:p>
        </w:tc>
        <w:tc>
          <w:tcPr>
            <w:tcW w:w="222" w:type="dxa"/>
            <w:tcBorders>
              <w:left w:val="nil"/>
            </w:tcBorders>
            <w:vAlign w:val="center"/>
            <w:hideMark/>
          </w:tcPr>
          <w:p w14:paraId="4DD8810C" w14:textId="77777777" w:rsidR="00506162" w:rsidRPr="00185E87" w:rsidRDefault="00506162" w:rsidP="00DA6203">
            <w:pPr>
              <w:widowControl/>
              <w:jc w:val="left"/>
              <w:rPr>
                <w:rFonts w:ascii="Times New Roman" w:hAnsi="Times New Roman"/>
                <w:kern w:val="0"/>
                <w:sz w:val="24"/>
                <w:szCs w:val="24"/>
              </w:rPr>
            </w:pPr>
          </w:p>
        </w:tc>
      </w:tr>
      <w:tr w:rsidR="00506162" w:rsidRPr="00185E87" w14:paraId="22A79F84" w14:textId="77777777" w:rsidTr="00DA6203">
        <w:trPr>
          <w:trHeight w:val="278"/>
        </w:trPr>
        <w:tc>
          <w:tcPr>
            <w:tcW w:w="1664" w:type="dxa"/>
            <w:tcBorders>
              <w:top w:val="nil"/>
            </w:tcBorders>
            <w:shd w:val="clear" w:color="auto" w:fill="E7E6E6" w:themeFill="background2"/>
            <w:vAlign w:val="center"/>
            <w:hideMark/>
          </w:tcPr>
          <w:p w14:paraId="5261A065"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Age, y</w:t>
            </w:r>
          </w:p>
        </w:tc>
        <w:tc>
          <w:tcPr>
            <w:tcW w:w="1308" w:type="dxa"/>
            <w:tcBorders>
              <w:top w:val="nil"/>
            </w:tcBorders>
            <w:shd w:val="clear" w:color="auto" w:fill="E7E6E6" w:themeFill="background2"/>
            <w:vAlign w:val="center"/>
            <w:hideMark/>
          </w:tcPr>
          <w:p w14:paraId="06532A1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72.9±8.4</w:t>
            </w:r>
          </w:p>
        </w:tc>
        <w:tc>
          <w:tcPr>
            <w:tcW w:w="1308" w:type="dxa"/>
            <w:tcBorders>
              <w:top w:val="nil"/>
            </w:tcBorders>
            <w:shd w:val="clear" w:color="auto" w:fill="E7E6E6" w:themeFill="background2"/>
            <w:vAlign w:val="center"/>
            <w:hideMark/>
          </w:tcPr>
          <w:p w14:paraId="3F82A7AC"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72.4±8.6</w:t>
            </w:r>
          </w:p>
        </w:tc>
        <w:tc>
          <w:tcPr>
            <w:tcW w:w="1308" w:type="dxa"/>
            <w:tcBorders>
              <w:top w:val="nil"/>
            </w:tcBorders>
            <w:shd w:val="clear" w:color="auto" w:fill="E7E6E6" w:themeFill="background2"/>
            <w:vAlign w:val="center"/>
            <w:hideMark/>
          </w:tcPr>
          <w:p w14:paraId="126739DE"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72.7±8.3</w:t>
            </w:r>
          </w:p>
        </w:tc>
        <w:tc>
          <w:tcPr>
            <w:tcW w:w="1308" w:type="dxa"/>
            <w:tcBorders>
              <w:top w:val="nil"/>
            </w:tcBorders>
            <w:shd w:val="clear" w:color="auto" w:fill="E7E6E6" w:themeFill="background2"/>
            <w:vAlign w:val="center"/>
            <w:hideMark/>
          </w:tcPr>
          <w:p w14:paraId="1D23BEF6"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72.8±8.5</w:t>
            </w:r>
          </w:p>
        </w:tc>
        <w:tc>
          <w:tcPr>
            <w:tcW w:w="1308" w:type="dxa"/>
            <w:tcBorders>
              <w:top w:val="nil"/>
            </w:tcBorders>
            <w:shd w:val="clear" w:color="auto" w:fill="E7E6E6" w:themeFill="background2"/>
            <w:vAlign w:val="center"/>
            <w:hideMark/>
          </w:tcPr>
          <w:p w14:paraId="7F619784"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70.9±9.4</w:t>
            </w:r>
          </w:p>
        </w:tc>
        <w:tc>
          <w:tcPr>
            <w:tcW w:w="1308" w:type="dxa"/>
            <w:tcBorders>
              <w:top w:val="nil"/>
            </w:tcBorders>
            <w:shd w:val="clear" w:color="auto" w:fill="E7E6E6" w:themeFill="background2"/>
            <w:vAlign w:val="center"/>
            <w:hideMark/>
          </w:tcPr>
          <w:p w14:paraId="5DFE8CFA"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71.2±8.9</w:t>
            </w:r>
          </w:p>
        </w:tc>
        <w:tc>
          <w:tcPr>
            <w:tcW w:w="222" w:type="dxa"/>
            <w:tcBorders>
              <w:left w:val="nil"/>
            </w:tcBorders>
            <w:vAlign w:val="center"/>
            <w:hideMark/>
          </w:tcPr>
          <w:p w14:paraId="09732D90" w14:textId="77777777" w:rsidR="00506162" w:rsidRPr="00185E87" w:rsidRDefault="00506162" w:rsidP="00DA6203">
            <w:pPr>
              <w:widowControl/>
              <w:jc w:val="left"/>
              <w:rPr>
                <w:rFonts w:ascii="Times New Roman" w:hAnsi="Times New Roman"/>
                <w:kern w:val="0"/>
                <w:sz w:val="24"/>
                <w:szCs w:val="24"/>
              </w:rPr>
            </w:pPr>
          </w:p>
        </w:tc>
      </w:tr>
      <w:tr w:rsidR="00506162" w:rsidRPr="00185E87" w14:paraId="3A05333A" w14:textId="77777777" w:rsidTr="00DA6203">
        <w:trPr>
          <w:trHeight w:val="278"/>
        </w:trPr>
        <w:tc>
          <w:tcPr>
            <w:tcW w:w="1664" w:type="dxa"/>
            <w:vAlign w:val="center"/>
            <w:hideMark/>
          </w:tcPr>
          <w:p w14:paraId="139F5942"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Female (%)</w:t>
            </w:r>
          </w:p>
        </w:tc>
        <w:tc>
          <w:tcPr>
            <w:tcW w:w="1308" w:type="dxa"/>
            <w:vAlign w:val="center"/>
            <w:hideMark/>
          </w:tcPr>
          <w:p w14:paraId="632FE555"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638(49.8)</w:t>
            </w:r>
          </w:p>
        </w:tc>
        <w:tc>
          <w:tcPr>
            <w:tcW w:w="1308" w:type="dxa"/>
            <w:vAlign w:val="center"/>
            <w:hideMark/>
          </w:tcPr>
          <w:p w14:paraId="3F7DDC1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627(48.8)</w:t>
            </w:r>
          </w:p>
        </w:tc>
        <w:tc>
          <w:tcPr>
            <w:tcW w:w="1308" w:type="dxa"/>
            <w:vAlign w:val="center"/>
            <w:hideMark/>
          </w:tcPr>
          <w:p w14:paraId="5A718C56"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1241 (51.6)</w:t>
            </w:r>
          </w:p>
        </w:tc>
        <w:tc>
          <w:tcPr>
            <w:tcW w:w="1308" w:type="dxa"/>
            <w:vAlign w:val="center"/>
            <w:hideMark/>
          </w:tcPr>
          <w:p w14:paraId="5121B69A"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1238 (51.8)</w:t>
            </w:r>
          </w:p>
        </w:tc>
        <w:tc>
          <w:tcPr>
            <w:tcW w:w="1308" w:type="dxa"/>
            <w:vAlign w:val="center"/>
            <w:hideMark/>
          </w:tcPr>
          <w:p w14:paraId="1567195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85 (57)</w:t>
            </w:r>
          </w:p>
        </w:tc>
        <w:tc>
          <w:tcPr>
            <w:tcW w:w="1308" w:type="dxa"/>
            <w:vAlign w:val="center"/>
            <w:hideMark/>
          </w:tcPr>
          <w:p w14:paraId="2F44384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85 (56)</w:t>
            </w:r>
          </w:p>
        </w:tc>
        <w:tc>
          <w:tcPr>
            <w:tcW w:w="222" w:type="dxa"/>
            <w:tcBorders>
              <w:left w:val="nil"/>
            </w:tcBorders>
            <w:vAlign w:val="center"/>
            <w:hideMark/>
          </w:tcPr>
          <w:p w14:paraId="673010E6" w14:textId="77777777" w:rsidR="00506162" w:rsidRPr="00185E87" w:rsidRDefault="00506162" w:rsidP="00DA6203">
            <w:pPr>
              <w:widowControl/>
              <w:jc w:val="left"/>
              <w:rPr>
                <w:rFonts w:ascii="Times New Roman" w:hAnsi="Times New Roman"/>
                <w:kern w:val="0"/>
                <w:sz w:val="24"/>
                <w:szCs w:val="24"/>
              </w:rPr>
            </w:pPr>
          </w:p>
        </w:tc>
      </w:tr>
      <w:tr w:rsidR="00506162" w:rsidRPr="00185E87" w14:paraId="57F7744B" w14:textId="77777777" w:rsidTr="00DA6203">
        <w:trPr>
          <w:trHeight w:val="278"/>
        </w:trPr>
        <w:tc>
          <w:tcPr>
            <w:tcW w:w="1664" w:type="dxa"/>
            <w:tcBorders>
              <w:top w:val="nil"/>
            </w:tcBorders>
            <w:shd w:val="clear" w:color="auto" w:fill="E7E6E6" w:themeFill="background2"/>
            <w:vAlign w:val="center"/>
            <w:hideMark/>
          </w:tcPr>
          <w:p w14:paraId="748B1295"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White race (%)</w:t>
            </w:r>
          </w:p>
        </w:tc>
        <w:tc>
          <w:tcPr>
            <w:tcW w:w="1308" w:type="dxa"/>
            <w:tcBorders>
              <w:top w:val="nil"/>
            </w:tcBorders>
            <w:shd w:val="clear" w:color="auto" w:fill="E7E6E6" w:themeFill="background2"/>
            <w:vAlign w:val="center"/>
            <w:hideMark/>
          </w:tcPr>
          <w:p w14:paraId="1654C828"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1112 (86.8)</w:t>
            </w:r>
          </w:p>
        </w:tc>
        <w:tc>
          <w:tcPr>
            <w:tcW w:w="1308" w:type="dxa"/>
            <w:tcBorders>
              <w:top w:val="nil"/>
            </w:tcBorders>
            <w:shd w:val="clear" w:color="auto" w:fill="E7E6E6" w:themeFill="background2"/>
            <w:vAlign w:val="center"/>
            <w:hideMark/>
          </w:tcPr>
          <w:p w14:paraId="4D8F5AE8"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1117 (86.9)</w:t>
            </w:r>
          </w:p>
        </w:tc>
        <w:tc>
          <w:tcPr>
            <w:tcW w:w="1308" w:type="dxa"/>
            <w:tcBorders>
              <w:top w:val="nil"/>
            </w:tcBorders>
            <w:shd w:val="clear" w:color="auto" w:fill="E7E6E6" w:themeFill="background2"/>
            <w:vAlign w:val="center"/>
            <w:hideMark/>
          </w:tcPr>
          <w:p w14:paraId="0F9F4EDA"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1963 (81.6) </w:t>
            </w:r>
          </w:p>
        </w:tc>
        <w:tc>
          <w:tcPr>
            <w:tcW w:w="1308" w:type="dxa"/>
            <w:tcBorders>
              <w:top w:val="nil"/>
            </w:tcBorders>
            <w:shd w:val="clear" w:color="auto" w:fill="E7E6E6" w:themeFill="background2"/>
            <w:vAlign w:val="center"/>
            <w:hideMark/>
          </w:tcPr>
          <w:p w14:paraId="6DA0A921"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1944 (81.4)</w:t>
            </w:r>
          </w:p>
        </w:tc>
        <w:tc>
          <w:tcPr>
            <w:tcW w:w="1308" w:type="dxa"/>
            <w:tcBorders>
              <w:top w:val="nil"/>
            </w:tcBorders>
            <w:shd w:val="clear" w:color="auto" w:fill="E7E6E6" w:themeFill="background2"/>
            <w:vAlign w:val="center"/>
            <w:hideMark/>
          </w:tcPr>
          <w:p w14:paraId="47855012"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NA</w:t>
            </w:r>
          </w:p>
        </w:tc>
        <w:tc>
          <w:tcPr>
            <w:tcW w:w="1308" w:type="dxa"/>
            <w:tcBorders>
              <w:top w:val="nil"/>
            </w:tcBorders>
            <w:shd w:val="clear" w:color="auto" w:fill="E7E6E6" w:themeFill="background2"/>
            <w:vAlign w:val="center"/>
            <w:hideMark/>
          </w:tcPr>
          <w:p w14:paraId="605DB0C2"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NA</w:t>
            </w:r>
          </w:p>
        </w:tc>
        <w:tc>
          <w:tcPr>
            <w:tcW w:w="222" w:type="dxa"/>
            <w:tcBorders>
              <w:left w:val="nil"/>
            </w:tcBorders>
            <w:vAlign w:val="center"/>
            <w:hideMark/>
          </w:tcPr>
          <w:p w14:paraId="0552E3BD" w14:textId="77777777" w:rsidR="00506162" w:rsidRPr="00185E87" w:rsidRDefault="00506162" w:rsidP="00DA6203">
            <w:pPr>
              <w:widowControl/>
              <w:jc w:val="left"/>
              <w:rPr>
                <w:rFonts w:ascii="Times New Roman" w:hAnsi="Times New Roman"/>
                <w:kern w:val="0"/>
                <w:sz w:val="24"/>
                <w:szCs w:val="24"/>
              </w:rPr>
            </w:pPr>
          </w:p>
        </w:tc>
      </w:tr>
      <w:tr w:rsidR="00506162" w:rsidRPr="00185E87" w14:paraId="12B3F6AC" w14:textId="77777777" w:rsidTr="00DA6203">
        <w:trPr>
          <w:trHeight w:val="278"/>
        </w:trPr>
        <w:tc>
          <w:tcPr>
            <w:tcW w:w="1664" w:type="dxa"/>
            <w:vAlign w:val="center"/>
            <w:hideMark/>
          </w:tcPr>
          <w:p w14:paraId="4B3548A6"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NYHA class (%)</w:t>
            </w:r>
          </w:p>
        </w:tc>
        <w:tc>
          <w:tcPr>
            <w:tcW w:w="1308" w:type="dxa"/>
            <w:vAlign w:val="center"/>
            <w:hideMark/>
          </w:tcPr>
          <w:p w14:paraId="5630D541"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hint="eastAsia"/>
                <w:color w:val="231F20"/>
                <w:kern w:val="0"/>
                <w:sz w:val="24"/>
                <w:szCs w:val="24"/>
              </w:rPr>
              <w:t xml:space="preserve">　</w:t>
            </w:r>
          </w:p>
        </w:tc>
        <w:tc>
          <w:tcPr>
            <w:tcW w:w="1308" w:type="dxa"/>
            <w:vAlign w:val="center"/>
            <w:hideMark/>
          </w:tcPr>
          <w:p w14:paraId="2A720D5C"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hint="eastAsia"/>
                <w:color w:val="231F20"/>
                <w:kern w:val="0"/>
                <w:sz w:val="24"/>
                <w:szCs w:val="24"/>
              </w:rPr>
              <w:t xml:space="preserve">　</w:t>
            </w:r>
          </w:p>
        </w:tc>
        <w:tc>
          <w:tcPr>
            <w:tcW w:w="1308" w:type="dxa"/>
            <w:noWrap/>
            <w:vAlign w:val="center"/>
            <w:hideMark/>
          </w:tcPr>
          <w:p w14:paraId="747747BA" w14:textId="77777777" w:rsidR="00506162" w:rsidRPr="00185E87" w:rsidRDefault="00506162" w:rsidP="00DA6203">
            <w:pPr>
              <w:widowControl/>
              <w:jc w:val="left"/>
              <w:rPr>
                <w:rFonts w:ascii="Times New Roman" w:eastAsia="SimSun" w:hAnsi="Times New Roman"/>
                <w:kern w:val="0"/>
                <w:sz w:val="24"/>
                <w:szCs w:val="24"/>
              </w:rPr>
            </w:pPr>
            <w:r w:rsidRPr="00185E87">
              <w:rPr>
                <w:rFonts w:ascii="Times New Roman" w:eastAsia="SimSun" w:hAnsi="Times New Roman" w:hint="eastAsia"/>
                <w:kern w:val="0"/>
                <w:sz w:val="24"/>
                <w:szCs w:val="24"/>
              </w:rPr>
              <w:t xml:space="preserve">　</w:t>
            </w:r>
          </w:p>
        </w:tc>
        <w:tc>
          <w:tcPr>
            <w:tcW w:w="1308" w:type="dxa"/>
            <w:noWrap/>
            <w:vAlign w:val="center"/>
            <w:hideMark/>
          </w:tcPr>
          <w:p w14:paraId="1F07AB73" w14:textId="77777777" w:rsidR="00506162" w:rsidRPr="00185E87" w:rsidRDefault="00506162" w:rsidP="00DA6203">
            <w:pPr>
              <w:widowControl/>
              <w:jc w:val="left"/>
              <w:rPr>
                <w:rFonts w:ascii="Times New Roman" w:eastAsia="SimSun" w:hAnsi="Times New Roman"/>
                <w:kern w:val="0"/>
                <w:sz w:val="24"/>
                <w:szCs w:val="24"/>
              </w:rPr>
            </w:pPr>
            <w:r w:rsidRPr="00185E87">
              <w:rPr>
                <w:rFonts w:ascii="Times New Roman" w:eastAsia="SimSun" w:hAnsi="Times New Roman" w:hint="eastAsia"/>
                <w:kern w:val="0"/>
                <w:sz w:val="24"/>
                <w:szCs w:val="24"/>
              </w:rPr>
              <w:t xml:space="preserve">　</w:t>
            </w:r>
          </w:p>
        </w:tc>
        <w:tc>
          <w:tcPr>
            <w:tcW w:w="1308" w:type="dxa"/>
            <w:noWrap/>
            <w:vAlign w:val="center"/>
            <w:hideMark/>
          </w:tcPr>
          <w:p w14:paraId="04491E71" w14:textId="77777777" w:rsidR="00506162" w:rsidRPr="00185E87" w:rsidRDefault="00506162" w:rsidP="00DA6203">
            <w:pPr>
              <w:widowControl/>
              <w:jc w:val="left"/>
              <w:rPr>
                <w:rFonts w:ascii="Times New Roman" w:eastAsia="SimSun" w:hAnsi="Times New Roman"/>
                <w:kern w:val="0"/>
                <w:sz w:val="24"/>
                <w:szCs w:val="24"/>
              </w:rPr>
            </w:pPr>
            <w:r w:rsidRPr="00185E87">
              <w:rPr>
                <w:rFonts w:ascii="Times New Roman" w:eastAsia="SimSun" w:hAnsi="Times New Roman" w:hint="eastAsia"/>
                <w:kern w:val="0"/>
                <w:sz w:val="24"/>
                <w:szCs w:val="24"/>
              </w:rPr>
              <w:t xml:space="preserve">　</w:t>
            </w:r>
          </w:p>
        </w:tc>
        <w:tc>
          <w:tcPr>
            <w:tcW w:w="1308" w:type="dxa"/>
            <w:noWrap/>
            <w:vAlign w:val="center"/>
            <w:hideMark/>
          </w:tcPr>
          <w:p w14:paraId="0421895B" w14:textId="77777777" w:rsidR="00506162" w:rsidRPr="00185E87" w:rsidRDefault="00506162" w:rsidP="00DA6203">
            <w:pPr>
              <w:widowControl/>
              <w:jc w:val="left"/>
              <w:rPr>
                <w:rFonts w:ascii="Times New Roman" w:eastAsia="SimSun" w:hAnsi="Times New Roman"/>
                <w:kern w:val="0"/>
                <w:sz w:val="24"/>
                <w:szCs w:val="24"/>
              </w:rPr>
            </w:pPr>
            <w:r w:rsidRPr="00185E87">
              <w:rPr>
                <w:rFonts w:ascii="Times New Roman" w:eastAsia="SimSun" w:hAnsi="Times New Roman" w:hint="eastAsia"/>
                <w:kern w:val="0"/>
                <w:sz w:val="24"/>
                <w:szCs w:val="24"/>
              </w:rPr>
              <w:t xml:space="preserve">　</w:t>
            </w:r>
          </w:p>
        </w:tc>
        <w:tc>
          <w:tcPr>
            <w:tcW w:w="222" w:type="dxa"/>
            <w:tcBorders>
              <w:left w:val="nil"/>
            </w:tcBorders>
            <w:vAlign w:val="center"/>
            <w:hideMark/>
          </w:tcPr>
          <w:p w14:paraId="159F134C" w14:textId="77777777" w:rsidR="00506162" w:rsidRPr="00185E87" w:rsidRDefault="00506162" w:rsidP="00DA6203">
            <w:pPr>
              <w:widowControl/>
              <w:jc w:val="left"/>
              <w:rPr>
                <w:rFonts w:ascii="Times New Roman" w:hAnsi="Times New Roman"/>
                <w:kern w:val="0"/>
                <w:sz w:val="24"/>
                <w:szCs w:val="24"/>
              </w:rPr>
            </w:pPr>
          </w:p>
        </w:tc>
      </w:tr>
      <w:tr w:rsidR="00506162" w:rsidRPr="00185E87" w14:paraId="3250625B" w14:textId="77777777" w:rsidTr="00DA6203">
        <w:trPr>
          <w:trHeight w:val="278"/>
        </w:trPr>
        <w:tc>
          <w:tcPr>
            <w:tcW w:w="1664" w:type="dxa"/>
            <w:shd w:val="clear" w:color="auto" w:fill="E7E6E6" w:themeFill="background2"/>
            <w:vAlign w:val="center"/>
            <w:hideMark/>
          </w:tcPr>
          <w:p w14:paraId="1D0AD078"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I </w:t>
            </w:r>
          </w:p>
        </w:tc>
        <w:tc>
          <w:tcPr>
            <w:tcW w:w="1308" w:type="dxa"/>
            <w:shd w:val="clear" w:color="auto" w:fill="E7E6E6" w:themeFill="background2"/>
            <w:vAlign w:val="center"/>
            <w:hideMark/>
          </w:tcPr>
          <w:p w14:paraId="42EC56F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1 (0.1) </w:t>
            </w:r>
          </w:p>
        </w:tc>
        <w:tc>
          <w:tcPr>
            <w:tcW w:w="1308" w:type="dxa"/>
            <w:shd w:val="clear" w:color="auto" w:fill="E7E6E6" w:themeFill="background2"/>
            <w:vAlign w:val="center"/>
            <w:hideMark/>
          </w:tcPr>
          <w:p w14:paraId="7FD15DF4"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4 (0.3)</w:t>
            </w:r>
          </w:p>
        </w:tc>
        <w:tc>
          <w:tcPr>
            <w:tcW w:w="1308" w:type="dxa"/>
            <w:shd w:val="clear" w:color="auto" w:fill="E7E6E6" w:themeFill="background2"/>
            <w:vAlign w:val="center"/>
            <w:hideMark/>
          </w:tcPr>
          <w:p w14:paraId="1E0E4F21"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73 (3.0) </w:t>
            </w:r>
          </w:p>
        </w:tc>
        <w:tc>
          <w:tcPr>
            <w:tcW w:w="1308" w:type="dxa"/>
            <w:shd w:val="clear" w:color="auto" w:fill="E7E6E6" w:themeFill="background2"/>
            <w:vAlign w:val="center"/>
            <w:hideMark/>
          </w:tcPr>
          <w:p w14:paraId="25FE77A3"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64 (2.7)</w:t>
            </w:r>
          </w:p>
        </w:tc>
        <w:tc>
          <w:tcPr>
            <w:tcW w:w="1308" w:type="dxa"/>
            <w:shd w:val="clear" w:color="auto" w:fill="E7E6E6" w:themeFill="background2"/>
            <w:vAlign w:val="center"/>
            <w:hideMark/>
          </w:tcPr>
          <w:p w14:paraId="2E40691B"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1 (1) </w:t>
            </w:r>
          </w:p>
        </w:tc>
        <w:tc>
          <w:tcPr>
            <w:tcW w:w="1308" w:type="dxa"/>
            <w:shd w:val="clear" w:color="auto" w:fill="E7E6E6" w:themeFill="background2"/>
            <w:vAlign w:val="center"/>
            <w:hideMark/>
          </w:tcPr>
          <w:p w14:paraId="780CEFD2"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 (1)</w:t>
            </w:r>
          </w:p>
        </w:tc>
        <w:tc>
          <w:tcPr>
            <w:tcW w:w="222" w:type="dxa"/>
            <w:tcBorders>
              <w:left w:val="nil"/>
            </w:tcBorders>
            <w:vAlign w:val="center"/>
            <w:hideMark/>
          </w:tcPr>
          <w:p w14:paraId="23594247" w14:textId="77777777" w:rsidR="00506162" w:rsidRPr="00185E87" w:rsidRDefault="00506162" w:rsidP="00DA6203">
            <w:pPr>
              <w:widowControl/>
              <w:jc w:val="left"/>
              <w:rPr>
                <w:rFonts w:ascii="Times New Roman" w:hAnsi="Times New Roman"/>
                <w:kern w:val="0"/>
                <w:sz w:val="24"/>
                <w:szCs w:val="24"/>
              </w:rPr>
            </w:pPr>
          </w:p>
        </w:tc>
      </w:tr>
      <w:tr w:rsidR="00506162" w:rsidRPr="00185E87" w14:paraId="2E1017C3" w14:textId="77777777" w:rsidTr="00DA6203">
        <w:trPr>
          <w:trHeight w:val="278"/>
        </w:trPr>
        <w:tc>
          <w:tcPr>
            <w:tcW w:w="1664" w:type="dxa"/>
            <w:vAlign w:val="center"/>
            <w:hideMark/>
          </w:tcPr>
          <w:p w14:paraId="50D9F840"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II</w:t>
            </w:r>
          </w:p>
        </w:tc>
        <w:tc>
          <w:tcPr>
            <w:tcW w:w="1308" w:type="dxa"/>
            <w:vAlign w:val="center"/>
            <w:hideMark/>
          </w:tcPr>
          <w:p w14:paraId="55159C1F"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858 (67)</w:t>
            </w:r>
          </w:p>
        </w:tc>
        <w:tc>
          <w:tcPr>
            <w:tcW w:w="1308" w:type="dxa"/>
            <w:vAlign w:val="center"/>
            <w:hideMark/>
          </w:tcPr>
          <w:p w14:paraId="3913282E"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876(68.2)</w:t>
            </w:r>
          </w:p>
        </w:tc>
        <w:tc>
          <w:tcPr>
            <w:tcW w:w="1308" w:type="dxa"/>
            <w:vAlign w:val="center"/>
            <w:hideMark/>
          </w:tcPr>
          <w:p w14:paraId="2EF93B2A"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1866 (77.5) </w:t>
            </w:r>
          </w:p>
        </w:tc>
        <w:tc>
          <w:tcPr>
            <w:tcW w:w="1308" w:type="dxa"/>
            <w:vAlign w:val="center"/>
            <w:hideMark/>
          </w:tcPr>
          <w:p w14:paraId="2A5F748E"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1840 (77.0)</w:t>
            </w:r>
          </w:p>
        </w:tc>
        <w:tc>
          <w:tcPr>
            <w:tcW w:w="1308" w:type="dxa"/>
            <w:vAlign w:val="center"/>
            <w:hideMark/>
          </w:tcPr>
          <w:p w14:paraId="2B072B34"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120 (81) </w:t>
            </w:r>
          </w:p>
        </w:tc>
        <w:tc>
          <w:tcPr>
            <w:tcW w:w="1308" w:type="dxa"/>
            <w:vAlign w:val="center"/>
            <w:hideMark/>
          </w:tcPr>
          <w:p w14:paraId="4D112588"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119 (78)</w:t>
            </w:r>
          </w:p>
        </w:tc>
        <w:tc>
          <w:tcPr>
            <w:tcW w:w="222" w:type="dxa"/>
            <w:tcBorders>
              <w:left w:val="nil"/>
            </w:tcBorders>
            <w:vAlign w:val="center"/>
            <w:hideMark/>
          </w:tcPr>
          <w:p w14:paraId="25D9C2BA" w14:textId="77777777" w:rsidR="00506162" w:rsidRPr="00185E87" w:rsidRDefault="00506162" w:rsidP="00DA6203">
            <w:pPr>
              <w:widowControl/>
              <w:jc w:val="left"/>
              <w:rPr>
                <w:rFonts w:ascii="Times New Roman" w:hAnsi="Times New Roman"/>
                <w:kern w:val="0"/>
                <w:sz w:val="24"/>
                <w:szCs w:val="24"/>
              </w:rPr>
            </w:pPr>
          </w:p>
        </w:tc>
      </w:tr>
      <w:tr w:rsidR="00506162" w:rsidRPr="00185E87" w14:paraId="0F0625CC" w14:textId="77777777" w:rsidTr="00DA6203">
        <w:trPr>
          <w:trHeight w:val="278"/>
        </w:trPr>
        <w:tc>
          <w:tcPr>
            <w:tcW w:w="1664" w:type="dxa"/>
            <w:shd w:val="clear" w:color="auto" w:fill="E7E6E6" w:themeFill="background2"/>
            <w:vAlign w:val="center"/>
            <w:hideMark/>
          </w:tcPr>
          <w:p w14:paraId="3A6C648A"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III</w:t>
            </w:r>
          </w:p>
        </w:tc>
        <w:tc>
          <w:tcPr>
            <w:tcW w:w="1308" w:type="dxa"/>
            <w:shd w:val="clear" w:color="auto" w:fill="E7E6E6" w:themeFill="background2"/>
            <w:vAlign w:val="center"/>
            <w:hideMark/>
          </w:tcPr>
          <w:p w14:paraId="6B59CDA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416(32.5) </w:t>
            </w:r>
          </w:p>
        </w:tc>
        <w:tc>
          <w:tcPr>
            <w:tcW w:w="1308" w:type="dxa"/>
            <w:shd w:val="clear" w:color="auto" w:fill="E7E6E6" w:themeFill="background2"/>
            <w:vAlign w:val="center"/>
            <w:hideMark/>
          </w:tcPr>
          <w:p w14:paraId="6F33A9D4"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401(31.2)</w:t>
            </w:r>
          </w:p>
        </w:tc>
        <w:tc>
          <w:tcPr>
            <w:tcW w:w="1308" w:type="dxa"/>
            <w:shd w:val="clear" w:color="auto" w:fill="E7E6E6" w:themeFill="background2"/>
            <w:vAlign w:val="center"/>
            <w:hideMark/>
          </w:tcPr>
          <w:p w14:paraId="2C071756"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458 (19.0) </w:t>
            </w:r>
          </w:p>
        </w:tc>
        <w:tc>
          <w:tcPr>
            <w:tcW w:w="1308" w:type="dxa"/>
            <w:shd w:val="clear" w:color="auto" w:fill="E7E6E6" w:themeFill="background2"/>
            <w:vAlign w:val="center"/>
            <w:hideMark/>
          </w:tcPr>
          <w:p w14:paraId="271718AF"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474 (19.8)</w:t>
            </w:r>
          </w:p>
        </w:tc>
        <w:tc>
          <w:tcPr>
            <w:tcW w:w="1308" w:type="dxa"/>
            <w:shd w:val="clear" w:color="auto" w:fill="E7E6E6" w:themeFill="background2"/>
            <w:vAlign w:val="center"/>
            <w:hideMark/>
          </w:tcPr>
          <w:p w14:paraId="3C1AAE44"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28 (19) </w:t>
            </w:r>
          </w:p>
        </w:tc>
        <w:tc>
          <w:tcPr>
            <w:tcW w:w="1308" w:type="dxa"/>
            <w:shd w:val="clear" w:color="auto" w:fill="E7E6E6" w:themeFill="background2"/>
            <w:vAlign w:val="center"/>
            <w:hideMark/>
          </w:tcPr>
          <w:p w14:paraId="669C457C"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32 (21)</w:t>
            </w:r>
          </w:p>
        </w:tc>
        <w:tc>
          <w:tcPr>
            <w:tcW w:w="222" w:type="dxa"/>
            <w:tcBorders>
              <w:left w:val="nil"/>
            </w:tcBorders>
            <w:vAlign w:val="center"/>
            <w:hideMark/>
          </w:tcPr>
          <w:p w14:paraId="14229DA3" w14:textId="77777777" w:rsidR="00506162" w:rsidRPr="00185E87" w:rsidRDefault="00506162" w:rsidP="00DA6203">
            <w:pPr>
              <w:widowControl/>
              <w:jc w:val="left"/>
              <w:rPr>
                <w:rFonts w:ascii="Times New Roman" w:hAnsi="Times New Roman"/>
                <w:kern w:val="0"/>
                <w:sz w:val="24"/>
                <w:szCs w:val="24"/>
              </w:rPr>
            </w:pPr>
          </w:p>
        </w:tc>
      </w:tr>
      <w:tr w:rsidR="00506162" w:rsidRPr="00185E87" w14:paraId="57ABFF89" w14:textId="77777777" w:rsidTr="00DA6203">
        <w:trPr>
          <w:trHeight w:val="278"/>
        </w:trPr>
        <w:tc>
          <w:tcPr>
            <w:tcW w:w="1664" w:type="dxa"/>
            <w:vAlign w:val="center"/>
            <w:hideMark/>
          </w:tcPr>
          <w:p w14:paraId="79E4C3B2"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IV</w:t>
            </w:r>
          </w:p>
        </w:tc>
        <w:tc>
          <w:tcPr>
            <w:tcW w:w="1308" w:type="dxa"/>
            <w:vAlign w:val="center"/>
            <w:hideMark/>
          </w:tcPr>
          <w:p w14:paraId="58347388"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5</w:t>
            </w:r>
            <w:r w:rsidRPr="00185E87">
              <w:rPr>
                <w:rFonts w:ascii="Times New Roman" w:eastAsia="DengXian" w:hAnsi="Times New Roman" w:hint="eastAsia"/>
                <w:color w:val="231F20"/>
                <w:kern w:val="0"/>
                <w:sz w:val="24"/>
                <w:szCs w:val="24"/>
              </w:rPr>
              <w:t>（</w:t>
            </w:r>
            <w:r w:rsidRPr="00185E87">
              <w:rPr>
                <w:rFonts w:ascii="Times New Roman" w:eastAsia="DengXian" w:hAnsi="Times New Roman"/>
                <w:color w:val="231F20"/>
                <w:kern w:val="0"/>
                <w:sz w:val="24"/>
                <w:szCs w:val="24"/>
              </w:rPr>
              <w:t>0.4</w:t>
            </w:r>
            <w:r w:rsidRPr="00185E87">
              <w:rPr>
                <w:rFonts w:ascii="Times New Roman" w:eastAsia="DengXian" w:hAnsi="Times New Roman" w:hint="eastAsia"/>
                <w:color w:val="231F20"/>
                <w:kern w:val="0"/>
                <w:sz w:val="24"/>
                <w:szCs w:val="24"/>
              </w:rPr>
              <w:t>）</w:t>
            </w:r>
          </w:p>
        </w:tc>
        <w:tc>
          <w:tcPr>
            <w:tcW w:w="1308" w:type="dxa"/>
            <w:vAlign w:val="center"/>
            <w:hideMark/>
          </w:tcPr>
          <w:p w14:paraId="6F410996"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4</w:t>
            </w:r>
            <w:r w:rsidRPr="00185E87">
              <w:rPr>
                <w:rFonts w:ascii="Times New Roman" w:eastAsia="DengXian" w:hAnsi="Times New Roman" w:hint="eastAsia"/>
                <w:color w:val="231F20"/>
                <w:kern w:val="0"/>
                <w:sz w:val="24"/>
                <w:szCs w:val="24"/>
              </w:rPr>
              <w:t>（</w:t>
            </w:r>
            <w:r w:rsidRPr="00185E87">
              <w:rPr>
                <w:rFonts w:ascii="Times New Roman" w:eastAsia="DengXian" w:hAnsi="Times New Roman"/>
                <w:color w:val="231F20"/>
                <w:kern w:val="0"/>
                <w:sz w:val="24"/>
                <w:szCs w:val="24"/>
              </w:rPr>
              <w:t>0.3</w:t>
            </w:r>
            <w:r w:rsidRPr="00185E87">
              <w:rPr>
                <w:rFonts w:ascii="Times New Roman" w:eastAsia="DengXian" w:hAnsi="Times New Roman" w:hint="eastAsia"/>
                <w:color w:val="231F20"/>
                <w:kern w:val="0"/>
                <w:sz w:val="24"/>
                <w:szCs w:val="24"/>
              </w:rPr>
              <w:t>）</w:t>
            </w:r>
          </w:p>
        </w:tc>
        <w:tc>
          <w:tcPr>
            <w:tcW w:w="1308" w:type="dxa"/>
            <w:vAlign w:val="center"/>
            <w:hideMark/>
          </w:tcPr>
          <w:p w14:paraId="2D19AFE3"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8 (0.3) </w:t>
            </w:r>
          </w:p>
        </w:tc>
        <w:tc>
          <w:tcPr>
            <w:tcW w:w="1308" w:type="dxa"/>
            <w:vAlign w:val="center"/>
            <w:hideMark/>
          </w:tcPr>
          <w:p w14:paraId="4D7D5CA0"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11 (0.5)</w:t>
            </w:r>
          </w:p>
        </w:tc>
        <w:tc>
          <w:tcPr>
            <w:tcW w:w="1308" w:type="dxa"/>
            <w:noWrap/>
            <w:vAlign w:val="center"/>
            <w:hideMark/>
          </w:tcPr>
          <w:p w14:paraId="5D5732B3" w14:textId="77777777" w:rsidR="00506162" w:rsidRPr="00185E87" w:rsidRDefault="00506162" w:rsidP="00DA6203">
            <w:pPr>
              <w:widowControl/>
              <w:jc w:val="left"/>
              <w:rPr>
                <w:rFonts w:ascii="Times New Roman" w:eastAsia="SimSun" w:hAnsi="Times New Roman"/>
                <w:kern w:val="0"/>
                <w:sz w:val="24"/>
                <w:szCs w:val="24"/>
              </w:rPr>
            </w:pPr>
            <w:r w:rsidRPr="00185E87">
              <w:rPr>
                <w:rFonts w:ascii="Times New Roman" w:eastAsia="SimSun" w:hAnsi="Times New Roman" w:hint="eastAsia"/>
                <w:kern w:val="0"/>
                <w:sz w:val="24"/>
                <w:szCs w:val="24"/>
              </w:rPr>
              <w:t xml:space="preserve">　</w:t>
            </w:r>
          </w:p>
        </w:tc>
        <w:tc>
          <w:tcPr>
            <w:tcW w:w="1308" w:type="dxa"/>
            <w:noWrap/>
            <w:vAlign w:val="center"/>
            <w:hideMark/>
          </w:tcPr>
          <w:p w14:paraId="7540EF4A" w14:textId="77777777" w:rsidR="00506162" w:rsidRPr="00185E87" w:rsidRDefault="00506162" w:rsidP="00DA6203">
            <w:pPr>
              <w:widowControl/>
              <w:jc w:val="left"/>
              <w:rPr>
                <w:rFonts w:ascii="Times New Roman" w:eastAsia="SimSun" w:hAnsi="Times New Roman"/>
                <w:kern w:val="0"/>
                <w:sz w:val="24"/>
                <w:szCs w:val="24"/>
              </w:rPr>
            </w:pPr>
            <w:r w:rsidRPr="00185E87">
              <w:rPr>
                <w:rFonts w:ascii="Times New Roman" w:eastAsia="SimSun" w:hAnsi="Times New Roman" w:hint="eastAsia"/>
                <w:kern w:val="0"/>
                <w:sz w:val="24"/>
                <w:szCs w:val="24"/>
              </w:rPr>
              <w:t xml:space="preserve">　</w:t>
            </w:r>
          </w:p>
        </w:tc>
        <w:tc>
          <w:tcPr>
            <w:tcW w:w="222" w:type="dxa"/>
            <w:tcBorders>
              <w:left w:val="nil"/>
            </w:tcBorders>
            <w:vAlign w:val="center"/>
            <w:hideMark/>
          </w:tcPr>
          <w:p w14:paraId="5728EA29" w14:textId="77777777" w:rsidR="00506162" w:rsidRPr="00185E87" w:rsidRDefault="00506162" w:rsidP="00DA6203">
            <w:pPr>
              <w:widowControl/>
              <w:jc w:val="left"/>
              <w:rPr>
                <w:rFonts w:ascii="Times New Roman" w:hAnsi="Times New Roman"/>
                <w:kern w:val="0"/>
                <w:sz w:val="24"/>
                <w:szCs w:val="24"/>
              </w:rPr>
            </w:pPr>
          </w:p>
        </w:tc>
      </w:tr>
      <w:tr w:rsidR="00506162" w:rsidRPr="00185E87" w14:paraId="02A5D5C4" w14:textId="77777777" w:rsidTr="00DA6203">
        <w:trPr>
          <w:trHeight w:val="278"/>
        </w:trPr>
        <w:tc>
          <w:tcPr>
            <w:tcW w:w="1664" w:type="dxa"/>
            <w:shd w:val="clear" w:color="auto" w:fill="E7E6E6" w:themeFill="background2"/>
            <w:vAlign w:val="center"/>
            <w:hideMark/>
          </w:tcPr>
          <w:p w14:paraId="7C77000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LVEF (%)</w:t>
            </w:r>
          </w:p>
        </w:tc>
        <w:tc>
          <w:tcPr>
            <w:tcW w:w="1308" w:type="dxa"/>
            <w:shd w:val="clear" w:color="auto" w:fill="E7E6E6" w:themeFill="background2"/>
            <w:vAlign w:val="center"/>
            <w:hideMark/>
          </w:tcPr>
          <w:p w14:paraId="7C494E3B"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56.7±8.3</w:t>
            </w:r>
          </w:p>
        </w:tc>
        <w:tc>
          <w:tcPr>
            <w:tcW w:w="1308" w:type="dxa"/>
            <w:shd w:val="clear" w:color="auto" w:fill="E7E6E6" w:themeFill="background2"/>
            <w:vAlign w:val="center"/>
            <w:hideMark/>
          </w:tcPr>
          <w:p w14:paraId="234B1C1B"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56.2±8.0</w:t>
            </w:r>
          </w:p>
        </w:tc>
        <w:tc>
          <w:tcPr>
            <w:tcW w:w="1308" w:type="dxa"/>
            <w:shd w:val="clear" w:color="auto" w:fill="E7E6E6" w:themeFill="background2"/>
            <w:vAlign w:val="center"/>
            <w:hideMark/>
          </w:tcPr>
          <w:p w14:paraId="1381F63A"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57.6±7.8 </w:t>
            </w:r>
          </w:p>
        </w:tc>
        <w:tc>
          <w:tcPr>
            <w:tcW w:w="1308" w:type="dxa"/>
            <w:shd w:val="clear" w:color="auto" w:fill="E7E6E6" w:themeFill="background2"/>
            <w:vAlign w:val="center"/>
            <w:hideMark/>
          </w:tcPr>
          <w:p w14:paraId="7BCFCE4E"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57.5±8.0</w:t>
            </w:r>
          </w:p>
        </w:tc>
        <w:tc>
          <w:tcPr>
            <w:tcW w:w="1308" w:type="dxa"/>
            <w:shd w:val="clear" w:color="auto" w:fill="E7E6E6" w:themeFill="background2"/>
            <w:vAlign w:val="center"/>
            <w:hideMark/>
          </w:tcPr>
          <w:p w14:paraId="6E2A923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58±7.3</w:t>
            </w:r>
          </w:p>
        </w:tc>
        <w:tc>
          <w:tcPr>
            <w:tcW w:w="1308" w:type="dxa"/>
            <w:shd w:val="clear" w:color="auto" w:fill="E7E6E6" w:themeFill="background2"/>
            <w:vAlign w:val="center"/>
            <w:hideMark/>
          </w:tcPr>
          <w:p w14:paraId="723899B4"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58±8.1</w:t>
            </w:r>
          </w:p>
        </w:tc>
        <w:tc>
          <w:tcPr>
            <w:tcW w:w="222" w:type="dxa"/>
            <w:tcBorders>
              <w:left w:val="nil"/>
            </w:tcBorders>
            <w:vAlign w:val="center"/>
            <w:hideMark/>
          </w:tcPr>
          <w:p w14:paraId="006D781E" w14:textId="77777777" w:rsidR="00506162" w:rsidRPr="00185E87" w:rsidRDefault="00506162" w:rsidP="00DA6203">
            <w:pPr>
              <w:widowControl/>
              <w:jc w:val="left"/>
              <w:rPr>
                <w:rFonts w:ascii="Times New Roman" w:hAnsi="Times New Roman"/>
                <w:kern w:val="0"/>
                <w:sz w:val="24"/>
                <w:szCs w:val="24"/>
              </w:rPr>
            </w:pPr>
          </w:p>
        </w:tc>
      </w:tr>
      <w:tr w:rsidR="00506162" w:rsidRPr="00185E87" w14:paraId="6D038309" w14:textId="77777777" w:rsidTr="00DA6203">
        <w:trPr>
          <w:trHeight w:val="465"/>
        </w:trPr>
        <w:tc>
          <w:tcPr>
            <w:tcW w:w="1664" w:type="dxa"/>
            <w:vAlign w:val="center"/>
            <w:hideMark/>
          </w:tcPr>
          <w:p w14:paraId="2F0682E4"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Heart rate, beats/min</w:t>
            </w:r>
          </w:p>
        </w:tc>
        <w:tc>
          <w:tcPr>
            <w:tcW w:w="1308" w:type="dxa"/>
            <w:vAlign w:val="center"/>
            <w:hideMark/>
          </w:tcPr>
          <w:p w14:paraId="27D83D21"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NA</w:t>
            </w:r>
          </w:p>
        </w:tc>
        <w:tc>
          <w:tcPr>
            <w:tcW w:w="1308" w:type="dxa"/>
            <w:vAlign w:val="center"/>
            <w:hideMark/>
          </w:tcPr>
          <w:p w14:paraId="2DADF371"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NA</w:t>
            </w:r>
          </w:p>
        </w:tc>
        <w:tc>
          <w:tcPr>
            <w:tcW w:w="1308" w:type="dxa"/>
            <w:vAlign w:val="center"/>
            <w:hideMark/>
          </w:tcPr>
          <w:p w14:paraId="05610D15"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70.6±12.3</w:t>
            </w:r>
          </w:p>
        </w:tc>
        <w:tc>
          <w:tcPr>
            <w:tcW w:w="1308" w:type="dxa"/>
            <w:vAlign w:val="center"/>
            <w:hideMark/>
          </w:tcPr>
          <w:p w14:paraId="773FA45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70.3±12.2</w:t>
            </w:r>
          </w:p>
        </w:tc>
        <w:tc>
          <w:tcPr>
            <w:tcW w:w="1308" w:type="dxa"/>
            <w:vAlign w:val="center"/>
            <w:hideMark/>
          </w:tcPr>
          <w:p w14:paraId="5F90D7FD"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69±12</w:t>
            </w:r>
          </w:p>
        </w:tc>
        <w:tc>
          <w:tcPr>
            <w:tcW w:w="1308" w:type="dxa"/>
            <w:vAlign w:val="center"/>
            <w:hideMark/>
          </w:tcPr>
          <w:p w14:paraId="52BAEB7C"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70±14</w:t>
            </w:r>
          </w:p>
        </w:tc>
        <w:tc>
          <w:tcPr>
            <w:tcW w:w="222" w:type="dxa"/>
            <w:tcBorders>
              <w:left w:val="nil"/>
            </w:tcBorders>
            <w:vAlign w:val="center"/>
            <w:hideMark/>
          </w:tcPr>
          <w:p w14:paraId="67E8E76F" w14:textId="77777777" w:rsidR="00506162" w:rsidRPr="00185E87" w:rsidRDefault="00506162" w:rsidP="00DA6203">
            <w:pPr>
              <w:widowControl/>
              <w:jc w:val="left"/>
              <w:rPr>
                <w:rFonts w:ascii="Times New Roman" w:hAnsi="Times New Roman"/>
                <w:kern w:val="0"/>
                <w:sz w:val="24"/>
                <w:szCs w:val="24"/>
              </w:rPr>
            </w:pPr>
          </w:p>
        </w:tc>
      </w:tr>
      <w:tr w:rsidR="00506162" w:rsidRPr="00185E87" w14:paraId="58A7A4B2" w14:textId="77777777" w:rsidTr="00DA6203">
        <w:trPr>
          <w:trHeight w:val="465"/>
        </w:trPr>
        <w:tc>
          <w:tcPr>
            <w:tcW w:w="1664" w:type="dxa"/>
            <w:shd w:val="clear" w:color="auto" w:fill="E7E6E6" w:themeFill="background2"/>
            <w:vAlign w:val="center"/>
            <w:hideMark/>
          </w:tcPr>
          <w:p w14:paraId="3AC6D7D2"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Systolic blood pressure, mmHg</w:t>
            </w:r>
          </w:p>
        </w:tc>
        <w:tc>
          <w:tcPr>
            <w:tcW w:w="1308" w:type="dxa"/>
            <w:shd w:val="clear" w:color="auto" w:fill="E7E6E6" w:themeFill="background2"/>
            <w:vAlign w:val="center"/>
            <w:hideMark/>
          </w:tcPr>
          <w:p w14:paraId="79526E53"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132.6±13.9</w:t>
            </w:r>
          </w:p>
        </w:tc>
        <w:tc>
          <w:tcPr>
            <w:tcW w:w="1308" w:type="dxa"/>
            <w:shd w:val="clear" w:color="auto" w:fill="E7E6E6" w:themeFill="background2"/>
            <w:vAlign w:val="center"/>
            <w:hideMark/>
          </w:tcPr>
          <w:p w14:paraId="6A5F5A97"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134.2±14.5</w:t>
            </w:r>
          </w:p>
        </w:tc>
        <w:tc>
          <w:tcPr>
            <w:tcW w:w="1308" w:type="dxa"/>
            <w:shd w:val="clear" w:color="auto" w:fill="E7E6E6" w:themeFill="background2"/>
            <w:vAlign w:val="center"/>
            <w:hideMark/>
          </w:tcPr>
          <w:p w14:paraId="6723372F"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130.5±15.6</w:t>
            </w:r>
          </w:p>
        </w:tc>
        <w:tc>
          <w:tcPr>
            <w:tcW w:w="1308" w:type="dxa"/>
            <w:shd w:val="clear" w:color="auto" w:fill="E7E6E6" w:themeFill="background2"/>
            <w:vAlign w:val="center"/>
            <w:hideMark/>
          </w:tcPr>
          <w:p w14:paraId="4D08E83B"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130.6±15.3</w:t>
            </w:r>
          </w:p>
        </w:tc>
        <w:tc>
          <w:tcPr>
            <w:tcW w:w="1308" w:type="dxa"/>
            <w:shd w:val="clear" w:color="auto" w:fill="E7E6E6" w:themeFill="background2"/>
            <w:vAlign w:val="center"/>
            <w:hideMark/>
          </w:tcPr>
          <w:p w14:paraId="69C1F752" w14:textId="77777777" w:rsidR="00506162" w:rsidRPr="00185E87" w:rsidRDefault="00506162" w:rsidP="00DA6203">
            <w:pPr>
              <w:widowControl/>
              <w:jc w:val="center"/>
              <w:rPr>
                <w:rFonts w:ascii="Times New Roman" w:eastAsia="DengXian" w:hAnsi="Times New Roman"/>
                <w:kern w:val="0"/>
                <w:sz w:val="24"/>
                <w:szCs w:val="24"/>
              </w:rPr>
            </w:pPr>
            <w:r w:rsidRPr="00185E87">
              <w:rPr>
                <w:rFonts w:ascii="Times New Roman" w:eastAsia="DengXian" w:hAnsi="Times New Roman"/>
                <w:kern w:val="0"/>
                <w:sz w:val="24"/>
                <w:szCs w:val="24"/>
              </w:rPr>
              <w:t>137.1±11.2</w:t>
            </w:r>
            <w:r>
              <w:rPr>
                <w:rFonts w:ascii="Times New Roman" w:eastAsia="DengXian" w:hAnsi="Times New Roman"/>
                <w:kern w:val="0"/>
                <w:sz w:val="24"/>
                <w:szCs w:val="24"/>
              </w:rPr>
              <w:t>*</w:t>
            </w:r>
          </w:p>
        </w:tc>
        <w:tc>
          <w:tcPr>
            <w:tcW w:w="1308" w:type="dxa"/>
            <w:shd w:val="clear" w:color="auto" w:fill="E7E6E6" w:themeFill="background2"/>
            <w:vAlign w:val="center"/>
            <w:hideMark/>
          </w:tcPr>
          <w:p w14:paraId="513A0777" w14:textId="77777777" w:rsidR="00506162" w:rsidRPr="00185E87" w:rsidRDefault="00506162" w:rsidP="00DA6203">
            <w:pPr>
              <w:widowControl/>
              <w:jc w:val="center"/>
              <w:rPr>
                <w:rFonts w:ascii="Times New Roman" w:eastAsia="DengXian" w:hAnsi="Times New Roman"/>
                <w:kern w:val="0"/>
                <w:sz w:val="24"/>
                <w:szCs w:val="24"/>
              </w:rPr>
            </w:pPr>
            <w:r w:rsidRPr="00185E87">
              <w:rPr>
                <w:rFonts w:ascii="Times New Roman" w:eastAsia="DengXian" w:hAnsi="Times New Roman"/>
                <w:kern w:val="0"/>
                <w:sz w:val="24"/>
                <w:szCs w:val="24"/>
              </w:rPr>
              <w:t>135.7±14.2</w:t>
            </w:r>
            <w:r>
              <w:rPr>
                <w:rFonts w:ascii="Times New Roman" w:eastAsia="DengXian" w:hAnsi="Times New Roman"/>
                <w:kern w:val="0"/>
                <w:sz w:val="24"/>
                <w:szCs w:val="24"/>
              </w:rPr>
              <w:t>*</w:t>
            </w:r>
          </w:p>
        </w:tc>
        <w:tc>
          <w:tcPr>
            <w:tcW w:w="222" w:type="dxa"/>
            <w:tcBorders>
              <w:left w:val="nil"/>
            </w:tcBorders>
            <w:vAlign w:val="center"/>
            <w:hideMark/>
          </w:tcPr>
          <w:p w14:paraId="3A3D31AE" w14:textId="77777777" w:rsidR="00506162" w:rsidRPr="00185E87" w:rsidRDefault="00506162" w:rsidP="00DA6203">
            <w:pPr>
              <w:widowControl/>
              <w:jc w:val="left"/>
              <w:rPr>
                <w:rFonts w:ascii="Times New Roman" w:hAnsi="Times New Roman"/>
                <w:kern w:val="0"/>
                <w:sz w:val="24"/>
                <w:szCs w:val="24"/>
              </w:rPr>
            </w:pPr>
          </w:p>
        </w:tc>
      </w:tr>
      <w:tr w:rsidR="00506162" w:rsidRPr="00185E87" w14:paraId="101841AF" w14:textId="77777777" w:rsidTr="00DA6203">
        <w:trPr>
          <w:trHeight w:val="278"/>
        </w:trPr>
        <w:tc>
          <w:tcPr>
            <w:tcW w:w="1664" w:type="dxa"/>
            <w:vAlign w:val="center"/>
            <w:hideMark/>
          </w:tcPr>
          <w:p w14:paraId="32661B41"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Body mass index</w:t>
            </w:r>
          </w:p>
        </w:tc>
        <w:tc>
          <w:tcPr>
            <w:tcW w:w="1308" w:type="dxa"/>
            <w:vAlign w:val="center"/>
            <w:hideMark/>
          </w:tcPr>
          <w:p w14:paraId="1230573F"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30.6±5.0</w:t>
            </w:r>
          </w:p>
        </w:tc>
        <w:tc>
          <w:tcPr>
            <w:tcW w:w="1308" w:type="dxa"/>
            <w:vAlign w:val="center"/>
            <w:hideMark/>
          </w:tcPr>
          <w:p w14:paraId="638FBC10"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30.5±4.8</w:t>
            </w:r>
          </w:p>
        </w:tc>
        <w:tc>
          <w:tcPr>
            <w:tcW w:w="1308" w:type="dxa"/>
            <w:vAlign w:val="center"/>
            <w:hideMark/>
          </w:tcPr>
          <w:p w14:paraId="1C2EAA26"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30.2±4.9</w:t>
            </w:r>
          </w:p>
        </w:tc>
        <w:tc>
          <w:tcPr>
            <w:tcW w:w="1308" w:type="dxa"/>
            <w:vAlign w:val="center"/>
            <w:hideMark/>
          </w:tcPr>
          <w:p w14:paraId="454242B4"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30.3±5.1</w:t>
            </w:r>
          </w:p>
        </w:tc>
        <w:tc>
          <w:tcPr>
            <w:tcW w:w="1308" w:type="dxa"/>
            <w:vAlign w:val="center"/>
            <w:hideMark/>
          </w:tcPr>
          <w:p w14:paraId="1A05D77F"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30.1±5.5</w:t>
            </w:r>
          </w:p>
        </w:tc>
        <w:tc>
          <w:tcPr>
            <w:tcW w:w="1308" w:type="dxa"/>
            <w:vAlign w:val="center"/>
            <w:hideMark/>
          </w:tcPr>
          <w:p w14:paraId="6D28F063"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29.8±6.1</w:t>
            </w:r>
          </w:p>
        </w:tc>
        <w:tc>
          <w:tcPr>
            <w:tcW w:w="222" w:type="dxa"/>
            <w:tcBorders>
              <w:left w:val="nil"/>
            </w:tcBorders>
            <w:vAlign w:val="center"/>
            <w:hideMark/>
          </w:tcPr>
          <w:p w14:paraId="569AEA38" w14:textId="77777777" w:rsidR="00506162" w:rsidRPr="00185E87" w:rsidRDefault="00506162" w:rsidP="00DA6203">
            <w:pPr>
              <w:widowControl/>
              <w:jc w:val="left"/>
              <w:rPr>
                <w:rFonts w:ascii="Times New Roman" w:hAnsi="Times New Roman"/>
                <w:kern w:val="0"/>
                <w:sz w:val="24"/>
                <w:szCs w:val="24"/>
              </w:rPr>
            </w:pPr>
          </w:p>
        </w:tc>
      </w:tr>
      <w:tr w:rsidR="00506162" w:rsidRPr="00185E87" w14:paraId="20236481" w14:textId="77777777" w:rsidTr="00DA6203">
        <w:trPr>
          <w:trHeight w:val="278"/>
        </w:trPr>
        <w:tc>
          <w:tcPr>
            <w:tcW w:w="1664" w:type="dxa"/>
            <w:tcBorders>
              <w:top w:val="nil"/>
            </w:tcBorders>
            <w:shd w:val="clear" w:color="auto" w:fill="E7E6E6" w:themeFill="background2"/>
            <w:vAlign w:val="center"/>
            <w:hideMark/>
          </w:tcPr>
          <w:p w14:paraId="0D9C9A2A"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Scr, mg/dl</w:t>
            </w:r>
          </w:p>
        </w:tc>
        <w:tc>
          <w:tcPr>
            <w:tcW w:w="1308" w:type="dxa"/>
            <w:tcBorders>
              <w:top w:val="nil"/>
            </w:tcBorders>
            <w:shd w:val="clear" w:color="auto" w:fill="E7E6E6" w:themeFill="background2"/>
            <w:vAlign w:val="center"/>
            <w:hideMark/>
          </w:tcPr>
          <w:p w14:paraId="4BD2EA97"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hint="eastAsia"/>
                <w:color w:val="231F20"/>
                <w:kern w:val="0"/>
                <w:sz w:val="24"/>
                <w:szCs w:val="24"/>
              </w:rPr>
              <w:t xml:space="preserve">　</w:t>
            </w:r>
          </w:p>
        </w:tc>
        <w:tc>
          <w:tcPr>
            <w:tcW w:w="1308" w:type="dxa"/>
            <w:tcBorders>
              <w:top w:val="nil"/>
            </w:tcBorders>
            <w:shd w:val="clear" w:color="auto" w:fill="E7E6E6" w:themeFill="background2"/>
            <w:vAlign w:val="center"/>
            <w:hideMark/>
          </w:tcPr>
          <w:p w14:paraId="757E7892"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hint="eastAsia"/>
                <w:color w:val="231F20"/>
                <w:kern w:val="0"/>
                <w:sz w:val="24"/>
                <w:szCs w:val="24"/>
              </w:rPr>
              <w:t xml:space="preserve">　</w:t>
            </w:r>
          </w:p>
        </w:tc>
        <w:tc>
          <w:tcPr>
            <w:tcW w:w="1308" w:type="dxa"/>
            <w:tcBorders>
              <w:top w:val="nil"/>
            </w:tcBorders>
            <w:shd w:val="clear" w:color="auto" w:fill="E7E6E6" w:themeFill="background2"/>
            <w:vAlign w:val="center"/>
            <w:hideMark/>
          </w:tcPr>
          <w:p w14:paraId="0FE47174"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1.1±0.3      </w:t>
            </w:r>
          </w:p>
        </w:tc>
        <w:tc>
          <w:tcPr>
            <w:tcW w:w="1308" w:type="dxa"/>
            <w:tcBorders>
              <w:top w:val="nil"/>
            </w:tcBorders>
            <w:shd w:val="clear" w:color="auto" w:fill="E7E6E6" w:themeFill="background2"/>
            <w:vAlign w:val="center"/>
            <w:hideMark/>
          </w:tcPr>
          <w:p w14:paraId="49E11EB8"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1.1±0.3 </w:t>
            </w:r>
          </w:p>
        </w:tc>
        <w:tc>
          <w:tcPr>
            <w:tcW w:w="1308" w:type="dxa"/>
            <w:tcBorders>
              <w:top w:val="nil"/>
            </w:tcBorders>
            <w:shd w:val="clear" w:color="auto" w:fill="E7E6E6" w:themeFill="background2"/>
            <w:vAlign w:val="center"/>
            <w:hideMark/>
          </w:tcPr>
          <w:p w14:paraId="5C645FCB"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hint="eastAsia"/>
                <w:color w:val="231F20"/>
                <w:kern w:val="0"/>
                <w:sz w:val="24"/>
                <w:szCs w:val="24"/>
              </w:rPr>
              <w:t xml:space="preserve">　</w:t>
            </w:r>
          </w:p>
        </w:tc>
        <w:tc>
          <w:tcPr>
            <w:tcW w:w="1308" w:type="dxa"/>
            <w:tcBorders>
              <w:top w:val="nil"/>
            </w:tcBorders>
            <w:shd w:val="clear" w:color="auto" w:fill="E7E6E6" w:themeFill="background2"/>
            <w:vAlign w:val="center"/>
            <w:hideMark/>
          </w:tcPr>
          <w:p w14:paraId="11BBDE9E"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hint="eastAsia"/>
                <w:color w:val="231F20"/>
                <w:kern w:val="0"/>
                <w:sz w:val="24"/>
                <w:szCs w:val="24"/>
              </w:rPr>
              <w:t xml:space="preserve">　</w:t>
            </w:r>
          </w:p>
        </w:tc>
        <w:tc>
          <w:tcPr>
            <w:tcW w:w="222" w:type="dxa"/>
            <w:tcBorders>
              <w:left w:val="nil"/>
            </w:tcBorders>
            <w:vAlign w:val="center"/>
            <w:hideMark/>
          </w:tcPr>
          <w:p w14:paraId="6F580E24" w14:textId="77777777" w:rsidR="00506162" w:rsidRPr="00185E87" w:rsidRDefault="00506162" w:rsidP="00DA6203">
            <w:pPr>
              <w:widowControl/>
              <w:jc w:val="left"/>
              <w:rPr>
                <w:rFonts w:ascii="Times New Roman" w:hAnsi="Times New Roman"/>
                <w:kern w:val="0"/>
                <w:sz w:val="24"/>
                <w:szCs w:val="24"/>
              </w:rPr>
            </w:pPr>
          </w:p>
        </w:tc>
      </w:tr>
      <w:tr w:rsidR="00506162" w:rsidRPr="00185E87" w14:paraId="3E165C1B" w14:textId="77777777" w:rsidTr="00DA6203">
        <w:trPr>
          <w:trHeight w:val="510"/>
        </w:trPr>
        <w:tc>
          <w:tcPr>
            <w:tcW w:w="1664" w:type="dxa"/>
            <w:tcBorders>
              <w:top w:val="nil"/>
            </w:tcBorders>
            <w:vAlign w:val="center"/>
            <w:hideMark/>
          </w:tcPr>
          <w:p w14:paraId="08D3723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GFR, ml/min/1.73m</w:t>
            </w:r>
            <w:r w:rsidRPr="00185E87">
              <w:rPr>
                <w:rFonts w:ascii="Times New Roman" w:eastAsia="DengXian" w:hAnsi="Times New Roman"/>
                <w:color w:val="333333"/>
                <w:kern w:val="0"/>
                <w:sz w:val="24"/>
                <w:szCs w:val="24"/>
                <w:vertAlign w:val="superscript"/>
              </w:rPr>
              <w:t>2</w:t>
            </w:r>
          </w:p>
        </w:tc>
        <w:tc>
          <w:tcPr>
            <w:tcW w:w="1308" w:type="dxa"/>
            <w:tcBorders>
              <w:top w:val="nil"/>
            </w:tcBorders>
            <w:vAlign w:val="center"/>
            <w:hideMark/>
          </w:tcPr>
          <w:p w14:paraId="32D1A184"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62.5±20.2</w:t>
            </w:r>
          </w:p>
        </w:tc>
        <w:tc>
          <w:tcPr>
            <w:tcW w:w="1308" w:type="dxa"/>
            <w:tcBorders>
              <w:top w:val="nil"/>
            </w:tcBorders>
            <w:vAlign w:val="center"/>
            <w:hideMark/>
          </w:tcPr>
          <w:p w14:paraId="2F2E1042"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62.7±19.6</w:t>
            </w:r>
          </w:p>
        </w:tc>
        <w:tc>
          <w:tcPr>
            <w:tcW w:w="1308" w:type="dxa"/>
            <w:tcBorders>
              <w:top w:val="nil"/>
            </w:tcBorders>
            <w:vAlign w:val="center"/>
            <w:hideMark/>
          </w:tcPr>
          <w:p w14:paraId="15327C83"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63±19</w:t>
            </w:r>
          </w:p>
        </w:tc>
        <w:tc>
          <w:tcPr>
            <w:tcW w:w="1308" w:type="dxa"/>
            <w:tcBorders>
              <w:top w:val="nil"/>
            </w:tcBorders>
            <w:vAlign w:val="center"/>
            <w:hideMark/>
          </w:tcPr>
          <w:p w14:paraId="4CDF5A7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 62±19</w:t>
            </w:r>
          </w:p>
        </w:tc>
        <w:tc>
          <w:tcPr>
            <w:tcW w:w="1308" w:type="dxa"/>
            <w:tcBorders>
              <w:top w:val="nil"/>
            </w:tcBorders>
            <w:vAlign w:val="center"/>
            <w:hideMark/>
          </w:tcPr>
          <w:p w14:paraId="2F9EA63B"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67±19·4</w:t>
            </w:r>
          </w:p>
        </w:tc>
        <w:tc>
          <w:tcPr>
            <w:tcW w:w="1308" w:type="dxa"/>
            <w:tcBorders>
              <w:top w:val="nil"/>
            </w:tcBorders>
            <w:vAlign w:val="center"/>
            <w:hideMark/>
          </w:tcPr>
          <w:p w14:paraId="745BE9D7"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64 ±21·3</w:t>
            </w:r>
          </w:p>
        </w:tc>
        <w:tc>
          <w:tcPr>
            <w:tcW w:w="222" w:type="dxa"/>
            <w:tcBorders>
              <w:left w:val="nil"/>
            </w:tcBorders>
            <w:vAlign w:val="center"/>
            <w:hideMark/>
          </w:tcPr>
          <w:p w14:paraId="0526D718" w14:textId="77777777" w:rsidR="00506162" w:rsidRPr="00185E87" w:rsidRDefault="00506162" w:rsidP="00DA6203">
            <w:pPr>
              <w:widowControl/>
              <w:jc w:val="left"/>
              <w:rPr>
                <w:rFonts w:ascii="Times New Roman" w:hAnsi="Times New Roman"/>
                <w:kern w:val="0"/>
                <w:sz w:val="24"/>
                <w:szCs w:val="24"/>
              </w:rPr>
            </w:pPr>
          </w:p>
        </w:tc>
      </w:tr>
      <w:tr w:rsidR="00506162" w:rsidRPr="00185E87" w14:paraId="02FCF1E3" w14:textId="77777777" w:rsidTr="00DA6203">
        <w:trPr>
          <w:trHeight w:val="465"/>
        </w:trPr>
        <w:tc>
          <w:tcPr>
            <w:tcW w:w="1664" w:type="dxa"/>
            <w:tcBorders>
              <w:top w:val="nil"/>
            </w:tcBorders>
            <w:shd w:val="clear" w:color="auto" w:fill="E7E6E6" w:themeFill="background2"/>
            <w:vAlign w:val="center"/>
            <w:hideMark/>
          </w:tcPr>
          <w:p w14:paraId="7AD84DF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Potassium, mmol/L</w:t>
            </w:r>
          </w:p>
        </w:tc>
        <w:tc>
          <w:tcPr>
            <w:tcW w:w="1308" w:type="dxa"/>
            <w:tcBorders>
              <w:top w:val="nil"/>
            </w:tcBorders>
            <w:shd w:val="clear" w:color="auto" w:fill="E7E6E6" w:themeFill="background2"/>
            <w:vAlign w:val="center"/>
            <w:hideMark/>
          </w:tcPr>
          <w:p w14:paraId="57344550"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NA</w:t>
            </w:r>
          </w:p>
        </w:tc>
        <w:tc>
          <w:tcPr>
            <w:tcW w:w="1308" w:type="dxa"/>
            <w:tcBorders>
              <w:top w:val="nil"/>
            </w:tcBorders>
            <w:shd w:val="clear" w:color="auto" w:fill="E7E6E6" w:themeFill="background2"/>
            <w:vAlign w:val="center"/>
            <w:hideMark/>
          </w:tcPr>
          <w:p w14:paraId="0B53F1A5"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NA</w:t>
            </w:r>
          </w:p>
        </w:tc>
        <w:tc>
          <w:tcPr>
            <w:tcW w:w="1308" w:type="dxa"/>
            <w:tcBorders>
              <w:top w:val="nil"/>
            </w:tcBorders>
            <w:shd w:val="clear" w:color="auto" w:fill="E7E6E6" w:themeFill="background2"/>
            <w:vAlign w:val="center"/>
            <w:hideMark/>
          </w:tcPr>
          <w:p w14:paraId="2E6A09C7"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NA</w:t>
            </w:r>
          </w:p>
        </w:tc>
        <w:tc>
          <w:tcPr>
            <w:tcW w:w="1308" w:type="dxa"/>
            <w:tcBorders>
              <w:top w:val="nil"/>
            </w:tcBorders>
            <w:shd w:val="clear" w:color="auto" w:fill="E7E6E6" w:themeFill="background2"/>
            <w:vAlign w:val="center"/>
            <w:hideMark/>
          </w:tcPr>
          <w:p w14:paraId="3505F208"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NA</w:t>
            </w:r>
          </w:p>
        </w:tc>
        <w:tc>
          <w:tcPr>
            <w:tcW w:w="1308" w:type="dxa"/>
            <w:tcBorders>
              <w:top w:val="nil"/>
            </w:tcBorders>
            <w:shd w:val="clear" w:color="auto" w:fill="E7E6E6" w:themeFill="background2"/>
            <w:vAlign w:val="center"/>
            <w:hideMark/>
          </w:tcPr>
          <w:p w14:paraId="4022F57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NA</w:t>
            </w:r>
          </w:p>
        </w:tc>
        <w:tc>
          <w:tcPr>
            <w:tcW w:w="1308" w:type="dxa"/>
            <w:tcBorders>
              <w:top w:val="nil"/>
            </w:tcBorders>
            <w:shd w:val="clear" w:color="auto" w:fill="E7E6E6" w:themeFill="background2"/>
            <w:vAlign w:val="center"/>
            <w:hideMark/>
          </w:tcPr>
          <w:p w14:paraId="182FF143"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NA</w:t>
            </w:r>
          </w:p>
        </w:tc>
        <w:tc>
          <w:tcPr>
            <w:tcW w:w="222" w:type="dxa"/>
            <w:tcBorders>
              <w:left w:val="nil"/>
            </w:tcBorders>
            <w:vAlign w:val="center"/>
            <w:hideMark/>
          </w:tcPr>
          <w:p w14:paraId="024743B4" w14:textId="77777777" w:rsidR="00506162" w:rsidRPr="00185E87" w:rsidRDefault="00506162" w:rsidP="00DA6203">
            <w:pPr>
              <w:widowControl/>
              <w:jc w:val="left"/>
              <w:rPr>
                <w:rFonts w:ascii="Times New Roman" w:hAnsi="Times New Roman"/>
                <w:kern w:val="0"/>
                <w:sz w:val="24"/>
                <w:szCs w:val="24"/>
              </w:rPr>
            </w:pPr>
          </w:p>
        </w:tc>
      </w:tr>
      <w:tr w:rsidR="00506162" w:rsidRPr="00185E87" w14:paraId="0EF6D689" w14:textId="77777777" w:rsidTr="00DA6203">
        <w:trPr>
          <w:trHeight w:val="465"/>
        </w:trPr>
        <w:tc>
          <w:tcPr>
            <w:tcW w:w="1664" w:type="dxa"/>
            <w:tcBorders>
              <w:top w:val="nil"/>
            </w:tcBorders>
            <w:vAlign w:val="center"/>
            <w:hideMark/>
          </w:tcPr>
          <w:p w14:paraId="3CD84C5D"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Medications at baseline (%)</w:t>
            </w:r>
          </w:p>
        </w:tc>
        <w:tc>
          <w:tcPr>
            <w:tcW w:w="1308" w:type="dxa"/>
            <w:tcBorders>
              <w:top w:val="nil"/>
            </w:tcBorders>
            <w:noWrap/>
            <w:vAlign w:val="center"/>
            <w:hideMark/>
          </w:tcPr>
          <w:p w14:paraId="50F64D6B" w14:textId="77777777" w:rsidR="00506162" w:rsidRPr="00185E87" w:rsidRDefault="00506162" w:rsidP="00DA6203">
            <w:pPr>
              <w:widowControl/>
              <w:jc w:val="left"/>
              <w:rPr>
                <w:rFonts w:ascii="Times New Roman" w:eastAsia="SimSun" w:hAnsi="Times New Roman"/>
                <w:kern w:val="0"/>
                <w:sz w:val="24"/>
                <w:szCs w:val="24"/>
              </w:rPr>
            </w:pPr>
            <w:r w:rsidRPr="00185E87">
              <w:rPr>
                <w:rFonts w:ascii="Times New Roman" w:eastAsia="SimSun" w:hAnsi="Times New Roman" w:hint="eastAsia"/>
                <w:kern w:val="0"/>
                <w:sz w:val="24"/>
                <w:szCs w:val="24"/>
              </w:rPr>
              <w:t xml:space="preserve">　</w:t>
            </w:r>
          </w:p>
        </w:tc>
        <w:tc>
          <w:tcPr>
            <w:tcW w:w="1308" w:type="dxa"/>
            <w:tcBorders>
              <w:top w:val="nil"/>
            </w:tcBorders>
            <w:noWrap/>
            <w:vAlign w:val="center"/>
            <w:hideMark/>
          </w:tcPr>
          <w:p w14:paraId="1404D891" w14:textId="77777777" w:rsidR="00506162" w:rsidRPr="00185E87" w:rsidRDefault="00506162" w:rsidP="00DA6203">
            <w:pPr>
              <w:widowControl/>
              <w:jc w:val="left"/>
              <w:rPr>
                <w:rFonts w:ascii="Times New Roman" w:eastAsia="SimSun" w:hAnsi="Times New Roman"/>
                <w:kern w:val="0"/>
                <w:sz w:val="24"/>
                <w:szCs w:val="24"/>
              </w:rPr>
            </w:pPr>
            <w:r w:rsidRPr="00185E87">
              <w:rPr>
                <w:rFonts w:ascii="Times New Roman" w:eastAsia="SimSun" w:hAnsi="Times New Roman" w:hint="eastAsia"/>
                <w:kern w:val="0"/>
                <w:sz w:val="24"/>
                <w:szCs w:val="24"/>
              </w:rPr>
              <w:t xml:space="preserve">　</w:t>
            </w:r>
          </w:p>
        </w:tc>
        <w:tc>
          <w:tcPr>
            <w:tcW w:w="1308" w:type="dxa"/>
            <w:tcBorders>
              <w:top w:val="nil"/>
            </w:tcBorders>
            <w:noWrap/>
            <w:vAlign w:val="center"/>
            <w:hideMark/>
          </w:tcPr>
          <w:p w14:paraId="18F4EC39" w14:textId="77777777" w:rsidR="00506162" w:rsidRPr="00185E87" w:rsidRDefault="00506162" w:rsidP="00DA6203">
            <w:pPr>
              <w:widowControl/>
              <w:jc w:val="left"/>
              <w:rPr>
                <w:rFonts w:ascii="Times New Roman" w:eastAsia="SimSun" w:hAnsi="Times New Roman"/>
                <w:kern w:val="0"/>
                <w:sz w:val="24"/>
                <w:szCs w:val="24"/>
              </w:rPr>
            </w:pPr>
            <w:r w:rsidRPr="00185E87">
              <w:rPr>
                <w:rFonts w:ascii="Times New Roman" w:eastAsia="SimSun" w:hAnsi="Times New Roman" w:hint="eastAsia"/>
                <w:kern w:val="0"/>
                <w:sz w:val="24"/>
                <w:szCs w:val="24"/>
              </w:rPr>
              <w:t xml:space="preserve">　</w:t>
            </w:r>
          </w:p>
        </w:tc>
        <w:tc>
          <w:tcPr>
            <w:tcW w:w="1308" w:type="dxa"/>
            <w:tcBorders>
              <w:top w:val="nil"/>
            </w:tcBorders>
            <w:noWrap/>
            <w:vAlign w:val="center"/>
            <w:hideMark/>
          </w:tcPr>
          <w:p w14:paraId="07170D5E" w14:textId="77777777" w:rsidR="00506162" w:rsidRPr="00185E87" w:rsidRDefault="00506162" w:rsidP="00DA6203">
            <w:pPr>
              <w:widowControl/>
              <w:jc w:val="left"/>
              <w:rPr>
                <w:rFonts w:ascii="Times New Roman" w:eastAsia="SimSun" w:hAnsi="Times New Roman"/>
                <w:kern w:val="0"/>
                <w:sz w:val="24"/>
                <w:szCs w:val="24"/>
              </w:rPr>
            </w:pPr>
            <w:r w:rsidRPr="00185E87">
              <w:rPr>
                <w:rFonts w:ascii="Times New Roman" w:eastAsia="SimSun" w:hAnsi="Times New Roman" w:hint="eastAsia"/>
                <w:kern w:val="0"/>
                <w:sz w:val="24"/>
                <w:szCs w:val="24"/>
              </w:rPr>
              <w:t xml:space="preserve">　</w:t>
            </w:r>
          </w:p>
        </w:tc>
        <w:tc>
          <w:tcPr>
            <w:tcW w:w="1308" w:type="dxa"/>
            <w:tcBorders>
              <w:top w:val="nil"/>
            </w:tcBorders>
            <w:noWrap/>
            <w:vAlign w:val="center"/>
            <w:hideMark/>
          </w:tcPr>
          <w:p w14:paraId="1A688DA4" w14:textId="77777777" w:rsidR="00506162" w:rsidRPr="00185E87" w:rsidRDefault="00506162" w:rsidP="00DA6203">
            <w:pPr>
              <w:widowControl/>
              <w:jc w:val="left"/>
              <w:rPr>
                <w:rFonts w:ascii="Times New Roman" w:eastAsia="SimSun" w:hAnsi="Times New Roman"/>
                <w:kern w:val="0"/>
                <w:sz w:val="24"/>
                <w:szCs w:val="24"/>
              </w:rPr>
            </w:pPr>
            <w:r w:rsidRPr="00185E87">
              <w:rPr>
                <w:rFonts w:ascii="Times New Roman" w:eastAsia="SimSun" w:hAnsi="Times New Roman" w:hint="eastAsia"/>
                <w:kern w:val="0"/>
                <w:sz w:val="24"/>
                <w:szCs w:val="24"/>
              </w:rPr>
              <w:t xml:space="preserve">　</w:t>
            </w:r>
          </w:p>
        </w:tc>
        <w:tc>
          <w:tcPr>
            <w:tcW w:w="1308" w:type="dxa"/>
            <w:tcBorders>
              <w:top w:val="nil"/>
            </w:tcBorders>
            <w:noWrap/>
            <w:vAlign w:val="center"/>
            <w:hideMark/>
          </w:tcPr>
          <w:p w14:paraId="380E92C9" w14:textId="77777777" w:rsidR="00506162" w:rsidRPr="00185E87" w:rsidRDefault="00506162" w:rsidP="00DA6203">
            <w:pPr>
              <w:widowControl/>
              <w:jc w:val="left"/>
              <w:rPr>
                <w:rFonts w:ascii="Times New Roman" w:eastAsia="SimSun" w:hAnsi="Times New Roman"/>
                <w:kern w:val="0"/>
                <w:sz w:val="24"/>
                <w:szCs w:val="24"/>
              </w:rPr>
            </w:pPr>
            <w:r w:rsidRPr="00185E87">
              <w:rPr>
                <w:rFonts w:ascii="Times New Roman" w:eastAsia="SimSun" w:hAnsi="Times New Roman" w:hint="eastAsia"/>
                <w:kern w:val="0"/>
                <w:sz w:val="24"/>
                <w:szCs w:val="24"/>
              </w:rPr>
              <w:t xml:space="preserve">　</w:t>
            </w:r>
          </w:p>
        </w:tc>
        <w:tc>
          <w:tcPr>
            <w:tcW w:w="222" w:type="dxa"/>
            <w:tcBorders>
              <w:left w:val="nil"/>
            </w:tcBorders>
            <w:vAlign w:val="center"/>
            <w:hideMark/>
          </w:tcPr>
          <w:p w14:paraId="22220A6E" w14:textId="77777777" w:rsidR="00506162" w:rsidRPr="00185E87" w:rsidRDefault="00506162" w:rsidP="00DA6203">
            <w:pPr>
              <w:widowControl/>
              <w:jc w:val="left"/>
              <w:rPr>
                <w:rFonts w:ascii="Times New Roman" w:hAnsi="Times New Roman"/>
                <w:kern w:val="0"/>
                <w:sz w:val="24"/>
                <w:szCs w:val="24"/>
              </w:rPr>
            </w:pPr>
          </w:p>
        </w:tc>
      </w:tr>
      <w:tr w:rsidR="00506162" w:rsidRPr="00185E87" w14:paraId="0178B275" w14:textId="77777777" w:rsidTr="00DA6203">
        <w:trPr>
          <w:trHeight w:val="278"/>
        </w:trPr>
        <w:tc>
          <w:tcPr>
            <w:tcW w:w="1664" w:type="dxa"/>
            <w:tcBorders>
              <w:top w:val="nil"/>
            </w:tcBorders>
            <w:shd w:val="clear" w:color="auto" w:fill="E7E6E6" w:themeFill="background2"/>
            <w:vAlign w:val="center"/>
            <w:hideMark/>
          </w:tcPr>
          <w:p w14:paraId="2E90FE91"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ACE inhibitors</w:t>
            </w:r>
          </w:p>
        </w:tc>
        <w:tc>
          <w:tcPr>
            <w:tcW w:w="1308" w:type="dxa"/>
            <w:vMerge w:val="restart"/>
            <w:tcBorders>
              <w:top w:val="nil"/>
            </w:tcBorders>
            <w:shd w:val="clear" w:color="auto" w:fill="E7E6E6" w:themeFill="background2"/>
            <w:vAlign w:val="center"/>
            <w:hideMark/>
          </w:tcPr>
          <w:p w14:paraId="0B82CE61"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1115(87.1) </w:t>
            </w:r>
          </w:p>
        </w:tc>
        <w:tc>
          <w:tcPr>
            <w:tcW w:w="1308" w:type="dxa"/>
            <w:vMerge w:val="restart"/>
            <w:tcBorders>
              <w:top w:val="nil"/>
            </w:tcBorders>
            <w:shd w:val="clear" w:color="auto" w:fill="E7E6E6" w:themeFill="background2"/>
            <w:vAlign w:val="center"/>
            <w:hideMark/>
          </w:tcPr>
          <w:p w14:paraId="34342094"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1124(87.5)</w:t>
            </w:r>
          </w:p>
        </w:tc>
        <w:tc>
          <w:tcPr>
            <w:tcW w:w="1308" w:type="dxa"/>
            <w:vMerge w:val="restart"/>
            <w:tcBorders>
              <w:top w:val="nil"/>
            </w:tcBorders>
            <w:shd w:val="clear" w:color="auto" w:fill="E7E6E6" w:themeFill="background2"/>
            <w:vAlign w:val="center"/>
            <w:hideMark/>
          </w:tcPr>
          <w:p w14:paraId="4ED2903A"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2074 (86.2) </w:t>
            </w:r>
          </w:p>
        </w:tc>
        <w:tc>
          <w:tcPr>
            <w:tcW w:w="1308" w:type="dxa"/>
            <w:vMerge w:val="restart"/>
            <w:tcBorders>
              <w:top w:val="nil"/>
            </w:tcBorders>
            <w:shd w:val="clear" w:color="auto" w:fill="E7E6E6" w:themeFill="background2"/>
            <w:vAlign w:val="center"/>
            <w:hideMark/>
          </w:tcPr>
          <w:p w14:paraId="7EF3DF54"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2065 (86.4)</w:t>
            </w:r>
          </w:p>
        </w:tc>
        <w:tc>
          <w:tcPr>
            <w:tcW w:w="1308" w:type="dxa"/>
            <w:tcBorders>
              <w:top w:val="nil"/>
            </w:tcBorders>
            <w:shd w:val="clear" w:color="auto" w:fill="E7E6E6" w:themeFill="background2"/>
            <w:vAlign w:val="center"/>
            <w:hideMark/>
          </w:tcPr>
          <w:p w14:paraId="6CCB86AF"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83 (56) </w:t>
            </w:r>
          </w:p>
        </w:tc>
        <w:tc>
          <w:tcPr>
            <w:tcW w:w="1308" w:type="dxa"/>
            <w:tcBorders>
              <w:top w:val="nil"/>
            </w:tcBorders>
            <w:shd w:val="clear" w:color="auto" w:fill="E7E6E6" w:themeFill="background2"/>
            <w:vAlign w:val="center"/>
            <w:hideMark/>
          </w:tcPr>
          <w:p w14:paraId="56FADA70"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80 (53)</w:t>
            </w:r>
          </w:p>
        </w:tc>
        <w:tc>
          <w:tcPr>
            <w:tcW w:w="222" w:type="dxa"/>
            <w:tcBorders>
              <w:left w:val="nil"/>
            </w:tcBorders>
            <w:vAlign w:val="center"/>
            <w:hideMark/>
          </w:tcPr>
          <w:p w14:paraId="709AE60F" w14:textId="77777777" w:rsidR="00506162" w:rsidRPr="00185E87" w:rsidRDefault="00506162" w:rsidP="00DA6203">
            <w:pPr>
              <w:widowControl/>
              <w:jc w:val="left"/>
              <w:rPr>
                <w:rFonts w:ascii="Times New Roman" w:hAnsi="Times New Roman"/>
                <w:kern w:val="0"/>
                <w:sz w:val="24"/>
                <w:szCs w:val="24"/>
              </w:rPr>
            </w:pPr>
          </w:p>
        </w:tc>
      </w:tr>
      <w:tr w:rsidR="00506162" w:rsidRPr="00185E87" w14:paraId="467B08F3" w14:textId="77777777" w:rsidTr="00DA6203">
        <w:trPr>
          <w:trHeight w:val="278"/>
        </w:trPr>
        <w:tc>
          <w:tcPr>
            <w:tcW w:w="1664" w:type="dxa"/>
            <w:tcBorders>
              <w:top w:val="nil"/>
            </w:tcBorders>
            <w:shd w:val="clear" w:color="auto" w:fill="E7E6E6" w:themeFill="background2"/>
            <w:vAlign w:val="center"/>
            <w:hideMark/>
          </w:tcPr>
          <w:p w14:paraId="0E62E04A"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ARBs</w:t>
            </w:r>
          </w:p>
        </w:tc>
        <w:tc>
          <w:tcPr>
            <w:tcW w:w="1308" w:type="dxa"/>
            <w:vMerge/>
            <w:tcBorders>
              <w:top w:val="nil"/>
            </w:tcBorders>
            <w:shd w:val="clear" w:color="auto" w:fill="E7E6E6" w:themeFill="background2"/>
            <w:vAlign w:val="center"/>
            <w:hideMark/>
          </w:tcPr>
          <w:p w14:paraId="024329B1" w14:textId="77777777" w:rsidR="00506162" w:rsidRPr="00185E87" w:rsidRDefault="00506162" w:rsidP="00DA6203">
            <w:pPr>
              <w:widowControl/>
              <w:jc w:val="left"/>
              <w:rPr>
                <w:rFonts w:ascii="Times New Roman" w:eastAsia="DengXian" w:hAnsi="Times New Roman"/>
                <w:color w:val="231F20"/>
                <w:kern w:val="0"/>
                <w:sz w:val="24"/>
                <w:szCs w:val="24"/>
              </w:rPr>
            </w:pPr>
          </w:p>
        </w:tc>
        <w:tc>
          <w:tcPr>
            <w:tcW w:w="1308" w:type="dxa"/>
            <w:vMerge/>
            <w:tcBorders>
              <w:top w:val="nil"/>
            </w:tcBorders>
            <w:shd w:val="clear" w:color="auto" w:fill="E7E6E6" w:themeFill="background2"/>
            <w:vAlign w:val="center"/>
            <w:hideMark/>
          </w:tcPr>
          <w:p w14:paraId="65A309C2" w14:textId="77777777" w:rsidR="00506162" w:rsidRPr="00185E87" w:rsidRDefault="00506162" w:rsidP="00DA6203">
            <w:pPr>
              <w:widowControl/>
              <w:jc w:val="left"/>
              <w:rPr>
                <w:rFonts w:ascii="Times New Roman" w:eastAsia="DengXian" w:hAnsi="Times New Roman"/>
                <w:color w:val="231F20"/>
                <w:kern w:val="0"/>
                <w:sz w:val="24"/>
                <w:szCs w:val="24"/>
              </w:rPr>
            </w:pPr>
          </w:p>
        </w:tc>
        <w:tc>
          <w:tcPr>
            <w:tcW w:w="1308" w:type="dxa"/>
            <w:vMerge/>
            <w:tcBorders>
              <w:top w:val="nil"/>
            </w:tcBorders>
            <w:shd w:val="clear" w:color="auto" w:fill="E7E6E6" w:themeFill="background2"/>
            <w:vAlign w:val="center"/>
            <w:hideMark/>
          </w:tcPr>
          <w:p w14:paraId="3ABA3E3E" w14:textId="77777777" w:rsidR="00506162" w:rsidRPr="00185E87" w:rsidRDefault="00506162" w:rsidP="00DA6203">
            <w:pPr>
              <w:widowControl/>
              <w:jc w:val="left"/>
              <w:rPr>
                <w:rFonts w:ascii="Times New Roman" w:eastAsia="DengXian" w:hAnsi="Times New Roman"/>
                <w:color w:val="231F20"/>
                <w:kern w:val="0"/>
                <w:sz w:val="24"/>
                <w:szCs w:val="24"/>
              </w:rPr>
            </w:pPr>
          </w:p>
        </w:tc>
        <w:tc>
          <w:tcPr>
            <w:tcW w:w="1308" w:type="dxa"/>
            <w:vMerge/>
            <w:tcBorders>
              <w:top w:val="nil"/>
            </w:tcBorders>
            <w:shd w:val="clear" w:color="auto" w:fill="E7E6E6" w:themeFill="background2"/>
            <w:vAlign w:val="center"/>
            <w:hideMark/>
          </w:tcPr>
          <w:p w14:paraId="15F2B2C2" w14:textId="77777777" w:rsidR="00506162" w:rsidRPr="00185E87" w:rsidRDefault="00506162" w:rsidP="00DA6203">
            <w:pPr>
              <w:widowControl/>
              <w:jc w:val="left"/>
              <w:rPr>
                <w:rFonts w:ascii="Times New Roman" w:eastAsia="DengXian" w:hAnsi="Times New Roman"/>
                <w:color w:val="231F20"/>
                <w:kern w:val="0"/>
                <w:sz w:val="24"/>
                <w:szCs w:val="24"/>
              </w:rPr>
            </w:pPr>
          </w:p>
        </w:tc>
        <w:tc>
          <w:tcPr>
            <w:tcW w:w="1308" w:type="dxa"/>
            <w:tcBorders>
              <w:top w:val="nil"/>
            </w:tcBorders>
            <w:shd w:val="clear" w:color="auto" w:fill="E7E6E6" w:themeFill="background2"/>
            <w:vAlign w:val="center"/>
            <w:hideMark/>
          </w:tcPr>
          <w:p w14:paraId="1AC074FA"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57 (38) </w:t>
            </w:r>
          </w:p>
        </w:tc>
        <w:tc>
          <w:tcPr>
            <w:tcW w:w="1308" w:type="dxa"/>
            <w:tcBorders>
              <w:top w:val="nil"/>
            </w:tcBorders>
            <w:shd w:val="clear" w:color="auto" w:fill="E7E6E6" w:themeFill="background2"/>
            <w:vAlign w:val="center"/>
            <w:hideMark/>
          </w:tcPr>
          <w:p w14:paraId="64544CA5"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62 (41)</w:t>
            </w:r>
          </w:p>
        </w:tc>
        <w:tc>
          <w:tcPr>
            <w:tcW w:w="222" w:type="dxa"/>
            <w:tcBorders>
              <w:left w:val="nil"/>
            </w:tcBorders>
            <w:vAlign w:val="center"/>
            <w:hideMark/>
          </w:tcPr>
          <w:p w14:paraId="110D4E21" w14:textId="77777777" w:rsidR="00506162" w:rsidRPr="00185E87" w:rsidRDefault="00506162" w:rsidP="00DA6203">
            <w:pPr>
              <w:widowControl/>
              <w:jc w:val="left"/>
              <w:rPr>
                <w:rFonts w:ascii="Times New Roman" w:hAnsi="Times New Roman"/>
                <w:kern w:val="0"/>
                <w:sz w:val="24"/>
                <w:szCs w:val="24"/>
              </w:rPr>
            </w:pPr>
          </w:p>
        </w:tc>
      </w:tr>
      <w:tr w:rsidR="00506162" w:rsidRPr="00185E87" w14:paraId="048145A9" w14:textId="77777777" w:rsidTr="00DA6203">
        <w:trPr>
          <w:trHeight w:val="278"/>
        </w:trPr>
        <w:tc>
          <w:tcPr>
            <w:tcW w:w="1664" w:type="dxa"/>
            <w:tcBorders>
              <w:top w:val="nil"/>
            </w:tcBorders>
            <w:vAlign w:val="center"/>
            <w:hideMark/>
          </w:tcPr>
          <w:p w14:paraId="79133E9F"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Diuretics</w:t>
            </w:r>
          </w:p>
        </w:tc>
        <w:tc>
          <w:tcPr>
            <w:tcW w:w="1308" w:type="dxa"/>
            <w:tcBorders>
              <w:top w:val="nil"/>
            </w:tcBorders>
            <w:vAlign w:val="center"/>
            <w:hideMark/>
          </w:tcPr>
          <w:p w14:paraId="72564CA0"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1277 (99.8) </w:t>
            </w:r>
          </w:p>
        </w:tc>
        <w:tc>
          <w:tcPr>
            <w:tcW w:w="1308" w:type="dxa"/>
            <w:tcBorders>
              <w:top w:val="nil"/>
            </w:tcBorders>
            <w:vAlign w:val="center"/>
            <w:hideMark/>
          </w:tcPr>
          <w:p w14:paraId="73C6817F"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1282(99.8)</w:t>
            </w:r>
          </w:p>
        </w:tc>
        <w:tc>
          <w:tcPr>
            <w:tcW w:w="1308" w:type="dxa"/>
            <w:tcBorders>
              <w:top w:val="nil"/>
            </w:tcBorders>
            <w:vAlign w:val="center"/>
            <w:hideMark/>
          </w:tcPr>
          <w:p w14:paraId="2162CA38"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2294 (95.3) </w:t>
            </w:r>
          </w:p>
        </w:tc>
        <w:tc>
          <w:tcPr>
            <w:tcW w:w="1308" w:type="dxa"/>
            <w:tcBorders>
              <w:top w:val="nil"/>
            </w:tcBorders>
            <w:vAlign w:val="center"/>
            <w:hideMark/>
          </w:tcPr>
          <w:p w14:paraId="65F47B2B"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2291 (95.9)</w:t>
            </w:r>
          </w:p>
        </w:tc>
        <w:tc>
          <w:tcPr>
            <w:tcW w:w="1308" w:type="dxa"/>
            <w:tcBorders>
              <w:top w:val="nil"/>
            </w:tcBorders>
            <w:vAlign w:val="center"/>
            <w:hideMark/>
          </w:tcPr>
          <w:p w14:paraId="6F25FCA1"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149 (100) </w:t>
            </w:r>
          </w:p>
        </w:tc>
        <w:tc>
          <w:tcPr>
            <w:tcW w:w="1308" w:type="dxa"/>
            <w:tcBorders>
              <w:top w:val="nil"/>
            </w:tcBorders>
            <w:vAlign w:val="center"/>
            <w:hideMark/>
          </w:tcPr>
          <w:p w14:paraId="1F59AECA"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152 (100)</w:t>
            </w:r>
          </w:p>
        </w:tc>
        <w:tc>
          <w:tcPr>
            <w:tcW w:w="222" w:type="dxa"/>
            <w:tcBorders>
              <w:left w:val="nil"/>
            </w:tcBorders>
            <w:vAlign w:val="center"/>
            <w:hideMark/>
          </w:tcPr>
          <w:p w14:paraId="4E93506D" w14:textId="77777777" w:rsidR="00506162" w:rsidRPr="00185E87" w:rsidRDefault="00506162" w:rsidP="00DA6203">
            <w:pPr>
              <w:widowControl/>
              <w:jc w:val="left"/>
              <w:rPr>
                <w:rFonts w:ascii="Times New Roman" w:hAnsi="Times New Roman"/>
                <w:kern w:val="0"/>
                <w:sz w:val="24"/>
                <w:szCs w:val="24"/>
              </w:rPr>
            </w:pPr>
          </w:p>
        </w:tc>
      </w:tr>
      <w:tr w:rsidR="00506162" w:rsidRPr="00185E87" w14:paraId="6E5D65E4" w14:textId="77777777" w:rsidTr="00DA6203">
        <w:trPr>
          <w:trHeight w:val="278"/>
        </w:trPr>
        <w:tc>
          <w:tcPr>
            <w:tcW w:w="1664" w:type="dxa"/>
            <w:tcBorders>
              <w:top w:val="nil"/>
            </w:tcBorders>
            <w:shd w:val="clear" w:color="auto" w:fill="E7E6E6" w:themeFill="background2"/>
            <w:vAlign w:val="center"/>
            <w:hideMark/>
          </w:tcPr>
          <w:p w14:paraId="6E5A129F"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Beta-blockers</w:t>
            </w:r>
          </w:p>
        </w:tc>
        <w:tc>
          <w:tcPr>
            <w:tcW w:w="1308" w:type="dxa"/>
            <w:tcBorders>
              <w:top w:val="nil"/>
            </w:tcBorders>
            <w:shd w:val="clear" w:color="auto" w:fill="E7E6E6" w:themeFill="background2"/>
            <w:vAlign w:val="center"/>
            <w:hideMark/>
          </w:tcPr>
          <w:p w14:paraId="108960BD"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1071 (83.7) </w:t>
            </w:r>
          </w:p>
        </w:tc>
        <w:tc>
          <w:tcPr>
            <w:tcW w:w="1308" w:type="dxa"/>
            <w:tcBorders>
              <w:top w:val="nil"/>
            </w:tcBorders>
            <w:shd w:val="clear" w:color="auto" w:fill="E7E6E6" w:themeFill="background2"/>
            <w:vAlign w:val="center"/>
            <w:hideMark/>
          </w:tcPr>
          <w:p w14:paraId="0150F99F"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1066(83)</w:t>
            </w:r>
          </w:p>
        </w:tc>
        <w:tc>
          <w:tcPr>
            <w:tcW w:w="1308" w:type="dxa"/>
            <w:tcBorders>
              <w:top w:val="nil"/>
            </w:tcBorders>
            <w:shd w:val="clear" w:color="auto" w:fill="E7E6E6" w:themeFill="background2"/>
            <w:vAlign w:val="center"/>
            <w:hideMark/>
          </w:tcPr>
          <w:p w14:paraId="1A84FCC4"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1922 (79.9) </w:t>
            </w:r>
          </w:p>
        </w:tc>
        <w:tc>
          <w:tcPr>
            <w:tcW w:w="1308" w:type="dxa"/>
            <w:tcBorders>
              <w:top w:val="nil"/>
            </w:tcBorders>
            <w:shd w:val="clear" w:color="auto" w:fill="E7E6E6" w:themeFill="background2"/>
            <w:vAlign w:val="center"/>
            <w:hideMark/>
          </w:tcPr>
          <w:p w14:paraId="7AE1A0ED"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1899 (79.5)</w:t>
            </w:r>
          </w:p>
        </w:tc>
        <w:tc>
          <w:tcPr>
            <w:tcW w:w="1308" w:type="dxa"/>
            <w:tcBorders>
              <w:top w:val="nil"/>
            </w:tcBorders>
            <w:shd w:val="clear" w:color="auto" w:fill="E7E6E6" w:themeFill="background2"/>
            <w:vAlign w:val="center"/>
            <w:hideMark/>
          </w:tcPr>
          <w:p w14:paraId="3CE79281"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117 (79) </w:t>
            </w:r>
          </w:p>
        </w:tc>
        <w:tc>
          <w:tcPr>
            <w:tcW w:w="1308" w:type="dxa"/>
            <w:tcBorders>
              <w:top w:val="nil"/>
            </w:tcBorders>
            <w:shd w:val="clear" w:color="auto" w:fill="E7E6E6" w:themeFill="background2"/>
            <w:vAlign w:val="center"/>
            <w:hideMark/>
          </w:tcPr>
          <w:p w14:paraId="1AEC3E66"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121 (80)</w:t>
            </w:r>
          </w:p>
        </w:tc>
        <w:tc>
          <w:tcPr>
            <w:tcW w:w="222" w:type="dxa"/>
            <w:tcBorders>
              <w:left w:val="nil"/>
            </w:tcBorders>
            <w:vAlign w:val="center"/>
            <w:hideMark/>
          </w:tcPr>
          <w:p w14:paraId="7422993B" w14:textId="77777777" w:rsidR="00506162" w:rsidRPr="00185E87" w:rsidRDefault="00506162" w:rsidP="00DA6203">
            <w:pPr>
              <w:widowControl/>
              <w:jc w:val="left"/>
              <w:rPr>
                <w:rFonts w:ascii="Times New Roman" w:hAnsi="Times New Roman"/>
                <w:kern w:val="0"/>
                <w:sz w:val="24"/>
                <w:szCs w:val="24"/>
              </w:rPr>
            </w:pPr>
          </w:p>
        </w:tc>
      </w:tr>
      <w:tr w:rsidR="00506162" w:rsidRPr="00185E87" w14:paraId="25D28380" w14:textId="77777777" w:rsidTr="00DA6203">
        <w:trPr>
          <w:trHeight w:val="465"/>
        </w:trPr>
        <w:tc>
          <w:tcPr>
            <w:tcW w:w="1664" w:type="dxa"/>
            <w:tcBorders>
              <w:top w:val="nil"/>
              <w:bottom w:val="single" w:sz="4" w:space="0" w:color="000000"/>
            </w:tcBorders>
            <w:vAlign w:val="center"/>
            <w:hideMark/>
          </w:tcPr>
          <w:p w14:paraId="101AC69B"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Aldosterone antagonists</w:t>
            </w:r>
          </w:p>
        </w:tc>
        <w:tc>
          <w:tcPr>
            <w:tcW w:w="1308" w:type="dxa"/>
            <w:tcBorders>
              <w:top w:val="nil"/>
              <w:bottom w:val="single" w:sz="4" w:space="0" w:color="000000"/>
            </w:tcBorders>
            <w:vAlign w:val="center"/>
            <w:hideMark/>
          </w:tcPr>
          <w:p w14:paraId="6E41D5A3"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419(32.7) </w:t>
            </w:r>
          </w:p>
        </w:tc>
        <w:tc>
          <w:tcPr>
            <w:tcW w:w="1308" w:type="dxa"/>
            <w:tcBorders>
              <w:top w:val="nil"/>
              <w:bottom w:val="single" w:sz="4" w:space="0" w:color="000000"/>
            </w:tcBorders>
            <w:vAlign w:val="center"/>
            <w:hideMark/>
          </w:tcPr>
          <w:p w14:paraId="6EADCA4B"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392(30.5)</w:t>
            </w:r>
          </w:p>
        </w:tc>
        <w:tc>
          <w:tcPr>
            <w:tcW w:w="1308" w:type="dxa"/>
            <w:tcBorders>
              <w:top w:val="nil"/>
              <w:bottom w:val="single" w:sz="4" w:space="0" w:color="000000"/>
            </w:tcBorders>
            <w:vAlign w:val="center"/>
            <w:hideMark/>
          </w:tcPr>
          <w:p w14:paraId="1C3697A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592 (24.6) </w:t>
            </w:r>
          </w:p>
        </w:tc>
        <w:tc>
          <w:tcPr>
            <w:tcW w:w="1308" w:type="dxa"/>
            <w:tcBorders>
              <w:top w:val="nil"/>
              <w:bottom w:val="single" w:sz="4" w:space="0" w:color="000000"/>
            </w:tcBorders>
            <w:vAlign w:val="center"/>
            <w:hideMark/>
          </w:tcPr>
          <w:p w14:paraId="7564DDF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647 (27.1)</w:t>
            </w:r>
          </w:p>
        </w:tc>
        <w:tc>
          <w:tcPr>
            <w:tcW w:w="1308" w:type="dxa"/>
            <w:tcBorders>
              <w:top w:val="nil"/>
              <w:bottom w:val="single" w:sz="4" w:space="0" w:color="000000"/>
            </w:tcBorders>
            <w:vAlign w:val="center"/>
            <w:hideMark/>
          </w:tcPr>
          <w:p w14:paraId="39A48069"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 xml:space="preserve">28 (19) </w:t>
            </w:r>
          </w:p>
        </w:tc>
        <w:tc>
          <w:tcPr>
            <w:tcW w:w="1308" w:type="dxa"/>
            <w:tcBorders>
              <w:top w:val="nil"/>
              <w:bottom w:val="single" w:sz="4" w:space="0" w:color="000000"/>
            </w:tcBorders>
            <w:vAlign w:val="center"/>
            <w:hideMark/>
          </w:tcPr>
          <w:p w14:paraId="76DF05CC" w14:textId="77777777" w:rsidR="00506162" w:rsidRPr="00185E87" w:rsidRDefault="00506162" w:rsidP="00DA6203">
            <w:pPr>
              <w:widowControl/>
              <w:jc w:val="center"/>
              <w:rPr>
                <w:rFonts w:ascii="Times New Roman" w:eastAsia="DengXian" w:hAnsi="Times New Roman"/>
                <w:color w:val="231F20"/>
                <w:kern w:val="0"/>
                <w:sz w:val="24"/>
                <w:szCs w:val="24"/>
              </w:rPr>
            </w:pPr>
            <w:r w:rsidRPr="00185E87">
              <w:rPr>
                <w:rFonts w:ascii="Times New Roman" w:eastAsia="DengXian" w:hAnsi="Times New Roman"/>
                <w:color w:val="231F20"/>
                <w:kern w:val="0"/>
                <w:sz w:val="24"/>
                <w:szCs w:val="24"/>
              </w:rPr>
              <w:t>35 (23)</w:t>
            </w:r>
          </w:p>
        </w:tc>
        <w:tc>
          <w:tcPr>
            <w:tcW w:w="222" w:type="dxa"/>
            <w:tcBorders>
              <w:left w:val="nil"/>
            </w:tcBorders>
            <w:vAlign w:val="center"/>
            <w:hideMark/>
          </w:tcPr>
          <w:p w14:paraId="64EE5227" w14:textId="77777777" w:rsidR="00506162" w:rsidRPr="00185E87" w:rsidRDefault="00506162" w:rsidP="00DA6203">
            <w:pPr>
              <w:widowControl/>
              <w:jc w:val="left"/>
              <w:rPr>
                <w:rFonts w:ascii="Times New Roman" w:hAnsi="Times New Roman"/>
                <w:kern w:val="0"/>
                <w:sz w:val="24"/>
                <w:szCs w:val="24"/>
              </w:rPr>
            </w:pPr>
          </w:p>
        </w:tc>
      </w:tr>
    </w:tbl>
    <w:p w14:paraId="180B9D78" w14:textId="77777777" w:rsidR="00506162" w:rsidRPr="0037295C" w:rsidRDefault="00506162" w:rsidP="00506162">
      <w:pPr>
        <w:rPr>
          <w:rFonts w:ascii="Times New Roman" w:hAnsi="Times New Roman"/>
          <w:sz w:val="24"/>
          <w:szCs w:val="24"/>
        </w:rPr>
      </w:pPr>
      <w:r w:rsidRPr="0037295C">
        <w:rPr>
          <w:rFonts w:ascii="Times New Roman" w:hAnsi="Times New Roman"/>
          <w:sz w:val="24"/>
          <w:szCs w:val="24"/>
        </w:rPr>
        <w:t xml:space="preserve">Abbreviations: Sac/Val, sacubitril-valsartan; NYHA, New York Heart Association; LVEF, left ventricular ejection fraction; Scr, serum creatinine; GFR, glomerular filtration rate; </w:t>
      </w:r>
      <w:r w:rsidRPr="0037295C">
        <w:rPr>
          <w:rFonts w:ascii="Times New Roman" w:hAnsi="Times New Roman"/>
          <w:sz w:val="24"/>
          <w:szCs w:val="24"/>
        </w:rPr>
        <w:lastRenderedPageBreak/>
        <w:t xml:space="preserve">ACE, angiotensin-converting enzyme; ARBs, angiotensin receptor blockers; RCTs, randomized controlled trials. </w:t>
      </w:r>
    </w:p>
    <w:p w14:paraId="10A4C183" w14:textId="77777777" w:rsidR="00506162" w:rsidRDefault="00506162" w:rsidP="00506162">
      <w:pPr>
        <w:rPr>
          <w:rFonts w:ascii="Times New Roman" w:hAnsi="Times New Roman"/>
          <w:sz w:val="24"/>
          <w:szCs w:val="24"/>
        </w:rPr>
      </w:pPr>
      <w:r w:rsidRPr="0037295C">
        <w:rPr>
          <w:rFonts w:ascii="Times New Roman" w:hAnsi="Times New Roman"/>
          <w:sz w:val="24"/>
          <w:szCs w:val="24"/>
        </w:rPr>
        <w:t>*The sample mean and standard deviation was estimated from the sample size, median, interquartile range through the special website (</w:t>
      </w:r>
      <w:hyperlink r:id="rId6" w:history="1">
        <w:r w:rsidRPr="00DF5D3D">
          <w:rPr>
            <w:rStyle w:val="Hyperlink"/>
            <w:rFonts w:ascii="Times New Roman" w:hAnsi="Times New Roman"/>
            <w:sz w:val="24"/>
            <w:szCs w:val="24"/>
          </w:rPr>
          <w:t>http://www.math.hkbu.edu.hk/~tongt/papers/median2mean.html</w:t>
        </w:r>
      </w:hyperlink>
      <w:r w:rsidRPr="0037295C">
        <w:rPr>
          <w:rFonts w:ascii="Times New Roman" w:hAnsi="Times New Roman"/>
          <w:sz w:val="24"/>
          <w:szCs w:val="24"/>
        </w:rPr>
        <w:t>).</w:t>
      </w:r>
    </w:p>
    <w:p w14:paraId="1BA08BEB" w14:textId="77777777" w:rsidR="00506162" w:rsidRDefault="00506162" w:rsidP="00506162">
      <w:pPr>
        <w:rPr>
          <w:rFonts w:ascii="Times New Roman" w:hAnsi="Times New Roman"/>
          <w:sz w:val="24"/>
          <w:szCs w:val="24"/>
        </w:rPr>
      </w:pPr>
      <w:r>
        <w:rPr>
          <w:rFonts w:ascii="Times New Roman" w:hAnsi="Times New Roman"/>
          <w:sz w:val="24"/>
          <w:szCs w:val="24"/>
        </w:rPr>
        <w:t xml:space="preserve">1.    </w:t>
      </w:r>
      <w:r w:rsidRPr="00D94CB2">
        <w:rPr>
          <w:rFonts w:ascii="Times New Roman" w:hAnsi="Times New Roman"/>
          <w:sz w:val="24"/>
          <w:szCs w:val="24"/>
        </w:rPr>
        <w:t xml:space="preserve">Pieske B, Wachter R, Shah SJ, Baldridge A, Szeczoedy P, Ibram G, Shi V, Zhao Z, Cowie MR; PARALLAX Investigators and Committee members. Effect of Sacubitril/Valsartan vs Standard Medical Therapies on Plasma NT-proBNP Concentration and Submaximal Exercise Capacity in Patients </w:t>
      </w:r>
      <w:proofErr w:type="gramStart"/>
      <w:r w:rsidRPr="00D94CB2">
        <w:rPr>
          <w:rFonts w:ascii="Times New Roman" w:hAnsi="Times New Roman"/>
          <w:sz w:val="24"/>
          <w:szCs w:val="24"/>
        </w:rPr>
        <w:t>With</w:t>
      </w:r>
      <w:proofErr w:type="gramEnd"/>
      <w:r w:rsidRPr="00D94CB2">
        <w:rPr>
          <w:rFonts w:ascii="Times New Roman" w:hAnsi="Times New Roman"/>
          <w:sz w:val="24"/>
          <w:szCs w:val="24"/>
        </w:rPr>
        <w:t xml:space="preserve"> Heart Failure and Preserved Ejection Fraction: The PARALLAX Randomized Clinical Trial. JAMA. 2021 Nov 16;326(19):1919-1929.</w:t>
      </w:r>
    </w:p>
    <w:p w14:paraId="79247B3A" w14:textId="77777777" w:rsidR="00506162" w:rsidRPr="00D94CB2" w:rsidRDefault="00506162" w:rsidP="00506162">
      <w:pPr>
        <w:rPr>
          <w:rFonts w:ascii="Times New Roman" w:hAnsi="Times New Roman"/>
          <w:sz w:val="24"/>
          <w:szCs w:val="24"/>
        </w:rPr>
      </w:pPr>
      <w:r>
        <w:rPr>
          <w:rFonts w:ascii="Times New Roman" w:hAnsi="Times New Roman"/>
          <w:sz w:val="24"/>
          <w:szCs w:val="24"/>
        </w:rPr>
        <w:t>2</w:t>
      </w:r>
      <w:r w:rsidRPr="00D94CB2">
        <w:rPr>
          <w:rFonts w:ascii="Times New Roman" w:hAnsi="Times New Roman"/>
          <w:sz w:val="24"/>
          <w:szCs w:val="24"/>
        </w:rPr>
        <w:t>.</w:t>
      </w:r>
      <w:r w:rsidRPr="00D94CB2">
        <w:rPr>
          <w:rFonts w:ascii="Times New Roman" w:hAnsi="Times New Roman"/>
          <w:sz w:val="24"/>
          <w:szCs w:val="24"/>
        </w:rPr>
        <w:tab/>
        <w:t xml:space="preserve">Solomon SD, McMurray JJV, Anand IS, Ge J, Lam CSP, Maggioni AP, Martinez F, Packer M, Pfeffer MA, Pieske B, Redfield MM, Rouleau JL, van Veldhuisen DJ, Zannad F, Zile MR, Desai AS, Claggett B, Jhund PS, Boytsov SA, Comin-Colet J, Cleland J, Dungen HD, Goncalvesova E, Katova T, Kerr Saraiva JF, Lelonek M, Merkely B, Senni M, Shah SJ, Zhou J, Rizkala AR, Gong J, Shi VC and Lefkowitz MP. Angiotensin-Neprilysin Inhibition in Heart Failure with Preserved Ejection Fraction. N Engl J Med. </w:t>
      </w:r>
      <w:proofErr w:type="gramStart"/>
      <w:r w:rsidRPr="00D94CB2">
        <w:rPr>
          <w:rFonts w:ascii="Times New Roman" w:hAnsi="Times New Roman"/>
          <w:sz w:val="24"/>
          <w:szCs w:val="24"/>
        </w:rPr>
        <w:t>2019;381:1609</w:t>
      </w:r>
      <w:proofErr w:type="gramEnd"/>
      <w:r w:rsidRPr="00D94CB2">
        <w:rPr>
          <w:rFonts w:ascii="Times New Roman" w:hAnsi="Times New Roman"/>
          <w:sz w:val="24"/>
          <w:szCs w:val="24"/>
        </w:rPr>
        <w:t>-1620.</w:t>
      </w:r>
    </w:p>
    <w:p w14:paraId="07985D81" w14:textId="77777777" w:rsidR="00506162" w:rsidRPr="00D94CB2" w:rsidRDefault="00506162" w:rsidP="00506162">
      <w:pPr>
        <w:rPr>
          <w:rFonts w:ascii="Times New Roman" w:hAnsi="Times New Roman"/>
          <w:sz w:val="24"/>
          <w:szCs w:val="24"/>
        </w:rPr>
      </w:pPr>
      <w:r>
        <w:rPr>
          <w:rFonts w:ascii="Times New Roman" w:hAnsi="Times New Roman"/>
          <w:sz w:val="24"/>
          <w:szCs w:val="24"/>
        </w:rPr>
        <w:t>3</w:t>
      </w:r>
      <w:r w:rsidRPr="00D94CB2">
        <w:rPr>
          <w:rFonts w:ascii="Times New Roman" w:hAnsi="Times New Roman"/>
          <w:sz w:val="24"/>
          <w:szCs w:val="24"/>
        </w:rPr>
        <w:t>.</w:t>
      </w:r>
      <w:r w:rsidRPr="00D94CB2">
        <w:rPr>
          <w:rFonts w:ascii="Times New Roman" w:hAnsi="Times New Roman"/>
          <w:sz w:val="24"/>
          <w:szCs w:val="24"/>
        </w:rPr>
        <w:tab/>
        <w:t xml:space="preserve">Solomon SD, Zile M, Pieske B, Voors A, Shah A, Kraigher-Krainer E, Shi V, Bransford T, Takeuchi M, Gong J, Lefkowitz M, Packer M and McMurray JJ. The angiotensin receptor neprilysin inhibitor LCZ696 in heart failure with preserved ejection fraction: a phase 2 double-blind randomised controlled trial. Lancet. </w:t>
      </w:r>
      <w:proofErr w:type="gramStart"/>
      <w:r w:rsidRPr="00D94CB2">
        <w:rPr>
          <w:rFonts w:ascii="Times New Roman" w:hAnsi="Times New Roman"/>
          <w:sz w:val="24"/>
          <w:szCs w:val="24"/>
        </w:rPr>
        <w:t>2012;380:1387</w:t>
      </w:r>
      <w:proofErr w:type="gramEnd"/>
      <w:r w:rsidRPr="00D94CB2">
        <w:rPr>
          <w:rFonts w:ascii="Times New Roman" w:hAnsi="Times New Roman"/>
          <w:sz w:val="24"/>
          <w:szCs w:val="24"/>
        </w:rPr>
        <w:t>-95.</w:t>
      </w:r>
    </w:p>
    <w:p w14:paraId="19A8A912" w14:textId="77777777" w:rsidR="00697E94" w:rsidRDefault="00697E94"/>
    <w:sectPr w:rsidR="00697E9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F48D" w14:textId="77777777" w:rsidR="007B1D44" w:rsidRDefault="007B1D44" w:rsidP="00506162">
      <w:r>
        <w:separator/>
      </w:r>
    </w:p>
  </w:endnote>
  <w:endnote w:type="continuationSeparator" w:id="0">
    <w:p w14:paraId="287E708B" w14:textId="77777777" w:rsidR="007B1D44" w:rsidRDefault="007B1D44" w:rsidP="0050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37E1" w14:textId="77777777" w:rsidR="007B1D44" w:rsidRDefault="007B1D44" w:rsidP="00506162">
      <w:r>
        <w:separator/>
      </w:r>
    </w:p>
  </w:footnote>
  <w:footnote w:type="continuationSeparator" w:id="0">
    <w:p w14:paraId="4F0F284C" w14:textId="77777777" w:rsidR="007B1D44" w:rsidRDefault="007B1D44" w:rsidP="00506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94"/>
    <w:rsid w:val="00506162"/>
    <w:rsid w:val="00697E94"/>
    <w:rsid w:val="007B1D44"/>
    <w:rsid w:val="007C6026"/>
    <w:rsid w:val="00BA5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CE1345D-A365-4C72-9B74-12EAE6B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62"/>
    <w:pPr>
      <w:widowControl w:val="0"/>
      <w:jc w:val="both"/>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62"/>
    <w:pPr>
      <w:pBdr>
        <w:bottom w:val="single" w:sz="6" w:space="1" w:color="auto"/>
      </w:pBdr>
      <w:tabs>
        <w:tab w:val="center" w:pos="4153"/>
        <w:tab w:val="right" w:pos="8306"/>
      </w:tabs>
      <w:snapToGrid w:val="0"/>
      <w:jc w:val="center"/>
    </w:pPr>
    <w:rPr>
      <w:rFonts w:cstheme="minorBidi"/>
      <w:sz w:val="18"/>
      <w:szCs w:val="18"/>
    </w:rPr>
  </w:style>
  <w:style w:type="character" w:customStyle="1" w:styleId="HeaderChar">
    <w:name w:val="Header Char"/>
    <w:basedOn w:val="DefaultParagraphFont"/>
    <w:link w:val="Header"/>
    <w:uiPriority w:val="99"/>
    <w:rsid w:val="00506162"/>
    <w:rPr>
      <w:sz w:val="18"/>
      <w:szCs w:val="18"/>
    </w:rPr>
  </w:style>
  <w:style w:type="paragraph" w:styleId="Footer">
    <w:name w:val="footer"/>
    <w:basedOn w:val="Normal"/>
    <w:link w:val="FooterChar"/>
    <w:uiPriority w:val="99"/>
    <w:unhideWhenUsed/>
    <w:rsid w:val="00506162"/>
    <w:pPr>
      <w:tabs>
        <w:tab w:val="center" w:pos="4153"/>
        <w:tab w:val="right" w:pos="8306"/>
      </w:tabs>
      <w:snapToGrid w:val="0"/>
      <w:jc w:val="left"/>
    </w:pPr>
    <w:rPr>
      <w:rFonts w:cstheme="minorBidi"/>
      <w:sz w:val="18"/>
      <w:szCs w:val="18"/>
    </w:rPr>
  </w:style>
  <w:style w:type="character" w:customStyle="1" w:styleId="FooterChar">
    <w:name w:val="Footer Char"/>
    <w:basedOn w:val="DefaultParagraphFont"/>
    <w:link w:val="Footer"/>
    <w:uiPriority w:val="99"/>
    <w:rsid w:val="00506162"/>
    <w:rPr>
      <w:sz w:val="18"/>
      <w:szCs w:val="18"/>
    </w:rPr>
  </w:style>
  <w:style w:type="character" w:styleId="Hyperlink">
    <w:name w:val="Hyperlink"/>
    <w:basedOn w:val="DefaultParagraphFont"/>
    <w:uiPriority w:val="99"/>
    <w:unhideWhenUsed/>
    <w:rsid w:val="00506162"/>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h.hkbu.edu.hk/~tongt/papers/median2mea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万乾</dc:creator>
  <cp:keywords/>
  <dc:description/>
  <cp:lastModifiedBy>Coryn Clough</cp:lastModifiedBy>
  <cp:revision>2</cp:revision>
  <dcterms:created xsi:type="dcterms:W3CDTF">2022-08-15T15:16:00Z</dcterms:created>
  <dcterms:modified xsi:type="dcterms:W3CDTF">2022-08-15T15:16:00Z</dcterms:modified>
</cp:coreProperties>
</file>