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2EE2D56B" w:rsidR="00654E8F" w:rsidRPr="00712DDB" w:rsidRDefault="00654E8F" w:rsidP="0001436A">
      <w:pPr>
        <w:pStyle w:val="SupplementaryMaterial"/>
      </w:pPr>
      <w:r w:rsidRPr="00712DDB">
        <w:t>Supplementary Material</w:t>
      </w:r>
    </w:p>
    <w:p w14:paraId="4F222E0E" w14:textId="77777777" w:rsidR="00B00E4E" w:rsidRPr="00712DDB" w:rsidRDefault="00B00E4E" w:rsidP="00DA34A1">
      <w:pPr>
        <w:pStyle w:val="Title"/>
        <w:jc w:val="left"/>
        <w:rPr>
          <w:sz w:val="16"/>
          <w:szCs w:val="16"/>
        </w:rPr>
      </w:pPr>
    </w:p>
    <w:p w14:paraId="4D059444" w14:textId="568821B5" w:rsidR="00994A3D" w:rsidRPr="00712DDB" w:rsidRDefault="00654E8F" w:rsidP="0001436A">
      <w:pPr>
        <w:pStyle w:val="Heading1"/>
      </w:pPr>
      <w:r w:rsidRPr="00712DDB">
        <w:t>Supplementary Figures</w:t>
      </w:r>
      <w:r w:rsidR="00817E5B" w:rsidRPr="00712DDB">
        <w:t xml:space="preserve"> </w:t>
      </w:r>
    </w:p>
    <w:p w14:paraId="34B95449" w14:textId="6438C2FF" w:rsidR="005E558E" w:rsidRPr="00712DDB" w:rsidRDefault="00DA34A1" w:rsidP="00DA34A1">
      <w:pPr>
        <w:rPr>
          <w:rFonts w:cs="Times New Roman"/>
        </w:rPr>
      </w:pPr>
      <w:r w:rsidRPr="00712DDB">
        <w:rPr>
          <w:rFonts w:cs="Times New Roman"/>
          <w:noProof/>
        </w:rPr>
        <w:drawing>
          <wp:inline distT="0" distB="0" distL="0" distR="0" wp14:anchorId="4351D96A" wp14:editId="45157BBC">
            <wp:extent cx="3530600" cy="4751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574167" cy="4809792"/>
                    </a:xfrm>
                    <a:prstGeom prst="rect">
                      <a:avLst/>
                    </a:prstGeom>
                  </pic:spPr>
                </pic:pic>
              </a:graphicData>
            </a:graphic>
          </wp:inline>
        </w:drawing>
      </w:r>
      <w:r w:rsidR="00B60C00" w:rsidRPr="00712DDB">
        <w:rPr>
          <w:rFonts w:cs="Times New Roman"/>
        </w:rPr>
        <w:br w:type="textWrapping" w:clear="all"/>
      </w:r>
      <w:r w:rsidRPr="00712DDB">
        <w:rPr>
          <w:rFonts w:cs="Times New Roman"/>
          <w:b/>
        </w:rPr>
        <w:br/>
      </w:r>
      <w:r w:rsidR="005E558E" w:rsidRPr="00712DDB">
        <w:rPr>
          <w:rFonts w:cs="Times New Roman"/>
          <w:b/>
        </w:rPr>
        <w:t xml:space="preserve">Supplementary Figure </w:t>
      </w:r>
      <w:r w:rsidR="005E558E" w:rsidRPr="00712DDB">
        <w:rPr>
          <w:rFonts w:cs="Times New Roman"/>
          <w:b/>
        </w:rPr>
        <w:fldChar w:fldCharType="begin"/>
      </w:r>
      <w:r w:rsidR="005E558E" w:rsidRPr="00712DDB">
        <w:rPr>
          <w:rFonts w:cs="Times New Roman"/>
          <w:b/>
        </w:rPr>
        <w:instrText xml:space="preserve"> SEQ Figure \* ARABIC </w:instrText>
      </w:r>
      <w:r w:rsidR="005E558E" w:rsidRPr="00712DDB">
        <w:rPr>
          <w:rFonts w:cs="Times New Roman"/>
          <w:b/>
        </w:rPr>
        <w:fldChar w:fldCharType="separate"/>
      </w:r>
      <w:r w:rsidR="005E558E" w:rsidRPr="00712DDB">
        <w:rPr>
          <w:rFonts w:cs="Times New Roman"/>
          <w:b/>
          <w:noProof/>
        </w:rPr>
        <w:t>1</w:t>
      </w:r>
      <w:r w:rsidR="005E558E" w:rsidRPr="00712DDB">
        <w:rPr>
          <w:rFonts w:cs="Times New Roman"/>
          <w:b/>
        </w:rPr>
        <w:fldChar w:fldCharType="end"/>
      </w:r>
      <w:r w:rsidR="005E558E" w:rsidRPr="00712DDB">
        <w:rPr>
          <w:rFonts w:cs="Times New Roman"/>
          <w:b/>
        </w:rPr>
        <w:t>.</w:t>
      </w:r>
      <w:r w:rsidR="005E558E" w:rsidRPr="00712DDB">
        <w:rPr>
          <w:rFonts w:cs="Times New Roman"/>
        </w:rPr>
        <w:t xml:space="preserve"> </w:t>
      </w:r>
      <w:r w:rsidR="005E558E" w:rsidRPr="00712DDB">
        <w:rPr>
          <w:rFonts w:cs="Times New Roman"/>
          <w:b/>
          <w:bCs/>
          <w:color w:val="000000"/>
        </w:rPr>
        <w:t xml:space="preserve">(A) </w:t>
      </w:r>
      <w:r w:rsidR="005E558E" w:rsidRPr="00712DDB">
        <w:rPr>
          <w:rFonts w:cs="Times New Roman"/>
          <w:color w:val="000000"/>
        </w:rPr>
        <w:t xml:space="preserve">Experimental scheme for </w:t>
      </w:r>
      <w:r w:rsidR="005E558E" w:rsidRPr="00712DDB">
        <w:rPr>
          <w:rFonts w:cs="Times New Roman"/>
          <w:b/>
          <w:bCs/>
          <w:color w:val="000000"/>
        </w:rPr>
        <w:t>Figure 1</w:t>
      </w:r>
      <w:r w:rsidR="005E558E" w:rsidRPr="00712DDB">
        <w:rPr>
          <w:rFonts w:cs="Times New Roman"/>
          <w:color w:val="000000"/>
        </w:rPr>
        <w:t xml:space="preserve">, </w:t>
      </w:r>
      <w:r w:rsidR="005E558E" w:rsidRPr="00712DDB">
        <w:rPr>
          <w:rFonts w:cs="Times New Roman"/>
          <w:b/>
          <w:bCs/>
          <w:color w:val="000000"/>
        </w:rPr>
        <w:t>Figure 2 (B-F)</w:t>
      </w:r>
      <w:r w:rsidR="005E558E" w:rsidRPr="00712DDB">
        <w:rPr>
          <w:rFonts w:cs="Times New Roman"/>
          <w:color w:val="000000"/>
        </w:rPr>
        <w:t xml:space="preserve"> and </w:t>
      </w:r>
      <w:r w:rsidR="005E558E" w:rsidRPr="00712DDB">
        <w:rPr>
          <w:rFonts w:cs="Times New Roman"/>
          <w:b/>
          <w:bCs/>
          <w:color w:val="000000"/>
        </w:rPr>
        <w:t>Figure 4</w:t>
      </w:r>
      <w:r w:rsidR="005E558E" w:rsidRPr="00712DDB">
        <w:rPr>
          <w:rFonts w:cs="Times New Roman"/>
          <w:color w:val="000000"/>
        </w:rPr>
        <w:t xml:space="preserve">. </w:t>
      </w:r>
      <w:proofErr w:type="spellStart"/>
      <w:r w:rsidR="005E558E" w:rsidRPr="00712DDB">
        <w:rPr>
          <w:rFonts w:cs="Times New Roman"/>
          <w:i/>
          <w:iCs/>
          <w:color w:val="000000"/>
        </w:rPr>
        <w:t>Apoe</w:t>
      </w:r>
      <w:proofErr w:type="spellEnd"/>
      <w:r w:rsidR="005E558E" w:rsidRPr="00712DDB">
        <w:rPr>
          <w:rFonts w:cs="Times New Roman"/>
          <w:i/>
          <w:iCs/>
          <w:color w:val="000000"/>
          <w:vertAlign w:val="superscript"/>
        </w:rPr>
        <w:t>-/-</w:t>
      </w:r>
      <w:r w:rsidR="005E558E" w:rsidRPr="00712DDB">
        <w:rPr>
          <w:rFonts w:cs="Times New Roman"/>
          <w:color w:val="000000"/>
        </w:rPr>
        <w:t xml:space="preserve"> mice were subjected to a cholesterol-enriched diet (high cholesterol diet, HCD) for a period of 8 weeks and treated daily with intraperitoneal injections of either vehicle or colchicine (0.25 mg/kg BW) in the last 4 weeks of HCD. </w:t>
      </w:r>
      <w:r w:rsidR="005E558E" w:rsidRPr="00712DDB">
        <w:rPr>
          <w:rFonts w:cs="Times New Roman"/>
          <w:b/>
          <w:bCs/>
          <w:color w:val="000000"/>
        </w:rPr>
        <w:t>(B)</w:t>
      </w:r>
      <w:r w:rsidR="005E558E" w:rsidRPr="00712DDB">
        <w:rPr>
          <w:rFonts w:cs="Times New Roman"/>
          <w:color w:val="000000"/>
        </w:rPr>
        <w:t xml:space="preserve"> Flow cytometric quantification of dendritic cells in atherosclerotic aortas in vehicle- vs. colchicine- treated </w:t>
      </w:r>
      <w:proofErr w:type="spellStart"/>
      <w:r w:rsidR="005E558E" w:rsidRPr="00712DDB">
        <w:rPr>
          <w:rFonts w:cs="Times New Roman"/>
          <w:color w:val="000000"/>
        </w:rPr>
        <w:t>Apoe</w:t>
      </w:r>
      <w:proofErr w:type="spellEnd"/>
      <w:r w:rsidR="005E558E" w:rsidRPr="00712DDB">
        <w:rPr>
          <w:rFonts w:cs="Times New Roman"/>
          <w:color w:val="000000"/>
          <w:vertAlign w:val="superscript"/>
        </w:rPr>
        <w:t>-/-</w:t>
      </w:r>
      <w:r w:rsidR="005E558E" w:rsidRPr="00712DDB">
        <w:rPr>
          <w:rFonts w:cs="Times New Roman"/>
          <w:color w:val="000000"/>
        </w:rPr>
        <w:t xml:space="preserve"> mice (n=13-10 per group, 70 - 80% female, Welch’s t-test). </w:t>
      </w:r>
      <w:r w:rsidR="005E558E" w:rsidRPr="00712DDB">
        <w:rPr>
          <w:rFonts w:cs="Times New Roman"/>
          <w:b/>
          <w:bCs/>
          <w:color w:val="000000"/>
        </w:rPr>
        <w:t>(C)</w:t>
      </w:r>
      <w:r w:rsidR="005E558E" w:rsidRPr="00712DDB">
        <w:rPr>
          <w:rFonts w:cs="Times New Roman"/>
          <w:color w:val="000000"/>
        </w:rPr>
        <w:t xml:space="preserve"> Experimental scheme for </w:t>
      </w:r>
      <w:r w:rsidR="005E558E" w:rsidRPr="00712DDB">
        <w:rPr>
          <w:rFonts w:cs="Times New Roman"/>
          <w:b/>
          <w:bCs/>
          <w:color w:val="000000"/>
        </w:rPr>
        <w:t>Figure 2A</w:t>
      </w:r>
      <w:r w:rsidR="005E558E" w:rsidRPr="00712DDB">
        <w:rPr>
          <w:rFonts w:cs="Times New Roman"/>
          <w:color w:val="000000"/>
        </w:rPr>
        <w:t xml:space="preserve">. In addition to the treatment described in </w:t>
      </w:r>
      <w:r w:rsidR="005E558E" w:rsidRPr="00712DDB">
        <w:rPr>
          <w:rFonts w:cs="Times New Roman"/>
          <w:b/>
          <w:bCs/>
          <w:color w:val="000000"/>
        </w:rPr>
        <w:t>(A)</w:t>
      </w:r>
      <w:r w:rsidR="005E558E" w:rsidRPr="00712DDB">
        <w:rPr>
          <w:rFonts w:cs="Times New Roman"/>
          <w:color w:val="000000"/>
        </w:rPr>
        <w:t xml:space="preserve">, </w:t>
      </w:r>
      <w:proofErr w:type="spellStart"/>
      <w:r w:rsidR="005E558E" w:rsidRPr="00712DDB">
        <w:rPr>
          <w:rFonts w:cs="Times New Roman"/>
          <w:i/>
          <w:iCs/>
          <w:color w:val="000000"/>
        </w:rPr>
        <w:t>Apoe</w:t>
      </w:r>
      <w:proofErr w:type="spellEnd"/>
      <w:r w:rsidR="005E558E" w:rsidRPr="00712DDB">
        <w:rPr>
          <w:rFonts w:cs="Times New Roman"/>
          <w:i/>
          <w:iCs/>
          <w:color w:val="000000"/>
          <w:vertAlign w:val="superscript"/>
        </w:rPr>
        <w:t>-/-</w:t>
      </w:r>
      <w:r w:rsidR="005E558E" w:rsidRPr="00712DDB">
        <w:rPr>
          <w:rFonts w:cs="Times New Roman"/>
          <w:color w:val="000000"/>
        </w:rPr>
        <w:t xml:space="preserve"> mice were intravenously injected with GFP</w:t>
      </w:r>
      <w:r w:rsidR="005E558E" w:rsidRPr="00712DDB">
        <w:rPr>
          <w:rFonts w:cs="Times New Roman"/>
          <w:color w:val="000000"/>
          <w:vertAlign w:val="superscript"/>
        </w:rPr>
        <w:t>+</w:t>
      </w:r>
      <w:r w:rsidR="005E558E" w:rsidRPr="00712DDB">
        <w:rPr>
          <w:rFonts w:cs="Times New Roman"/>
          <w:color w:val="000000"/>
        </w:rPr>
        <w:t xml:space="preserve"> monocytes and neutrophils 24 hours before the harvest. </w:t>
      </w:r>
      <w:r w:rsidR="005E558E" w:rsidRPr="00712DDB">
        <w:rPr>
          <w:rFonts w:cs="Times New Roman"/>
          <w:b/>
          <w:bCs/>
          <w:color w:val="000000"/>
        </w:rPr>
        <w:t xml:space="preserve">(D) </w:t>
      </w:r>
      <w:r w:rsidR="005E558E" w:rsidRPr="00712DDB">
        <w:rPr>
          <w:rFonts w:cs="Times New Roman"/>
          <w:color w:val="000000"/>
        </w:rPr>
        <w:t xml:space="preserve">Quantification of </w:t>
      </w:r>
      <w:proofErr w:type="spellStart"/>
      <w:r w:rsidR="005E558E" w:rsidRPr="00712DDB">
        <w:rPr>
          <w:rFonts w:cs="Times New Roman"/>
        </w:rPr>
        <w:t>GFP</w:t>
      </w:r>
      <w:r w:rsidR="005E558E" w:rsidRPr="00712DDB">
        <w:rPr>
          <w:rFonts w:cs="Times New Roman"/>
          <w:vertAlign w:val="superscript"/>
        </w:rPr>
        <w:t>high</w:t>
      </w:r>
      <w:proofErr w:type="spellEnd"/>
      <w:r w:rsidR="005E558E" w:rsidRPr="00712DDB">
        <w:rPr>
          <w:rFonts w:cs="Times New Roman"/>
        </w:rPr>
        <w:t xml:space="preserve"> myeloid cells in blood, 24h after adoptive transfer of </w:t>
      </w:r>
      <w:proofErr w:type="spellStart"/>
      <w:r w:rsidR="005E558E" w:rsidRPr="00712DDB">
        <w:rPr>
          <w:rFonts w:cs="Times New Roman"/>
        </w:rPr>
        <w:t>GFP</w:t>
      </w:r>
      <w:r w:rsidR="005E558E" w:rsidRPr="00712DDB">
        <w:rPr>
          <w:rFonts w:cs="Times New Roman"/>
          <w:vertAlign w:val="superscript"/>
        </w:rPr>
        <w:t>high</w:t>
      </w:r>
      <w:proofErr w:type="spellEnd"/>
      <w:r w:rsidR="005E558E" w:rsidRPr="00712DDB">
        <w:rPr>
          <w:rFonts w:cs="Times New Roman"/>
        </w:rPr>
        <w:t xml:space="preserve"> monocytes and neutrophils into vehicle- vs. colchicine-treated </w:t>
      </w:r>
      <w:proofErr w:type="spellStart"/>
      <w:r w:rsidR="005E558E" w:rsidRPr="00712DDB">
        <w:rPr>
          <w:rFonts w:cs="Times New Roman"/>
          <w:i/>
          <w:iCs/>
        </w:rPr>
        <w:t>Apoe</w:t>
      </w:r>
      <w:proofErr w:type="spellEnd"/>
      <w:r w:rsidR="005E558E" w:rsidRPr="00712DDB">
        <w:rPr>
          <w:rFonts w:cs="Times New Roman"/>
          <w:i/>
          <w:iCs/>
          <w:vertAlign w:val="superscript"/>
        </w:rPr>
        <w:t>-/-</w:t>
      </w:r>
      <w:r w:rsidR="005E558E" w:rsidRPr="00712DDB">
        <w:rPr>
          <w:rFonts w:cs="Times New Roman"/>
          <w:i/>
          <w:iCs/>
        </w:rPr>
        <w:t xml:space="preserve"> </w:t>
      </w:r>
      <w:r w:rsidR="005E558E" w:rsidRPr="00712DDB">
        <w:rPr>
          <w:rFonts w:cs="Times New Roman"/>
        </w:rPr>
        <w:t>mice (</w:t>
      </w:r>
      <w:r w:rsidR="005E558E" w:rsidRPr="00712DDB">
        <w:rPr>
          <w:rFonts w:cs="Times New Roman"/>
          <w:i/>
          <w:iCs/>
        </w:rPr>
        <w:t>n</w:t>
      </w:r>
      <w:r w:rsidR="005E558E" w:rsidRPr="00712DDB">
        <w:rPr>
          <w:rFonts w:cs="Times New Roman"/>
        </w:rPr>
        <w:t xml:space="preserve">=8 per group, 38-50% female, Student’s </w:t>
      </w:r>
      <w:r w:rsidR="005E558E" w:rsidRPr="00712DDB">
        <w:rPr>
          <w:rFonts w:cs="Times New Roman"/>
          <w:i/>
          <w:iCs/>
        </w:rPr>
        <w:t>t-</w:t>
      </w:r>
      <w:r w:rsidR="005E558E" w:rsidRPr="00712DDB">
        <w:rPr>
          <w:rFonts w:cs="Times New Roman"/>
        </w:rPr>
        <w:t xml:space="preserve">test). </w:t>
      </w:r>
      <w:r w:rsidR="005E558E" w:rsidRPr="00712DDB">
        <w:rPr>
          <w:rFonts w:cs="Times New Roman"/>
          <w:color w:val="000000"/>
        </w:rPr>
        <w:t>Dots within bars</w:t>
      </w:r>
      <w:r w:rsidR="005E558E" w:rsidRPr="00712DDB">
        <w:rPr>
          <w:rFonts w:cs="Times New Roman"/>
        </w:rPr>
        <w:t xml:space="preserve"> show the gender of the mice with a color code: purple (male) and red (female).</w:t>
      </w:r>
    </w:p>
    <w:p w14:paraId="4960E0E9" w14:textId="77777777" w:rsidR="00C74AA6" w:rsidRPr="00712DDB" w:rsidRDefault="00C74AA6" w:rsidP="00C74AA6">
      <w:pPr>
        <w:autoSpaceDE w:val="0"/>
        <w:autoSpaceDN w:val="0"/>
        <w:adjustRightInd w:val="0"/>
        <w:spacing w:line="480" w:lineRule="auto"/>
        <w:jc w:val="both"/>
        <w:rPr>
          <w:rFonts w:cs="Times New Roman"/>
          <w:color w:val="000000"/>
        </w:rPr>
      </w:pPr>
    </w:p>
    <w:p w14:paraId="1260DF4A" w14:textId="27D251CE" w:rsidR="00CF2C3C" w:rsidRPr="00712DDB" w:rsidRDefault="00EE4D6D" w:rsidP="00291D1A">
      <w:pPr>
        <w:rPr>
          <w:rFonts w:cs="Times New Roman"/>
          <w:color w:val="000000" w:themeColor="text1"/>
        </w:rPr>
      </w:pPr>
      <w:r w:rsidRPr="00712DDB">
        <w:rPr>
          <w:rFonts w:cs="Times New Roman"/>
          <w:b/>
          <w:bCs/>
          <w:noProof/>
          <w:color w:val="000000" w:themeColor="text1"/>
          <w:lang w:val="de-DE" w:eastAsia="de-DE"/>
        </w:rPr>
        <w:drawing>
          <wp:inline distT="0" distB="0" distL="0" distR="0" wp14:anchorId="4E784C82" wp14:editId="0F96D0BB">
            <wp:extent cx="4638612" cy="164488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693909" cy="1664497"/>
                    </a:xfrm>
                    <a:prstGeom prst="rect">
                      <a:avLst/>
                    </a:prstGeom>
                  </pic:spPr>
                </pic:pic>
              </a:graphicData>
            </a:graphic>
          </wp:inline>
        </w:drawing>
      </w:r>
      <w:r w:rsidR="00DA34A1" w:rsidRPr="00712DDB">
        <w:rPr>
          <w:rFonts w:cs="Times New Roman"/>
          <w:b/>
          <w:bCs/>
          <w:color w:val="000000" w:themeColor="text1"/>
        </w:rPr>
        <w:br/>
      </w:r>
      <w:r w:rsidR="00DA34A1" w:rsidRPr="00712DDB">
        <w:rPr>
          <w:rFonts w:cs="Times New Roman"/>
          <w:b/>
          <w:bCs/>
          <w:color w:val="000000" w:themeColor="text1"/>
        </w:rPr>
        <w:br/>
      </w:r>
      <w:r w:rsidR="00291D1A" w:rsidRPr="00712DDB">
        <w:rPr>
          <w:rFonts w:cs="Times New Roman"/>
          <w:b/>
          <w:bCs/>
          <w:color w:val="000000" w:themeColor="text1"/>
        </w:rPr>
        <w:t xml:space="preserve">Supplementary Figure 2. </w:t>
      </w:r>
      <w:r w:rsidR="00291D1A" w:rsidRPr="00712DDB">
        <w:rPr>
          <w:rFonts w:cs="Times New Roman"/>
          <w:color w:val="000000" w:themeColor="text1"/>
        </w:rPr>
        <w:t xml:space="preserve">Quantification of </w:t>
      </w:r>
      <w:r w:rsidR="00291D1A" w:rsidRPr="00712DDB">
        <w:rPr>
          <w:rFonts w:cs="Times New Roman"/>
          <w:b/>
          <w:bCs/>
          <w:color w:val="000000" w:themeColor="text1"/>
        </w:rPr>
        <w:t>(A)</w:t>
      </w:r>
      <w:r w:rsidR="00291D1A" w:rsidRPr="00712DDB">
        <w:rPr>
          <w:rFonts w:cs="Times New Roman"/>
          <w:color w:val="000000" w:themeColor="text1"/>
        </w:rPr>
        <w:t xml:space="preserve"> weight development within the treatment period (x-axis indicates time course between weeks 4 and 8 of treatment; </w:t>
      </w:r>
      <w:r w:rsidR="00291D1A" w:rsidRPr="00712DDB">
        <w:rPr>
          <w:rFonts w:cs="Times New Roman"/>
          <w:i/>
          <w:iCs/>
          <w:color w:val="000000" w:themeColor="text1"/>
        </w:rPr>
        <w:t>n</w:t>
      </w:r>
      <w:r w:rsidR="00291D1A" w:rsidRPr="00712DDB">
        <w:rPr>
          <w:rFonts w:cs="Times New Roman"/>
          <w:color w:val="000000" w:themeColor="text1"/>
        </w:rPr>
        <w:t xml:space="preserve">=4-6 per group, two-way ANOVA with Dunnett’s multiple comparisons test – adjusted </w:t>
      </w:r>
      <w:r w:rsidR="00291D1A" w:rsidRPr="00712DDB">
        <w:rPr>
          <w:rFonts w:cs="Times New Roman"/>
          <w:i/>
          <w:iCs/>
          <w:color w:val="000000" w:themeColor="text1"/>
        </w:rPr>
        <w:t>P</w:t>
      </w:r>
      <w:r w:rsidR="00291D1A" w:rsidRPr="00712DDB">
        <w:rPr>
          <w:rFonts w:cs="Times New Roman"/>
          <w:color w:val="000000" w:themeColor="text1"/>
        </w:rPr>
        <w:t xml:space="preserve">-value &gt;0.15 for all comparisons), </w:t>
      </w:r>
      <w:r w:rsidR="00291D1A" w:rsidRPr="00712DDB">
        <w:rPr>
          <w:rFonts w:cs="Times New Roman"/>
          <w:b/>
          <w:bCs/>
          <w:color w:val="000000" w:themeColor="text1"/>
        </w:rPr>
        <w:t>(B)</w:t>
      </w:r>
      <w:r w:rsidR="00291D1A" w:rsidRPr="00712DDB">
        <w:rPr>
          <w:rFonts w:cs="Times New Roman"/>
          <w:color w:val="000000" w:themeColor="text1"/>
        </w:rPr>
        <w:t xml:space="preserve"> plasma LDL (low-density lipoprotein) cholesterol and HDL (high-density lipoprotein) cholesterol levels in vehicle- vs. colchicine-treated </w:t>
      </w:r>
      <w:proofErr w:type="spellStart"/>
      <w:r w:rsidR="00291D1A" w:rsidRPr="00712DDB">
        <w:rPr>
          <w:rFonts w:cs="Times New Roman"/>
          <w:i/>
          <w:iCs/>
          <w:color w:val="000000" w:themeColor="text1"/>
        </w:rPr>
        <w:t>Apo</w:t>
      </w:r>
      <w:r w:rsidR="00B00E4E" w:rsidRPr="00712DDB">
        <w:rPr>
          <w:rFonts w:cs="Times New Roman"/>
          <w:i/>
          <w:iCs/>
          <w:color w:val="000000" w:themeColor="text1"/>
        </w:rPr>
        <w:t>e</w:t>
      </w:r>
      <w:proofErr w:type="spellEnd"/>
      <w:r w:rsidR="00291D1A" w:rsidRPr="00712DDB">
        <w:rPr>
          <w:rFonts w:cs="Times New Roman"/>
          <w:i/>
          <w:iCs/>
          <w:color w:val="000000" w:themeColor="text1"/>
          <w:vertAlign w:val="superscript"/>
        </w:rPr>
        <w:t>-/-</w:t>
      </w:r>
      <w:r w:rsidR="00291D1A" w:rsidRPr="00712DDB">
        <w:rPr>
          <w:rFonts w:cs="Times New Roman"/>
          <w:i/>
          <w:iCs/>
          <w:color w:val="000000" w:themeColor="text1"/>
        </w:rPr>
        <w:t xml:space="preserve"> </w:t>
      </w:r>
      <w:r w:rsidR="00291D1A" w:rsidRPr="00712DDB">
        <w:rPr>
          <w:rFonts w:cs="Times New Roman"/>
          <w:color w:val="000000" w:themeColor="text1"/>
        </w:rPr>
        <w:t>mice (</w:t>
      </w:r>
      <w:r w:rsidR="00291D1A" w:rsidRPr="00712DDB">
        <w:rPr>
          <w:rFonts w:cs="Times New Roman"/>
          <w:i/>
          <w:iCs/>
          <w:color w:val="000000" w:themeColor="text1"/>
        </w:rPr>
        <w:t>n</w:t>
      </w:r>
      <w:r w:rsidR="00291D1A" w:rsidRPr="00712DDB">
        <w:rPr>
          <w:rFonts w:cs="Times New Roman"/>
          <w:color w:val="000000" w:themeColor="text1"/>
        </w:rPr>
        <w:t>=10 per group, 40-60% female, Student’s</w:t>
      </w:r>
      <w:r w:rsidR="00291D1A" w:rsidRPr="00712DDB">
        <w:rPr>
          <w:rFonts w:cs="Times New Roman"/>
          <w:i/>
          <w:iCs/>
          <w:color w:val="000000" w:themeColor="text1"/>
        </w:rPr>
        <w:t xml:space="preserve"> t</w:t>
      </w:r>
      <w:r w:rsidR="00291D1A" w:rsidRPr="00712DDB">
        <w:rPr>
          <w:rFonts w:cs="Times New Roman"/>
          <w:color w:val="000000" w:themeColor="text1"/>
        </w:rPr>
        <w:t xml:space="preserve">-test). Data are presented as </w:t>
      </w:r>
      <w:proofErr w:type="spellStart"/>
      <w:r w:rsidR="00291D1A" w:rsidRPr="00712DDB">
        <w:rPr>
          <w:rFonts w:cs="Times New Roman"/>
          <w:color w:val="000000" w:themeColor="text1"/>
        </w:rPr>
        <w:t>mean+s.e.m</w:t>
      </w:r>
      <w:proofErr w:type="spellEnd"/>
      <w:r w:rsidR="00291D1A" w:rsidRPr="00712DDB">
        <w:rPr>
          <w:rFonts w:cs="Times New Roman"/>
          <w:color w:val="000000" w:themeColor="text1"/>
        </w:rPr>
        <w:t>.</w:t>
      </w:r>
      <w:r w:rsidR="00C74AA6" w:rsidRPr="00712DDB">
        <w:rPr>
          <w:rFonts w:cs="Times New Roman"/>
          <w:color w:val="000000" w:themeColor="text1"/>
        </w:rPr>
        <w:t xml:space="preserve"> </w:t>
      </w:r>
      <w:r w:rsidR="00F520DE" w:rsidRPr="00712DDB">
        <w:rPr>
          <w:rFonts w:cs="Times New Roman"/>
          <w:color w:val="000000"/>
        </w:rPr>
        <w:t>Dots within bars</w:t>
      </w:r>
      <w:r w:rsidR="00C74AA6" w:rsidRPr="00712DDB">
        <w:rPr>
          <w:rFonts w:cs="Times New Roman"/>
        </w:rPr>
        <w:t xml:space="preserve"> show the gender of the mice with a color code: purple (male) and red (female).</w:t>
      </w:r>
      <w:r w:rsidR="00CF2C3C" w:rsidRPr="00712DDB">
        <w:rPr>
          <w:rFonts w:cs="Times New Roman"/>
          <w:color w:val="000000" w:themeColor="text1"/>
        </w:rPr>
        <w:br w:type="page"/>
      </w:r>
    </w:p>
    <w:p w14:paraId="060C6B99" w14:textId="29CB96ED" w:rsidR="008D4654" w:rsidRPr="00712DDB" w:rsidRDefault="008D4654" w:rsidP="00291D1A">
      <w:pPr>
        <w:rPr>
          <w:rFonts w:cs="Times New Roman"/>
          <w:color w:val="000000" w:themeColor="text1"/>
        </w:rPr>
      </w:pPr>
    </w:p>
    <w:p w14:paraId="5D6B62A7" w14:textId="68738C5F" w:rsidR="008D4654" w:rsidRPr="00712DDB" w:rsidRDefault="00EE4D6D" w:rsidP="00654E8F">
      <w:pPr>
        <w:spacing w:before="240"/>
        <w:rPr>
          <w:rFonts w:cs="Times New Roman"/>
          <w:color w:val="000000"/>
        </w:rPr>
      </w:pPr>
      <w:r w:rsidRPr="00712DDB">
        <w:rPr>
          <w:rFonts w:cs="Times New Roman"/>
          <w:noProof/>
          <w:color w:val="000000"/>
          <w:lang w:val="de-DE" w:eastAsia="de-DE"/>
        </w:rPr>
        <w:drawing>
          <wp:inline distT="0" distB="0" distL="0" distR="0" wp14:anchorId="33DD04DC" wp14:editId="0DEE1C10">
            <wp:extent cx="5716514" cy="239956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739875" cy="2409374"/>
                    </a:xfrm>
                    <a:prstGeom prst="rect">
                      <a:avLst/>
                    </a:prstGeom>
                  </pic:spPr>
                </pic:pic>
              </a:graphicData>
            </a:graphic>
          </wp:inline>
        </w:drawing>
      </w:r>
    </w:p>
    <w:p w14:paraId="557F0264" w14:textId="6558E552" w:rsidR="008D4654" w:rsidRPr="00712DDB" w:rsidRDefault="008D4654" w:rsidP="00C74AA6">
      <w:pPr>
        <w:spacing w:before="240"/>
        <w:jc w:val="both"/>
        <w:rPr>
          <w:rFonts w:cs="Times New Roman"/>
          <w:color w:val="000000"/>
        </w:rPr>
      </w:pPr>
      <w:r w:rsidRPr="00712DDB">
        <w:rPr>
          <w:rFonts w:cs="Times New Roman"/>
          <w:b/>
          <w:bCs/>
          <w:color w:val="000000" w:themeColor="text1"/>
        </w:rPr>
        <w:t xml:space="preserve">Supplementary Figure </w:t>
      </w:r>
      <w:r w:rsidR="00C74AA6" w:rsidRPr="00712DDB">
        <w:rPr>
          <w:rFonts w:cs="Times New Roman"/>
          <w:b/>
          <w:bCs/>
          <w:color w:val="000000" w:themeColor="text1"/>
        </w:rPr>
        <w:t xml:space="preserve">3. </w:t>
      </w:r>
      <w:r w:rsidR="00C74AA6" w:rsidRPr="00712DDB">
        <w:rPr>
          <w:rFonts w:cs="Times New Roman"/>
        </w:rPr>
        <w:t xml:space="preserve">Flow cytometric gating of </w:t>
      </w:r>
      <w:proofErr w:type="spellStart"/>
      <w:r w:rsidR="00C74AA6" w:rsidRPr="00712DDB">
        <w:rPr>
          <w:rFonts w:cs="Times New Roman"/>
        </w:rPr>
        <w:t>GFP</w:t>
      </w:r>
      <w:r w:rsidR="00C74AA6" w:rsidRPr="00712DDB">
        <w:rPr>
          <w:rFonts w:cs="Times New Roman"/>
          <w:vertAlign w:val="superscript"/>
        </w:rPr>
        <w:t>high</w:t>
      </w:r>
      <w:proofErr w:type="spellEnd"/>
      <w:r w:rsidR="00C74AA6" w:rsidRPr="00712DDB">
        <w:rPr>
          <w:rFonts w:cs="Times New Roman"/>
        </w:rPr>
        <w:t xml:space="preserve"> myeloid cells (GFP</w:t>
      </w:r>
      <w:r w:rsidR="00C74AA6" w:rsidRPr="00712DDB">
        <w:rPr>
          <w:rFonts w:cs="Times New Roman"/>
          <w:vertAlign w:val="superscript"/>
        </w:rPr>
        <w:t>+</w:t>
      </w:r>
      <w:r w:rsidR="00C74AA6" w:rsidRPr="00712DDB">
        <w:rPr>
          <w:rFonts w:cs="Times New Roman"/>
        </w:rPr>
        <w:t xml:space="preserve">) in atherosclerotic aortas 24h after adoptive transfer of either vehicle- or colchicine-exposed </w:t>
      </w:r>
      <w:proofErr w:type="spellStart"/>
      <w:r w:rsidR="00C74AA6" w:rsidRPr="00712DDB">
        <w:rPr>
          <w:rFonts w:cs="Times New Roman"/>
        </w:rPr>
        <w:t>GFP</w:t>
      </w:r>
      <w:r w:rsidR="00C74AA6" w:rsidRPr="00712DDB">
        <w:rPr>
          <w:rFonts w:cs="Times New Roman"/>
          <w:vertAlign w:val="superscript"/>
        </w:rPr>
        <w:t>high</w:t>
      </w:r>
      <w:proofErr w:type="spellEnd"/>
      <w:r w:rsidR="00C74AA6" w:rsidRPr="00712DDB">
        <w:rPr>
          <w:rFonts w:cs="Times New Roman"/>
        </w:rPr>
        <w:t xml:space="preserve"> monocytes and neutrophils into </w:t>
      </w:r>
      <w:proofErr w:type="spellStart"/>
      <w:r w:rsidR="00C74AA6" w:rsidRPr="00712DDB">
        <w:rPr>
          <w:rFonts w:cs="Times New Roman"/>
          <w:i/>
          <w:iCs/>
        </w:rPr>
        <w:t>Apoe</w:t>
      </w:r>
      <w:proofErr w:type="spellEnd"/>
      <w:r w:rsidR="00C74AA6" w:rsidRPr="00712DDB">
        <w:rPr>
          <w:rFonts w:cs="Times New Roman"/>
          <w:i/>
          <w:iCs/>
          <w:vertAlign w:val="superscript"/>
        </w:rPr>
        <w:t>-/-</w:t>
      </w:r>
      <w:r w:rsidR="00C74AA6" w:rsidRPr="00712DDB">
        <w:rPr>
          <w:rFonts w:cs="Times New Roman"/>
          <w:i/>
          <w:iCs/>
        </w:rPr>
        <w:t xml:space="preserve"> </w:t>
      </w:r>
      <w:r w:rsidR="00C74AA6" w:rsidRPr="00712DDB">
        <w:rPr>
          <w:rFonts w:cs="Times New Roman"/>
        </w:rPr>
        <w:t>mice, referring to Figure 3 (</w:t>
      </w:r>
      <w:r w:rsidR="00C74AA6" w:rsidRPr="00712DDB">
        <w:rPr>
          <w:rFonts w:cs="Times New Roman"/>
          <w:i/>
          <w:iCs/>
        </w:rPr>
        <w:t>n</w:t>
      </w:r>
      <w:r w:rsidR="00C74AA6" w:rsidRPr="00712DDB">
        <w:rPr>
          <w:rFonts w:cs="Times New Roman"/>
        </w:rPr>
        <w:t xml:space="preserve">=10 per group, 60% female, Mann-Whitney </w:t>
      </w:r>
      <w:r w:rsidR="00C74AA6" w:rsidRPr="00712DDB">
        <w:rPr>
          <w:rFonts w:cs="Times New Roman"/>
          <w:i/>
          <w:iCs/>
        </w:rPr>
        <w:t>U</w:t>
      </w:r>
      <w:r w:rsidR="00C74AA6" w:rsidRPr="00712DDB">
        <w:rPr>
          <w:rFonts w:cs="Times New Roman"/>
        </w:rPr>
        <w:t xml:space="preserve">-test). Data are presented as </w:t>
      </w:r>
      <w:proofErr w:type="spellStart"/>
      <w:r w:rsidR="00C74AA6" w:rsidRPr="00712DDB">
        <w:rPr>
          <w:rFonts w:cs="Times New Roman"/>
        </w:rPr>
        <w:t>mean+s.e.m</w:t>
      </w:r>
      <w:proofErr w:type="spellEnd"/>
      <w:r w:rsidR="00C74AA6" w:rsidRPr="00712DDB">
        <w:rPr>
          <w:rFonts w:cs="Times New Roman"/>
        </w:rPr>
        <w:t>. Numbers next to gates indicate population frequencies (%).</w:t>
      </w:r>
    </w:p>
    <w:p w14:paraId="1091C7F2" w14:textId="77777777" w:rsidR="008D4654" w:rsidRPr="00712DDB" w:rsidRDefault="008D4654" w:rsidP="00654E8F">
      <w:pPr>
        <w:spacing w:before="240"/>
        <w:rPr>
          <w:rFonts w:cs="Times New Roman"/>
          <w:color w:val="000000"/>
        </w:rPr>
      </w:pPr>
    </w:p>
    <w:p w14:paraId="3580D5C5" w14:textId="7E4B73A2" w:rsidR="002D2E6E" w:rsidRPr="00712DDB" w:rsidRDefault="00352F60" w:rsidP="002D2E6E">
      <w:pPr>
        <w:spacing w:before="240"/>
        <w:rPr>
          <w:rFonts w:cs="Times New Roman"/>
          <w:color w:val="000000"/>
        </w:rPr>
      </w:pPr>
      <w:r w:rsidRPr="00712DDB">
        <w:rPr>
          <w:rFonts w:cs="Times New Roman"/>
          <w:noProof/>
          <w:color w:val="000000"/>
          <w:lang w:val="de-DE" w:eastAsia="de-DE"/>
        </w:rPr>
        <w:lastRenderedPageBreak/>
        <w:drawing>
          <wp:inline distT="0" distB="0" distL="0" distR="0" wp14:anchorId="5365B8A5" wp14:editId="683CC481">
            <wp:extent cx="6208395" cy="47053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705350"/>
                    </a:xfrm>
                    <a:prstGeom prst="rect">
                      <a:avLst/>
                    </a:prstGeom>
                  </pic:spPr>
                </pic:pic>
              </a:graphicData>
            </a:graphic>
          </wp:inline>
        </w:drawing>
      </w:r>
    </w:p>
    <w:p w14:paraId="28E9B9FA" w14:textId="161A4A0A" w:rsidR="00CF2C3C" w:rsidRPr="00712DDB" w:rsidRDefault="00291D1A" w:rsidP="00197FBC">
      <w:pPr>
        <w:spacing w:before="240"/>
        <w:jc w:val="both"/>
        <w:rPr>
          <w:rFonts w:cs="Times New Roman"/>
          <w:color w:val="000000"/>
        </w:rPr>
      </w:pPr>
      <w:r w:rsidRPr="00712DDB">
        <w:rPr>
          <w:rFonts w:cs="Times New Roman"/>
          <w:b/>
          <w:bCs/>
          <w:color w:val="000000"/>
        </w:rPr>
        <w:t xml:space="preserve">Supplementary Figure </w:t>
      </w:r>
      <w:r w:rsidR="00C74AA6" w:rsidRPr="00712DDB">
        <w:rPr>
          <w:rFonts w:cs="Times New Roman"/>
          <w:b/>
          <w:bCs/>
          <w:color w:val="000000"/>
        </w:rPr>
        <w:t>4</w:t>
      </w:r>
      <w:r w:rsidRPr="00712DDB">
        <w:rPr>
          <w:rFonts w:cs="Times New Roman"/>
          <w:b/>
          <w:bCs/>
          <w:color w:val="000000"/>
        </w:rPr>
        <w:t xml:space="preserve">. </w:t>
      </w:r>
      <w:r w:rsidRPr="00712DDB">
        <w:rPr>
          <w:rFonts w:cs="Times New Roman"/>
          <w:b/>
          <w:bCs/>
        </w:rPr>
        <w:t xml:space="preserve">Macrophage numbers rise from day 3 onward in cultured </w:t>
      </w:r>
      <w:r w:rsidRPr="00712DDB">
        <w:rPr>
          <w:rFonts w:cs="Times New Roman"/>
          <w:b/>
          <w:bCs/>
          <w:color w:val="000000" w:themeColor="text1"/>
        </w:rPr>
        <w:t>whole bone marrow cells incubated with M-CSF</w:t>
      </w:r>
      <w:r w:rsidRPr="00712DDB">
        <w:rPr>
          <w:rFonts w:cs="Times New Roman"/>
          <w:b/>
          <w:bCs/>
          <w:color w:val="000000"/>
        </w:rPr>
        <w:t xml:space="preserve">. (A) </w:t>
      </w:r>
      <w:r w:rsidRPr="00712DDB">
        <w:rPr>
          <w:rFonts w:cs="Times New Roman"/>
          <w:color w:val="000000"/>
        </w:rPr>
        <w:t>Experimental scheme</w:t>
      </w:r>
      <w:r w:rsidR="00EE23CE" w:rsidRPr="00712DDB">
        <w:rPr>
          <w:rFonts w:cs="Times New Roman"/>
          <w:color w:val="000000"/>
        </w:rPr>
        <w:t xml:space="preserve"> for culturing of mouse whole bone marrow cells in the presence of M-CSF </w:t>
      </w:r>
      <w:r w:rsidR="00EE23CE" w:rsidRPr="00712DDB">
        <w:rPr>
          <w:rFonts w:cs="Times New Roman"/>
          <w:color w:val="000000" w:themeColor="text1"/>
        </w:rPr>
        <w:t>(macrophage colony-stimulating factor)</w:t>
      </w:r>
      <w:r w:rsidR="00EE23CE" w:rsidRPr="00712DDB">
        <w:rPr>
          <w:rFonts w:cs="Times New Roman"/>
          <w:color w:val="000000"/>
        </w:rPr>
        <w:t xml:space="preserve"> </w:t>
      </w:r>
      <w:r w:rsidRPr="00712DDB">
        <w:rPr>
          <w:rFonts w:cs="Times New Roman"/>
          <w:color w:val="000000" w:themeColor="text1"/>
        </w:rPr>
        <w:t>to generate bone marrow-derived macrophages</w:t>
      </w:r>
      <w:r w:rsidR="00C74AA6" w:rsidRPr="00712DDB">
        <w:rPr>
          <w:rFonts w:cs="Times New Roman"/>
          <w:color w:val="000000" w:themeColor="text1"/>
        </w:rPr>
        <w:t xml:space="preserve"> (</w:t>
      </w:r>
      <w:proofErr w:type="spellStart"/>
      <w:r w:rsidR="00C74AA6" w:rsidRPr="00712DDB">
        <w:rPr>
          <w:rFonts w:cs="Times New Roman"/>
          <w:color w:val="000000" w:themeColor="text1"/>
        </w:rPr>
        <w:t>Mø</w:t>
      </w:r>
      <w:proofErr w:type="spellEnd"/>
      <w:r w:rsidR="00C74AA6" w:rsidRPr="00712DDB">
        <w:rPr>
          <w:rFonts w:cs="Times New Roman"/>
          <w:color w:val="000000" w:themeColor="text1"/>
        </w:rPr>
        <w:t>)</w:t>
      </w:r>
      <w:r w:rsidRPr="00712DDB">
        <w:rPr>
          <w:rFonts w:cs="Times New Roman"/>
          <w:color w:val="000000" w:themeColor="text1"/>
        </w:rPr>
        <w:t>.</w:t>
      </w:r>
      <w:r w:rsidRPr="00712DDB">
        <w:rPr>
          <w:rFonts w:cs="Times New Roman"/>
          <w:color w:val="000000"/>
        </w:rPr>
        <w:t xml:space="preserve"> </w:t>
      </w:r>
      <w:r w:rsidRPr="00712DDB">
        <w:rPr>
          <w:rFonts w:cs="Times New Roman"/>
          <w:b/>
          <w:bCs/>
          <w:color w:val="000000"/>
        </w:rPr>
        <w:t>(B)</w:t>
      </w:r>
      <w:r w:rsidRPr="00712DDB">
        <w:rPr>
          <w:rFonts w:cs="Times New Roman"/>
          <w:color w:val="000000"/>
        </w:rPr>
        <w:t xml:space="preserve"> Flow cytometric gating and </w:t>
      </w:r>
      <w:r w:rsidRPr="00712DDB">
        <w:rPr>
          <w:rFonts w:cs="Times New Roman"/>
          <w:b/>
          <w:bCs/>
          <w:color w:val="000000"/>
        </w:rPr>
        <w:t>(C)</w:t>
      </w:r>
      <w:r w:rsidRPr="00712DDB">
        <w:rPr>
          <w:rFonts w:cs="Times New Roman"/>
          <w:color w:val="000000"/>
        </w:rPr>
        <w:t xml:space="preserve"> quantification of macrophages in kinetic experiments (</w:t>
      </w:r>
      <w:r w:rsidRPr="00712DDB">
        <w:rPr>
          <w:rFonts w:cs="Times New Roman"/>
          <w:i/>
          <w:iCs/>
          <w:color w:val="000000"/>
        </w:rPr>
        <w:t>n</w:t>
      </w:r>
      <w:r w:rsidRPr="00712DDB">
        <w:rPr>
          <w:rFonts w:cs="Times New Roman"/>
          <w:color w:val="000000"/>
        </w:rPr>
        <w:t xml:space="preserve">=3 per group, each </w:t>
      </w:r>
      <w:r w:rsidRPr="00712DDB">
        <w:rPr>
          <w:rFonts w:cs="Times New Roman"/>
          <w:i/>
          <w:iCs/>
          <w:color w:val="000000"/>
        </w:rPr>
        <w:t>n</w:t>
      </w:r>
      <w:r w:rsidRPr="00712DDB">
        <w:rPr>
          <w:rFonts w:cs="Times New Roman"/>
          <w:color w:val="000000"/>
        </w:rPr>
        <w:t xml:space="preserve"> represents one donor animal, repeated measures one-way ANOVA with Dunnett’s multiple comparisons test). Data are presented as </w:t>
      </w:r>
      <w:proofErr w:type="spellStart"/>
      <w:r w:rsidRPr="00712DDB">
        <w:rPr>
          <w:rFonts w:cs="Times New Roman"/>
          <w:color w:val="000000"/>
        </w:rPr>
        <w:t>mean+s.e.m</w:t>
      </w:r>
      <w:proofErr w:type="spellEnd"/>
      <w:r w:rsidRPr="00712DDB">
        <w:rPr>
          <w:rFonts w:cs="Times New Roman"/>
          <w:color w:val="000000"/>
        </w:rPr>
        <w:t>. Numbers next to gates indicate population frequencies (%).</w:t>
      </w:r>
      <w:r w:rsidR="00CF2C3C" w:rsidRPr="00712DDB">
        <w:rPr>
          <w:rFonts w:cs="Times New Roman"/>
          <w:color w:val="000000"/>
        </w:rPr>
        <w:br w:type="page"/>
      </w:r>
    </w:p>
    <w:p w14:paraId="6C7F3CC7" w14:textId="302A9FF1" w:rsidR="00197FBC" w:rsidRPr="00712DDB" w:rsidRDefault="00291D1A" w:rsidP="005754BD">
      <w:pPr>
        <w:spacing w:before="240"/>
        <w:rPr>
          <w:rFonts w:cs="Times New Roman"/>
          <w:b/>
          <w:bCs/>
          <w:color w:val="000000"/>
        </w:rPr>
      </w:pPr>
      <w:r w:rsidRPr="00712DDB">
        <w:rPr>
          <w:rFonts w:cs="Times New Roman"/>
          <w:b/>
          <w:bCs/>
          <w:color w:val="000000"/>
        </w:rPr>
        <w:lastRenderedPageBreak/>
        <w:t xml:space="preserve"> </w:t>
      </w:r>
      <w:r w:rsidR="005754BD" w:rsidRPr="00712DDB">
        <w:rPr>
          <w:rFonts w:cs="Times New Roman"/>
          <w:b/>
          <w:bCs/>
          <w:noProof/>
          <w:color w:val="000000"/>
          <w:lang w:val="de-DE" w:eastAsia="de-DE"/>
        </w:rPr>
        <w:drawing>
          <wp:inline distT="0" distB="0" distL="0" distR="0" wp14:anchorId="73380B51" wp14:editId="50F3E9B8">
            <wp:extent cx="4947449" cy="413324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4965145" cy="4148031"/>
                    </a:xfrm>
                    <a:prstGeom prst="rect">
                      <a:avLst/>
                    </a:prstGeom>
                  </pic:spPr>
                </pic:pic>
              </a:graphicData>
            </a:graphic>
          </wp:inline>
        </w:drawing>
      </w:r>
    </w:p>
    <w:p w14:paraId="06BE4780" w14:textId="1AFCCC51" w:rsidR="00CF2C3C" w:rsidRPr="00712DDB" w:rsidRDefault="00291D1A" w:rsidP="00197FBC">
      <w:pPr>
        <w:spacing w:before="240"/>
        <w:jc w:val="both"/>
        <w:rPr>
          <w:rFonts w:cs="Times New Roman"/>
          <w:color w:val="000000"/>
        </w:rPr>
      </w:pPr>
      <w:r w:rsidRPr="00712DDB">
        <w:rPr>
          <w:rFonts w:cs="Times New Roman"/>
          <w:b/>
          <w:bCs/>
          <w:color w:val="000000"/>
        </w:rPr>
        <w:t xml:space="preserve">Supplementary Figure </w:t>
      </w:r>
      <w:r w:rsidR="00C74AA6" w:rsidRPr="00712DDB">
        <w:rPr>
          <w:rFonts w:cs="Times New Roman"/>
          <w:b/>
          <w:bCs/>
          <w:color w:val="000000"/>
        </w:rPr>
        <w:t>5</w:t>
      </w:r>
      <w:r w:rsidRPr="00712DDB">
        <w:rPr>
          <w:rFonts w:cs="Times New Roman"/>
          <w:b/>
          <w:bCs/>
          <w:color w:val="000000"/>
        </w:rPr>
        <w:t xml:space="preserve">. Colchicine treatment </w:t>
      </w:r>
      <w:r w:rsidR="00EB159E" w:rsidRPr="00712DDB">
        <w:rPr>
          <w:rFonts w:cs="Times New Roman"/>
          <w:b/>
          <w:bCs/>
          <w:color w:val="000000"/>
        </w:rPr>
        <w:t>does</w:t>
      </w:r>
      <w:r w:rsidRPr="00712DDB">
        <w:rPr>
          <w:rFonts w:cs="Times New Roman"/>
          <w:b/>
          <w:bCs/>
          <w:color w:val="000000"/>
        </w:rPr>
        <w:t xml:space="preserve"> not impact macrophage precursor differentiation. (</w:t>
      </w:r>
      <w:proofErr w:type="gramStart"/>
      <w:r w:rsidRPr="00712DDB">
        <w:rPr>
          <w:rFonts w:cs="Times New Roman"/>
          <w:b/>
          <w:bCs/>
          <w:color w:val="000000"/>
        </w:rPr>
        <w:t>A,C</w:t>
      </w:r>
      <w:proofErr w:type="gramEnd"/>
      <w:r w:rsidRPr="00712DDB">
        <w:rPr>
          <w:rFonts w:cs="Times New Roman"/>
          <w:b/>
          <w:bCs/>
          <w:color w:val="000000"/>
        </w:rPr>
        <w:t xml:space="preserve">,E,G) </w:t>
      </w:r>
      <w:r w:rsidRPr="00712DDB">
        <w:rPr>
          <w:rFonts w:cs="Times New Roman"/>
          <w:color w:val="000000"/>
        </w:rPr>
        <w:t xml:space="preserve">Experimental schemes for precursor differentiation into macrophages. In brief, bone marrow cells were retrieved from one femur and cultured </w:t>
      </w:r>
      <w:r w:rsidRPr="00712DDB">
        <w:rPr>
          <w:rFonts w:cs="Times New Roman"/>
          <w:color w:val="000000" w:themeColor="text1"/>
        </w:rPr>
        <w:t>with M-CSF (macrophage colony-stimulating factor) for respective days to generate bone marrow-derived macrophages (BMDM)</w:t>
      </w:r>
      <w:r w:rsidRPr="00712DDB">
        <w:rPr>
          <w:rFonts w:cs="Times New Roman"/>
          <w:color w:val="000000"/>
        </w:rPr>
        <w:t>. Either vehicle or colchicine was added once every 24</w:t>
      </w:r>
      <w:r w:rsidR="00F04937" w:rsidRPr="00712DDB">
        <w:rPr>
          <w:rFonts w:cs="Times New Roman"/>
          <w:color w:val="000000"/>
        </w:rPr>
        <w:t xml:space="preserve"> hours</w:t>
      </w:r>
      <w:r w:rsidRPr="00712DDB">
        <w:rPr>
          <w:rFonts w:cs="Times New Roman"/>
          <w:color w:val="000000"/>
        </w:rPr>
        <w:t xml:space="preserve"> as indicated.</w:t>
      </w:r>
      <w:r w:rsidRPr="00712DDB">
        <w:rPr>
          <w:rFonts w:cs="Times New Roman"/>
          <w:b/>
          <w:bCs/>
          <w:color w:val="000000"/>
        </w:rPr>
        <w:t xml:space="preserve"> (</w:t>
      </w:r>
      <w:proofErr w:type="gramStart"/>
      <w:r w:rsidRPr="00712DDB">
        <w:rPr>
          <w:rFonts w:cs="Times New Roman"/>
          <w:b/>
          <w:bCs/>
          <w:color w:val="000000"/>
        </w:rPr>
        <w:t>B,D</w:t>
      </w:r>
      <w:proofErr w:type="gramEnd"/>
      <w:r w:rsidRPr="00712DDB">
        <w:rPr>
          <w:rFonts w:cs="Times New Roman"/>
          <w:b/>
          <w:bCs/>
          <w:color w:val="000000"/>
        </w:rPr>
        <w:t>,F,H)</w:t>
      </w:r>
      <w:r w:rsidRPr="00712DDB">
        <w:rPr>
          <w:rFonts w:cs="Times New Roman"/>
          <w:color w:val="000000"/>
        </w:rPr>
        <w:t xml:space="preserve"> Quantification of macrophage numbers after either vehicle or colchicine exposure (</w:t>
      </w:r>
      <w:r w:rsidRPr="00712DDB">
        <w:rPr>
          <w:rFonts w:cs="Times New Roman"/>
          <w:i/>
          <w:iCs/>
          <w:color w:val="000000"/>
        </w:rPr>
        <w:t>n</w:t>
      </w:r>
      <w:r w:rsidRPr="00712DDB">
        <w:rPr>
          <w:rFonts w:cs="Times New Roman"/>
          <w:color w:val="000000"/>
        </w:rPr>
        <w:t xml:space="preserve">=5 per group, each </w:t>
      </w:r>
      <w:r w:rsidRPr="00712DDB">
        <w:rPr>
          <w:rFonts w:cs="Times New Roman"/>
          <w:i/>
          <w:iCs/>
          <w:color w:val="000000"/>
        </w:rPr>
        <w:t>n</w:t>
      </w:r>
      <w:r w:rsidRPr="00712DDB">
        <w:rPr>
          <w:rFonts w:cs="Times New Roman"/>
          <w:color w:val="000000"/>
        </w:rPr>
        <w:t xml:space="preserve"> represents one donor animal; repeated measures one-way ANOVA with Dunnett’s multiple comparisons test or Friedman test followed by Dunn’s multiple comparisons test as appropriate). Data are presented as </w:t>
      </w:r>
      <w:proofErr w:type="spellStart"/>
      <w:r w:rsidRPr="00712DDB">
        <w:rPr>
          <w:rFonts w:cs="Times New Roman"/>
          <w:color w:val="000000"/>
        </w:rPr>
        <w:t>mean+s.e.m</w:t>
      </w:r>
      <w:proofErr w:type="spellEnd"/>
      <w:r w:rsidRPr="00712DDB">
        <w:rPr>
          <w:rFonts w:cs="Times New Roman"/>
          <w:color w:val="000000"/>
        </w:rPr>
        <w:t>.</w:t>
      </w:r>
      <w:r w:rsidR="00CF2C3C" w:rsidRPr="00712DDB">
        <w:rPr>
          <w:rFonts w:cs="Times New Roman"/>
          <w:color w:val="000000"/>
        </w:rPr>
        <w:br w:type="page"/>
      </w:r>
    </w:p>
    <w:p w14:paraId="6CCF04DE" w14:textId="4F6B009B" w:rsidR="00197FBC" w:rsidRPr="00712DDB" w:rsidRDefault="005754BD" w:rsidP="00654E8F">
      <w:pPr>
        <w:spacing w:before="240"/>
        <w:rPr>
          <w:rFonts w:cs="Times New Roman"/>
        </w:rPr>
      </w:pPr>
      <w:r w:rsidRPr="00712DDB">
        <w:rPr>
          <w:rFonts w:cs="Times New Roman"/>
          <w:noProof/>
          <w:lang w:val="de-DE" w:eastAsia="de-DE"/>
        </w:rPr>
        <w:lastRenderedPageBreak/>
        <w:drawing>
          <wp:inline distT="0" distB="0" distL="0" distR="0" wp14:anchorId="31F242D8" wp14:editId="6D256A46">
            <wp:extent cx="6208395" cy="233045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2330450"/>
                    </a:xfrm>
                    <a:prstGeom prst="rect">
                      <a:avLst/>
                    </a:prstGeom>
                  </pic:spPr>
                </pic:pic>
              </a:graphicData>
            </a:graphic>
          </wp:inline>
        </w:drawing>
      </w:r>
    </w:p>
    <w:p w14:paraId="6DA5BDCF" w14:textId="32A1EB8B" w:rsidR="00C74AA6" w:rsidRPr="00712DDB" w:rsidRDefault="00291D1A" w:rsidP="00DD7AF9">
      <w:pPr>
        <w:spacing w:before="240"/>
        <w:jc w:val="both"/>
        <w:rPr>
          <w:rFonts w:cs="Times New Roman"/>
          <w:color w:val="000000"/>
        </w:rPr>
      </w:pPr>
      <w:r w:rsidRPr="00712DDB">
        <w:rPr>
          <w:rFonts w:cs="Times New Roman"/>
          <w:b/>
          <w:bCs/>
          <w:color w:val="000000"/>
        </w:rPr>
        <w:t xml:space="preserve">Supplementary Figure </w:t>
      </w:r>
      <w:r w:rsidR="00C74AA6" w:rsidRPr="00712DDB">
        <w:rPr>
          <w:rFonts w:cs="Times New Roman"/>
          <w:b/>
          <w:bCs/>
          <w:color w:val="000000"/>
        </w:rPr>
        <w:t>6</w:t>
      </w:r>
      <w:r w:rsidRPr="00712DDB">
        <w:rPr>
          <w:rFonts w:cs="Times New Roman"/>
          <w:b/>
          <w:bCs/>
          <w:color w:val="000000"/>
        </w:rPr>
        <w:t xml:space="preserve">. Colchicine treatment </w:t>
      </w:r>
      <w:r w:rsidR="00EB159E" w:rsidRPr="00712DDB">
        <w:rPr>
          <w:rFonts w:cs="Times New Roman"/>
          <w:b/>
          <w:bCs/>
          <w:color w:val="000000"/>
        </w:rPr>
        <w:t>does</w:t>
      </w:r>
      <w:r w:rsidRPr="00712DDB">
        <w:rPr>
          <w:rFonts w:cs="Times New Roman"/>
          <w:b/>
          <w:bCs/>
          <w:color w:val="000000"/>
        </w:rPr>
        <w:t xml:space="preserve"> not impact macrophage proliferation. (</w:t>
      </w:r>
      <w:proofErr w:type="gramStart"/>
      <w:r w:rsidRPr="00712DDB">
        <w:rPr>
          <w:rFonts w:cs="Times New Roman"/>
          <w:b/>
          <w:bCs/>
          <w:color w:val="000000"/>
        </w:rPr>
        <w:t>A,D</w:t>
      </w:r>
      <w:proofErr w:type="gramEnd"/>
      <w:r w:rsidRPr="00712DDB">
        <w:rPr>
          <w:rFonts w:cs="Times New Roman"/>
          <w:b/>
          <w:bCs/>
          <w:color w:val="000000"/>
        </w:rPr>
        <w:t xml:space="preserve">) </w:t>
      </w:r>
      <w:r w:rsidRPr="00712DDB">
        <w:rPr>
          <w:rFonts w:cs="Times New Roman"/>
          <w:color w:val="000000"/>
        </w:rPr>
        <w:t xml:space="preserve">Experimental schemes for macrophage proliferation. In brief, bone marrow cells were retrieved from one femur and cultured </w:t>
      </w:r>
      <w:r w:rsidRPr="00712DDB">
        <w:rPr>
          <w:rFonts w:cs="Times New Roman"/>
          <w:color w:val="000000" w:themeColor="text1"/>
        </w:rPr>
        <w:t>with M-CSF (macrophage colony-stimulating factor) for respective days to generate bone marrow-derived macrophages (BMDM)</w:t>
      </w:r>
      <w:r w:rsidRPr="00712DDB">
        <w:rPr>
          <w:rFonts w:cs="Times New Roman"/>
          <w:color w:val="000000"/>
        </w:rPr>
        <w:t xml:space="preserve">. Either vehicle or colchicine was added once every 24h starting as indicated. </w:t>
      </w:r>
      <w:proofErr w:type="spellStart"/>
      <w:r w:rsidRPr="00712DDB">
        <w:rPr>
          <w:rFonts w:cs="Times New Roman"/>
          <w:color w:val="000000"/>
        </w:rPr>
        <w:t>BrdU</w:t>
      </w:r>
      <w:proofErr w:type="spellEnd"/>
      <w:r w:rsidRPr="00712DDB">
        <w:rPr>
          <w:rFonts w:cs="Times New Roman"/>
          <w:color w:val="000000"/>
        </w:rPr>
        <w:t xml:space="preserve"> (</w:t>
      </w:r>
      <w:r w:rsidRPr="00712DDB">
        <w:rPr>
          <w:rFonts w:cs="Times New Roman"/>
          <w:color w:val="000000" w:themeColor="text1"/>
        </w:rPr>
        <w:t>bromodeoxyuridine</w:t>
      </w:r>
      <w:r w:rsidRPr="00712DDB">
        <w:rPr>
          <w:rFonts w:cs="Times New Roman"/>
          <w:color w:val="000000"/>
        </w:rPr>
        <w:t>) was administered 2h before the harvest.</w:t>
      </w:r>
      <w:r w:rsidRPr="00712DDB">
        <w:rPr>
          <w:rFonts w:cs="Times New Roman"/>
          <w:b/>
          <w:bCs/>
          <w:color w:val="000000"/>
        </w:rPr>
        <w:t xml:space="preserve"> (</w:t>
      </w:r>
      <w:proofErr w:type="gramStart"/>
      <w:r w:rsidRPr="00712DDB">
        <w:rPr>
          <w:rFonts w:cs="Times New Roman"/>
          <w:b/>
          <w:bCs/>
          <w:color w:val="000000"/>
        </w:rPr>
        <w:t>B,C</w:t>
      </w:r>
      <w:proofErr w:type="gramEnd"/>
      <w:r w:rsidRPr="00712DDB">
        <w:rPr>
          <w:rFonts w:cs="Times New Roman"/>
          <w:b/>
          <w:bCs/>
          <w:color w:val="000000"/>
        </w:rPr>
        <w:t>,E,F)</w:t>
      </w:r>
      <w:r w:rsidRPr="00712DDB">
        <w:rPr>
          <w:rFonts w:cs="Times New Roman"/>
          <w:color w:val="000000"/>
        </w:rPr>
        <w:t xml:space="preserve"> Quantification of </w:t>
      </w:r>
      <w:proofErr w:type="spellStart"/>
      <w:r w:rsidRPr="00712DDB">
        <w:rPr>
          <w:rFonts w:cs="Times New Roman"/>
          <w:color w:val="000000"/>
        </w:rPr>
        <w:t>BrdU</w:t>
      </w:r>
      <w:proofErr w:type="spellEnd"/>
      <w:r w:rsidRPr="00712DDB">
        <w:rPr>
          <w:rFonts w:cs="Times New Roman"/>
          <w:color w:val="000000"/>
          <w:vertAlign w:val="superscript"/>
        </w:rPr>
        <w:t>+</w:t>
      </w:r>
      <w:r w:rsidRPr="00712DDB">
        <w:rPr>
          <w:rFonts w:cs="Times New Roman"/>
          <w:color w:val="000000"/>
        </w:rPr>
        <w:t xml:space="preserve"> macrophage frequencies and total macrophage numbers after either vehicle or colchicine exposure (</w:t>
      </w:r>
      <w:r w:rsidRPr="00712DDB">
        <w:rPr>
          <w:rFonts w:cs="Times New Roman"/>
          <w:i/>
          <w:iCs/>
          <w:color w:val="000000"/>
        </w:rPr>
        <w:t>n</w:t>
      </w:r>
      <w:r w:rsidRPr="00712DDB">
        <w:rPr>
          <w:rFonts w:cs="Times New Roman"/>
          <w:color w:val="000000"/>
        </w:rPr>
        <w:t xml:space="preserve">=4-5 per group, each </w:t>
      </w:r>
      <w:r w:rsidRPr="00712DDB">
        <w:rPr>
          <w:rFonts w:cs="Times New Roman"/>
          <w:i/>
          <w:iCs/>
          <w:color w:val="000000"/>
        </w:rPr>
        <w:t>n</w:t>
      </w:r>
      <w:r w:rsidRPr="00712DDB">
        <w:rPr>
          <w:rFonts w:cs="Times New Roman"/>
          <w:color w:val="000000"/>
        </w:rPr>
        <w:t xml:space="preserve"> represents one donor animal; repeated measures one-way ANOVA with Dunnett’s multiple comparisons test or Friedman test followed by Dunn’s multiple comparisons test as appropriate). Data are presented as </w:t>
      </w:r>
      <w:proofErr w:type="spellStart"/>
      <w:r w:rsidRPr="00712DDB">
        <w:rPr>
          <w:rFonts w:cs="Times New Roman"/>
          <w:color w:val="000000"/>
        </w:rPr>
        <w:t>mean+s.e.m</w:t>
      </w:r>
      <w:proofErr w:type="spellEnd"/>
      <w:r w:rsidRPr="00712DDB">
        <w:rPr>
          <w:rFonts w:cs="Times New Roman"/>
          <w:color w:val="000000"/>
        </w:rPr>
        <w:t>.</w:t>
      </w:r>
    </w:p>
    <w:p w14:paraId="08D5F8A9" w14:textId="77777777" w:rsidR="00C74AA6" w:rsidRPr="00712DDB" w:rsidRDefault="00C74AA6">
      <w:pPr>
        <w:spacing w:before="0" w:after="200" w:line="276" w:lineRule="auto"/>
        <w:rPr>
          <w:rFonts w:cs="Times New Roman"/>
          <w:color w:val="000000"/>
        </w:rPr>
      </w:pPr>
      <w:r w:rsidRPr="00712DDB">
        <w:rPr>
          <w:rFonts w:cs="Times New Roman"/>
          <w:color w:val="000000"/>
        </w:rPr>
        <w:br w:type="page"/>
      </w:r>
    </w:p>
    <w:p w14:paraId="0AFD5994" w14:textId="0672FBC5" w:rsidR="00C74AA6" w:rsidRPr="00712DDB" w:rsidRDefault="005754BD" w:rsidP="00DD7AF9">
      <w:pPr>
        <w:spacing w:before="240"/>
        <w:jc w:val="both"/>
        <w:rPr>
          <w:rFonts w:cs="Times New Roman"/>
          <w:color w:val="000000"/>
        </w:rPr>
      </w:pPr>
      <w:r w:rsidRPr="00712DDB">
        <w:rPr>
          <w:rFonts w:cs="Times New Roman"/>
          <w:noProof/>
          <w:color w:val="000000"/>
          <w:lang w:val="de-DE" w:eastAsia="de-DE"/>
        </w:rPr>
        <w:lastRenderedPageBreak/>
        <w:drawing>
          <wp:inline distT="0" distB="0" distL="0" distR="0" wp14:anchorId="04316114" wp14:editId="13F86F5D">
            <wp:extent cx="6208395" cy="20859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2085975"/>
                    </a:xfrm>
                    <a:prstGeom prst="rect">
                      <a:avLst/>
                    </a:prstGeom>
                  </pic:spPr>
                </pic:pic>
              </a:graphicData>
            </a:graphic>
          </wp:inline>
        </w:drawing>
      </w:r>
    </w:p>
    <w:p w14:paraId="7B238ABA" w14:textId="0041DB5C" w:rsidR="0046332C" w:rsidRPr="00712DDB" w:rsidRDefault="00C74AA6" w:rsidP="00DD7AF9">
      <w:pPr>
        <w:spacing w:before="240"/>
        <w:jc w:val="both"/>
        <w:rPr>
          <w:rFonts w:cs="Times New Roman"/>
          <w:color w:val="000000"/>
        </w:rPr>
      </w:pPr>
      <w:r w:rsidRPr="00712DDB">
        <w:rPr>
          <w:rFonts w:cs="Times New Roman"/>
          <w:b/>
          <w:bCs/>
          <w:color w:val="000000"/>
        </w:rPr>
        <w:t xml:space="preserve">Supplementary Figure 7. </w:t>
      </w:r>
      <w:r w:rsidRPr="00712DDB">
        <w:rPr>
          <w:rFonts w:cs="Times New Roman"/>
          <w:color w:val="000000"/>
        </w:rPr>
        <w:t>Complete f</w:t>
      </w:r>
      <w:r w:rsidRPr="00712DDB">
        <w:rPr>
          <w:rFonts w:cs="Times New Roman"/>
        </w:rPr>
        <w:t xml:space="preserve">low cytometric gating of leukocyte subsets in atherosclerotic aortas in vehicle- vs. colchicine-treated </w:t>
      </w:r>
      <w:proofErr w:type="spellStart"/>
      <w:r w:rsidRPr="00712DDB">
        <w:rPr>
          <w:rFonts w:cs="Times New Roman"/>
          <w:i/>
          <w:iCs/>
        </w:rPr>
        <w:t>Apoe</w:t>
      </w:r>
      <w:proofErr w:type="spellEnd"/>
      <w:r w:rsidRPr="00712DDB">
        <w:rPr>
          <w:rFonts w:cs="Times New Roman"/>
          <w:i/>
          <w:iCs/>
          <w:vertAlign w:val="superscript"/>
        </w:rPr>
        <w:t>-/-</w:t>
      </w:r>
      <w:r w:rsidRPr="00712DDB">
        <w:rPr>
          <w:rFonts w:cs="Times New Roman"/>
          <w:i/>
          <w:iCs/>
        </w:rPr>
        <w:t xml:space="preserve"> </w:t>
      </w:r>
      <w:r w:rsidRPr="00712DDB">
        <w:rPr>
          <w:rFonts w:cs="Times New Roman"/>
        </w:rPr>
        <w:t>mice which were infarcted five weeks prior, referring to Figure 6 (</w:t>
      </w:r>
      <w:r w:rsidRPr="00712DDB">
        <w:rPr>
          <w:rFonts w:cs="Times New Roman"/>
          <w:i/>
          <w:iCs/>
        </w:rPr>
        <w:t>n</w:t>
      </w:r>
      <w:r w:rsidRPr="00712DDB">
        <w:rPr>
          <w:rFonts w:cs="Times New Roman"/>
        </w:rPr>
        <w:t>=9-11 per group, 64-67% female, Student’s</w:t>
      </w:r>
      <w:r w:rsidRPr="00712DDB">
        <w:rPr>
          <w:rFonts w:cs="Times New Roman"/>
          <w:i/>
          <w:iCs/>
        </w:rPr>
        <w:t xml:space="preserve"> t</w:t>
      </w:r>
      <w:r w:rsidRPr="00712DDB">
        <w:rPr>
          <w:rFonts w:cs="Times New Roman"/>
        </w:rPr>
        <w:t xml:space="preserve">-test for macrophages and neutrophils, Welch’s </w:t>
      </w:r>
      <w:r w:rsidRPr="00712DDB">
        <w:rPr>
          <w:rFonts w:cs="Times New Roman"/>
          <w:i/>
          <w:iCs/>
        </w:rPr>
        <w:t>t</w:t>
      </w:r>
      <w:r w:rsidRPr="00712DDB">
        <w:rPr>
          <w:rFonts w:cs="Times New Roman"/>
        </w:rPr>
        <w:t xml:space="preserve">-test for monocytes). </w:t>
      </w:r>
      <w:proofErr w:type="spellStart"/>
      <w:r w:rsidR="00D51C36" w:rsidRPr="00712DDB">
        <w:rPr>
          <w:rFonts w:cs="Times New Roman"/>
        </w:rPr>
        <w:t>Neutro</w:t>
      </w:r>
      <w:proofErr w:type="spellEnd"/>
      <w:r w:rsidR="00D51C36" w:rsidRPr="00712DDB">
        <w:rPr>
          <w:rFonts w:cs="Times New Roman"/>
        </w:rPr>
        <w:t xml:space="preserve">: neutrophils, </w:t>
      </w:r>
      <w:proofErr w:type="spellStart"/>
      <w:r w:rsidR="00D51C36" w:rsidRPr="00712DDB">
        <w:rPr>
          <w:rFonts w:cs="Times New Roman"/>
        </w:rPr>
        <w:t>Mø</w:t>
      </w:r>
      <w:proofErr w:type="spellEnd"/>
      <w:r w:rsidR="00D51C36" w:rsidRPr="00712DDB">
        <w:rPr>
          <w:rFonts w:cs="Times New Roman"/>
        </w:rPr>
        <w:t>: macrophages, Mono: monocytes.</w:t>
      </w:r>
      <w:r w:rsidR="0046332C" w:rsidRPr="00712DDB">
        <w:rPr>
          <w:rFonts w:cs="Times New Roman"/>
          <w:color w:val="000000"/>
        </w:rPr>
        <w:br w:type="page"/>
      </w:r>
    </w:p>
    <w:p w14:paraId="43A8069E" w14:textId="5486F417" w:rsidR="00197FBC" w:rsidRPr="00712DDB" w:rsidRDefault="005754BD" w:rsidP="005754BD">
      <w:pPr>
        <w:spacing w:before="240"/>
        <w:rPr>
          <w:rFonts w:cs="Times New Roman"/>
          <w:color w:val="000000"/>
        </w:rPr>
      </w:pPr>
      <w:r w:rsidRPr="00712DDB">
        <w:rPr>
          <w:rFonts w:cs="Times New Roman"/>
          <w:noProof/>
          <w:color w:val="000000"/>
          <w:lang w:val="de-DE" w:eastAsia="de-DE"/>
        </w:rPr>
        <w:lastRenderedPageBreak/>
        <w:drawing>
          <wp:inline distT="0" distB="0" distL="0" distR="0" wp14:anchorId="608FD284" wp14:editId="6B23B941">
            <wp:extent cx="6208395" cy="514794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6208395" cy="5147945"/>
                    </a:xfrm>
                    <a:prstGeom prst="rect">
                      <a:avLst/>
                    </a:prstGeom>
                  </pic:spPr>
                </pic:pic>
              </a:graphicData>
            </a:graphic>
          </wp:inline>
        </w:drawing>
      </w:r>
    </w:p>
    <w:p w14:paraId="7FADF644" w14:textId="7CEEA82D" w:rsidR="00A62DEB" w:rsidRPr="00712DDB" w:rsidRDefault="00A62DEB" w:rsidP="009F364D">
      <w:pPr>
        <w:jc w:val="both"/>
        <w:rPr>
          <w:rFonts w:cs="Times New Roman"/>
        </w:rPr>
      </w:pPr>
      <w:r w:rsidRPr="00712DDB">
        <w:rPr>
          <w:rFonts w:cs="Times New Roman"/>
          <w:b/>
          <w:bCs/>
        </w:rPr>
        <w:t xml:space="preserve">Supplementary Figure </w:t>
      </w:r>
      <w:r w:rsidR="00C74AA6" w:rsidRPr="00712DDB">
        <w:rPr>
          <w:rFonts w:cs="Times New Roman"/>
          <w:b/>
          <w:bCs/>
        </w:rPr>
        <w:t>8</w:t>
      </w:r>
      <w:r w:rsidRPr="00712DDB">
        <w:rPr>
          <w:rFonts w:cs="Times New Roman"/>
          <w:b/>
          <w:bCs/>
        </w:rPr>
        <w:t xml:space="preserve">: </w:t>
      </w:r>
      <w:r w:rsidRPr="00712DDB">
        <w:rPr>
          <w:rFonts w:cs="Times New Roman"/>
          <w:b/>
          <w:bCs/>
          <w:color w:val="000000"/>
        </w:rPr>
        <w:t xml:space="preserve">Colchicine treatment limits expansion of myeloid cells in acute </w:t>
      </w:r>
      <w:r w:rsidR="009F364D" w:rsidRPr="00712DDB">
        <w:rPr>
          <w:rFonts w:cs="Times New Roman"/>
          <w:b/>
          <w:bCs/>
          <w:color w:val="000000"/>
        </w:rPr>
        <w:t xml:space="preserve">and chronic </w:t>
      </w:r>
      <w:r w:rsidRPr="00712DDB">
        <w:rPr>
          <w:rFonts w:cs="Times New Roman"/>
          <w:b/>
          <w:bCs/>
          <w:color w:val="000000"/>
        </w:rPr>
        <w:t xml:space="preserve">cardiac inflammation. </w:t>
      </w:r>
      <w:r w:rsidRPr="00712DDB">
        <w:rPr>
          <w:rFonts w:cs="Times New Roman"/>
          <w:b/>
          <w:bCs/>
        </w:rPr>
        <w:t xml:space="preserve">(A) </w:t>
      </w:r>
      <w:r w:rsidRPr="00712DDB">
        <w:rPr>
          <w:rFonts w:cs="Times New Roman"/>
        </w:rPr>
        <w:t xml:space="preserve">Experimental scheme. In brief, C57BL/6 J mice were subjected to myocardial infarction (MI) and treated with either vehicle or colchicine daily for three days, starting two hours after induction of MI. </w:t>
      </w:r>
      <w:r w:rsidRPr="00712DDB">
        <w:rPr>
          <w:rFonts w:cs="Times New Roman"/>
          <w:b/>
          <w:bCs/>
        </w:rPr>
        <w:t>(B)</w:t>
      </w:r>
      <w:r w:rsidRPr="00712DDB">
        <w:rPr>
          <w:rFonts w:cs="Times New Roman"/>
        </w:rPr>
        <w:t xml:space="preserve"> Flow cytometric gating and </w:t>
      </w:r>
      <w:r w:rsidRPr="00712DDB">
        <w:rPr>
          <w:rFonts w:cs="Times New Roman"/>
          <w:b/>
          <w:bCs/>
        </w:rPr>
        <w:t>(C)</w:t>
      </w:r>
      <w:r w:rsidRPr="00712DDB">
        <w:rPr>
          <w:rFonts w:cs="Times New Roman"/>
        </w:rPr>
        <w:t xml:space="preserve"> quantification of leukocyte subsets in infarcted heart tissue in vehicle- vs. colchicine-treated mice (</w:t>
      </w:r>
      <w:r w:rsidRPr="00712DDB">
        <w:rPr>
          <w:rFonts w:cs="Times New Roman"/>
          <w:i/>
          <w:iCs/>
        </w:rPr>
        <w:t>n</w:t>
      </w:r>
      <w:r w:rsidRPr="00712DDB">
        <w:rPr>
          <w:rFonts w:cs="Times New Roman"/>
        </w:rPr>
        <w:t>=</w:t>
      </w:r>
      <w:r w:rsidR="009F1EB6" w:rsidRPr="00712DDB">
        <w:rPr>
          <w:rFonts w:cs="Times New Roman"/>
        </w:rPr>
        <w:t>20</w:t>
      </w:r>
      <w:r w:rsidRPr="00712DDB">
        <w:rPr>
          <w:rFonts w:cs="Times New Roman"/>
        </w:rPr>
        <w:t xml:space="preserve"> per group</w:t>
      </w:r>
      <w:r w:rsidR="00683B00" w:rsidRPr="00712DDB">
        <w:rPr>
          <w:rFonts w:cs="Times New Roman"/>
        </w:rPr>
        <w:t>, 100</w:t>
      </w:r>
      <w:r w:rsidRPr="00712DDB">
        <w:rPr>
          <w:rFonts w:cs="Times New Roman"/>
        </w:rPr>
        <w:t>% female, Student’s</w:t>
      </w:r>
      <w:r w:rsidRPr="00712DDB">
        <w:rPr>
          <w:rFonts w:cs="Times New Roman"/>
          <w:i/>
          <w:iCs/>
        </w:rPr>
        <w:t xml:space="preserve"> t</w:t>
      </w:r>
      <w:r w:rsidRPr="00712DDB">
        <w:rPr>
          <w:rFonts w:cs="Times New Roman"/>
        </w:rPr>
        <w:t xml:space="preserve">-test). </w:t>
      </w:r>
      <w:r w:rsidR="009F364D" w:rsidRPr="00712DDB">
        <w:rPr>
          <w:rFonts w:cs="Times New Roman"/>
          <w:b/>
          <w:bCs/>
        </w:rPr>
        <w:t>(</w:t>
      </w:r>
      <w:proofErr w:type="gramStart"/>
      <w:r w:rsidR="009F364D" w:rsidRPr="00712DDB">
        <w:rPr>
          <w:rFonts w:cs="Times New Roman"/>
          <w:b/>
          <w:bCs/>
        </w:rPr>
        <w:t>D</w:t>
      </w:r>
      <w:r w:rsidR="00B00E4E" w:rsidRPr="00712DDB">
        <w:rPr>
          <w:rFonts w:cs="Times New Roman"/>
          <w:b/>
          <w:bCs/>
        </w:rPr>
        <w:t>,</w:t>
      </w:r>
      <w:r w:rsidR="00BB6AEF" w:rsidRPr="00712DDB">
        <w:rPr>
          <w:rFonts w:cs="Times New Roman"/>
          <w:b/>
          <w:bCs/>
        </w:rPr>
        <w:t>E</w:t>
      </w:r>
      <w:proofErr w:type="gramEnd"/>
      <w:r w:rsidR="009F364D" w:rsidRPr="00712DDB">
        <w:rPr>
          <w:rFonts w:cs="Times New Roman"/>
          <w:b/>
          <w:bCs/>
        </w:rPr>
        <w:t xml:space="preserve">) </w:t>
      </w:r>
      <w:proofErr w:type="spellStart"/>
      <w:r w:rsidR="009F364D" w:rsidRPr="00712DDB">
        <w:rPr>
          <w:rFonts w:cs="Times New Roman"/>
          <w:i/>
          <w:iCs/>
        </w:rPr>
        <w:t>Apoe</w:t>
      </w:r>
      <w:proofErr w:type="spellEnd"/>
      <w:r w:rsidR="009F364D" w:rsidRPr="00712DDB">
        <w:rPr>
          <w:rFonts w:cs="Times New Roman"/>
          <w:i/>
          <w:iCs/>
          <w:vertAlign w:val="superscript"/>
        </w:rPr>
        <w:t>-/-</w:t>
      </w:r>
      <w:r w:rsidR="009F364D" w:rsidRPr="00712DDB">
        <w:rPr>
          <w:rFonts w:cs="Times New Roman"/>
          <w:i/>
          <w:iCs/>
        </w:rPr>
        <w:t xml:space="preserve"> </w:t>
      </w:r>
      <w:r w:rsidR="009F364D" w:rsidRPr="00712DDB">
        <w:rPr>
          <w:rFonts w:cs="Times New Roman"/>
        </w:rPr>
        <w:t>mice on a high cholesterol diet (HCD) were subjected to myocardial infarction (MI) and treated with either vehicle or colchicine for four weeks starting one week after induction of MI. 24h prior to harvest, GFP</w:t>
      </w:r>
      <w:r w:rsidR="009F364D" w:rsidRPr="00712DDB">
        <w:rPr>
          <w:rFonts w:cs="Times New Roman"/>
          <w:vertAlign w:val="superscript"/>
        </w:rPr>
        <w:t>+</w:t>
      </w:r>
      <w:r w:rsidR="009F364D" w:rsidRPr="00712DDB">
        <w:rPr>
          <w:rFonts w:cs="Times New Roman"/>
        </w:rPr>
        <w:t xml:space="preserve"> monocytes and neutrophils were adoptively transferred into the vehicle- vs. colchicine-treated </w:t>
      </w:r>
      <w:proofErr w:type="spellStart"/>
      <w:r w:rsidR="009F364D" w:rsidRPr="00712DDB">
        <w:rPr>
          <w:rFonts w:cs="Times New Roman"/>
          <w:i/>
          <w:iCs/>
        </w:rPr>
        <w:t>Apoe</w:t>
      </w:r>
      <w:proofErr w:type="spellEnd"/>
      <w:r w:rsidR="009F364D" w:rsidRPr="00712DDB">
        <w:rPr>
          <w:rFonts w:cs="Times New Roman"/>
          <w:i/>
          <w:iCs/>
          <w:vertAlign w:val="superscript"/>
        </w:rPr>
        <w:t>-/-</w:t>
      </w:r>
      <w:r w:rsidR="009F364D" w:rsidRPr="00712DDB">
        <w:rPr>
          <w:rFonts w:cs="Times New Roman"/>
          <w:i/>
          <w:iCs/>
        </w:rPr>
        <w:t xml:space="preserve"> </w:t>
      </w:r>
      <w:r w:rsidR="009F364D" w:rsidRPr="00712DDB">
        <w:rPr>
          <w:rFonts w:cs="Times New Roman"/>
        </w:rPr>
        <w:t xml:space="preserve">mice. </w:t>
      </w:r>
      <w:r w:rsidR="009F364D" w:rsidRPr="00712DDB">
        <w:rPr>
          <w:rFonts w:cs="Times New Roman"/>
          <w:color w:val="000000"/>
        </w:rPr>
        <w:t>Quantification of</w:t>
      </w:r>
      <w:r w:rsidR="00BB6AEF" w:rsidRPr="00712DDB">
        <w:rPr>
          <w:rFonts w:cs="Times New Roman"/>
          <w:color w:val="000000"/>
        </w:rPr>
        <w:t xml:space="preserve"> </w:t>
      </w:r>
      <w:r w:rsidR="00BB6AEF" w:rsidRPr="00712DDB">
        <w:rPr>
          <w:rFonts w:cs="Times New Roman"/>
          <w:b/>
          <w:bCs/>
          <w:color w:val="000000"/>
        </w:rPr>
        <w:t>(D)</w:t>
      </w:r>
      <w:r w:rsidR="00BB6AEF" w:rsidRPr="00712DDB">
        <w:rPr>
          <w:rFonts w:cs="Times New Roman"/>
          <w:color w:val="000000"/>
        </w:rPr>
        <w:t xml:space="preserve"> GFP</w:t>
      </w:r>
      <w:r w:rsidR="00BB6AEF" w:rsidRPr="00712DDB">
        <w:rPr>
          <w:rFonts w:cs="Times New Roman"/>
          <w:color w:val="000000"/>
          <w:vertAlign w:val="superscript"/>
        </w:rPr>
        <w:t>+</w:t>
      </w:r>
      <w:r w:rsidR="00BB6AEF" w:rsidRPr="00712DDB">
        <w:rPr>
          <w:rFonts w:cs="Times New Roman"/>
          <w:color w:val="000000"/>
        </w:rPr>
        <w:t xml:space="preserve"> cells and</w:t>
      </w:r>
      <w:r w:rsidR="009F364D" w:rsidRPr="00712DDB">
        <w:rPr>
          <w:rFonts w:cs="Times New Roman"/>
          <w:color w:val="000000"/>
        </w:rPr>
        <w:t xml:space="preserve"> </w:t>
      </w:r>
      <w:r w:rsidR="00BB6AEF" w:rsidRPr="00712DDB">
        <w:rPr>
          <w:rFonts w:cs="Times New Roman"/>
          <w:b/>
          <w:bCs/>
        </w:rPr>
        <w:t>(E)</w:t>
      </w:r>
      <w:r w:rsidR="00BB6AEF" w:rsidRPr="00712DDB">
        <w:rPr>
          <w:rFonts w:cs="Times New Roman"/>
        </w:rPr>
        <w:t xml:space="preserve"> </w:t>
      </w:r>
      <w:r w:rsidR="009F364D" w:rsidRPr="00712DDB">
        <w:rPr>
          <w:rFonts w:cs="Times New Roman"/>
          <w:color w:val="000000"/>
        </w:rPr>
        <w:t xml:space="preserve">leukocyte subsets </w:t>
      </w:r>
      <w:r w:rsidR="009F364D" w:rsidRPr="00712DDB">
        <w:rPr>
          <w:rFonts w:cs="Times New Roman"/>
        </w:rPr>
        <w:t xml:space="preserve">in infarcted heart tissue 24h after adoptive transfer </w:t>
      </w:r>
      <w:r w:rsidR="009F364D" w:rsidRPr="00712DDB">
        <w:rPr>
          <w:rFonts w:cs="Times New Roman"/>
          <w:color w:val="000000"/>
        </w:rPr>
        <w:t>(</w:t>
      </w:r>
      <w:r w:rsidR="009F364D" w:rsidRPr="00712DDB">
        <w:rPr>
          <w:rFonts w:cs="Times New Roman"/>
          <w:i/>
          <w:iCs/>
          <w:color w:val="000000"/>
        </w:rPr>
        <w:t>n</w:t>
      </w:r>
      <w:r w:rsidR="009F364D" w:rsidRPr="00712DDB">
        <w:rPr>
          <w:rFonts w:cs="Times New Roman"/>
          <w:color w:val="000000"/>
        </w:rPr>
        <w:t xml:space="preserve">=9-11 per group, </w:t>
      </w:r>
      <w:r w:rsidR="009F364D" w:rsidRPr="00712DDB">
        <w:rPr>
          <w:rFonts w:cs="Times New Roman"/>
        </w:rPr>
        <w:t xml:space="preserve">64-67% female, </w:t>
      </w:r>
      <w:r w:rsidR="00BB6AEF" w:rsidRPr="00712DDB">
        <w:rPr>
          <w:rFonts w:cs="Times New Roman"/>
        </w:rPr>
        <w:t>Student</w:t>
      </w:r>
      <w:r w:rsidR="009F364D" w:rsidRPr="00712DDB">
        <w:rPr>
          <w:rFonts w:cs="Times New Roman"/>
        </w:rPr>
        <w:t xml:space="preserve">’s </w:t>
      </w:r>
      <w:r w:rsidR="009F364D" w:rsidRPr="00712DDB">
        <w:rPr>
          <w:rFonts w:cs="Times New Roman"/>
          <w:i/>
          <w:iCs/>
        </w:rPr>
        <w:t>t</w:t>
      </w:r>
      <w:r w:rsidR="009F364D" w:rsidRPr="00712DDB">
        <w:rPr>
          <w:rFonts w:cs="Times New Roman"/>
        </w:rPr>
        <w:t>-test for GFP</w:t>
      </w:r>
      <w:r w:rsidR="009F364D" w:rsidRPr="00712DDB">
        <w:rPr>
          <w:rFonts w:cs="Times New Roman"/>
          <w:vertAlign w:val="superscript"/>
        </w:rPr>
        <w:t>+</w:t>
      </w:r>
      <w:r w:rsidR="009F364D" w:rsidRPr="00712DDB">
        <w:rPr>
          <w:rFonts w:cs="Times New Roman"/>
        </w:rPr>
        <w:t xml:space="preserve"> cells</w:t>
      </w:r>
      <w:r w:rsidR="00BB6AEF" w:rsidRPr="00712DDB">
        <w:rPr>
          <w:rFonts w:cs="Times New Roman"/>
        </w:rPr>
        <w:t>,</w:t>
      </w:r>
      <w:r w:rsidR="009F364D" w:rsidRPr="00712DDB">
        <w:rPr>
          <w:rFonts w:cs="Times New Roman"/>
        </w:rPr>
        <w:t xml:space="preserve"> macrophages</w:t>
      </w:r>
      <w:r w:rsidR="00BB6AEF" w:rsidRPr="00712DDB">
        <w:rPr>
          <w:rFonts w:cs="Times New Roman"/>
        </w:rPr>
        <w:t xml:space="preserve"> and neutrophils, </w:t>
      </w:r>
      <w:r w:rsidR="009F364D" w:rsidRPr="00712DDB">
        <w:rPr>
          <w:rFonts w:cs="Times New Roman"/>
        </w:rPr>
        <w:t xml:space="preserve">Mann-Whitney </w:t>
      </w:r>
      <w:r w:rsidR="009F364D" w:rsidRPr="00712DDB">
        <w:rPr>
          <w:rFonts w:cs="Times New Roman"/>
          <w:i/>
          <w:iCs/>
        </w:rPr>
        <w:t>U</w:t>
      </w:r>
      <w:r w:rsidR="009F364D" w:rsidRPr="00712DDB">
        <w:rPr>
          <w:rFonts w:cs="Times New Roman"/>
        </w:rPr>
        <w:t>-test for Ly6C</w:t>
      </w:r>
      <w:r w:rsidR="009F364D" w:rsidRPr="00712DDB">
        <w:rPr>
          <w:rFonts w:cs="Times New Roman"/>
          <w:vertAlign w:val="superscript"/>
        </w:rPr>
        <w:t>high</w:t>
      </w:r>
      <w:r w:rsidR="009F364D" w:rsidRPr="00712DDB">
        <w:rPr>
          <w:rFonts w:cs="Times New Roman"/>
        </w:rPr>
        <w:t xml:space="preserve"> monocytes</w:t>
      </w:r>
      <w:r w:rsidR="009F364D" w:rsidRPr="00712DDB">
        <w:rPr>
          <w:rFonts w:cs="Times New Roman"/>
          <w:color w:val="000000"/>
        </w:rPr>
        <w:t xml:space="preserve">). </w:t>
      </w:r>
      <w:r w:rsidRPr="00712DDB">
        <w:rPr>
          <w:rFonts w:cs="Times New Roman"/>
        </w:rPr>
        <w:t xml:space="preserve">Data are presented as </w:t>
      </w:r>
      <w:proofErr w:type="spellStart"/>
      <w:r w:rsidRPr="00712DDB">
        <w:rPr>
          <w:rFonts w:cs="Times New Roman"/>
        </w:rPr>
        <w:t>mean+s.e.m</w:t>
      </w:r>
      <w:proofErr w:type="spellEnd"/>
      <w:r w:rsidRPr="00712DDB">
        <w:rPr>
          <w:rFonts w:cs="Times New Roman"/>
        </w:rPr>
        <w:t>. Numbers next to gates indicate population frequencies (%)</w:t>
      </w:r>
      <w:r w:rsidR="009F364D" w:rsidRPr="00712DDB">
        <w:rPr>
          <w:rFonts w:cs="Times New Roman"/>
        </w:rPr>
        <w:t>.</w:t>
      </w:r>
      <w:r w:rsidR="00C74AA6" w:rsidRPr="00712DDB">
        <w:rPr>
          <w:rFonts w:cs="Times New Roman"/>
        </w:rPr>
        <w:t xml:space="preserve"> </w:t>
      </w:r>
      <w:proofErr w:type="spellStart"/>
      <w:r w:rsidR="00C74AA6" w:rsidRPr="00712DDB">
        <w:rPr>
          <w:rFonts w:cs="Times New Roman"/>
        </w:rPr>
        <w:t>Mø</w:t>
      </w:r>
      <w:proofErr w:type="spellEnd"/>
      <w:r w:rsidR="00D51C36" w:rsidRPr="00712DDB">
        <w:rPr>
          <w:rFonts w:cs="Times New Roman"/>
        </w:rPr>
        <w:t>:</w:t>
      </w:r>
      <w:r w:rsidR="00C74AA6" w:rsidRPr="00712DDB">
        <w:rPr>
          <w:rFonts w:cs="Times New Roman"/>
        </w:rPr>
        <w:t xml:space="preserve"> macrophages, Mono</w:t>
      </w:r>
      <w:r w:rsidR="00D51C36" w:rsidRPr="00712DDB">
        <w:rPr>
          <w:rFonts w:cs="Times New Roman"/>
        </w:rPr>
        <w:t>:</w:t>
      </w:r>
      <w:r w:rsidR="00C74AA6" w:rsidRPr="00712DDB">
        <w:rPr>
          <w:rFonts w:cs="Times New Roman"/>
        </w:rPr>
        <w:t xml:space="preserve"> monocytes.</w:t>
      </w:r>
      <w:r w:rsidRPr="00712DDB">
        <w:rPr>
          <w:rFonts w:cs="Times New Roman"/>
          <w:color w:val="000000"/>
        </w:rPr>
        <w:br w:type="page"/>
      </w:r>
    </w:p>
    <w:p w14:paraId="74E714ED" w14:textId="544BD939" w:rsidR="00291D1A" w:rsidRPr="00712DDB" w:rsidRDefault="00C1670B" w:rsidP="00C1670B">
      <w:pPr>
        <w:pStyle w:val="Heading1"/>
      </w:pPr>
      <w:r w:rsidRPr="00712DDB">
        <w:lastRenderedPageBreak/>
        <w:t>Supplementary Tables</w:t>
      </w:r>
    </w:p>
    <w:p w14:paraId="230C4E3E" w14:textId="77777777" w:rsidR="005F4F29" w:rsidRPr="00712DDB" w:rsidRDefault="005F4F29" w:rsidP="00C1670B">
      <w:pPr>
        <w:rPr>
          <w:rFonts w:cs="Times New Roman"/>
          <w:b/>
          <w:szCs w:val="24"/>
        </w:rPr>
      </w:pPr>
    </w:p>
    <w:p w14:paraId="20329170" w14:textId="1DFA3692" w:rsidR="00C1670B" w:rsidRPr="00712DDB" w:rsidRDefault="00C1670B" w:rsidP="00C1670B">
      <w:pPr>
        <w:rPr>
          <w:rFonts w:cs="Times New Roman"/>
          <w:bCs/>
          <w:szCs w:val="24"/>
        </w:rPr>
      </w:pPr>
      <w:r w:rsidRPr="00712DDB">
        <w:rPr>
          <w:rFonts w:cs="Times New Roman"/>
          <w:b/>
          <w:szCs w:val="24"/>
        </w:rPr>
        <w:t xml:space="preserve">Supplementary Table S1. </w:t>
      </w:r>
      <w:r w:rsidR="0084180E" w:rsidRPr="00712DDB">
        <w:rPr>
          <w:rFonts w:cs="Times New Roman"/>
          <w:szCs w:val="24"/>
        </w:rPr>
        <w:t>TaqMan probes used for real-time qPCR.</w:t>
      </w:r>
    </w:p>
    <w:tbl>
      <w:tblPr>
        <w:tblStyle w:val="TableGrid"/>
        <w:tblW w:w="0" w:type="auto"/>
        <w:tblLook w:val="0620" w:firstRow="1" w:lastRow="0" w:firstColumn="0" w:lastColumn="0" w:noHBand="1" w:noVBand="1"/>
      </w:tblPr>
      <w:tblGrid>
        <w:gridCol w:w="4501"/>
        <w:gridCol w:w="4509"/>
      </w:tblGrid>
      <w:tr w:rsidR="00C1670B" w:rsidRPr="00712DDB" w14:paraId="31ACF35E" w14:textId="77777777" w:rsidTr="00E43348">
        <w:tc>
          <w:tcPr>
            <w:tcW w:w="4501" w:type="dxa"/>
          </w:tcPr>
          <w:p w14:paraId="4F024855" w14:textId="77777777" w:rsidR="00C1670B" w:rsidRPr="00712DDB" w:rsidRDefault="00C1670B" w:rsidP="00E43348">
            <w:pPr>
              <w:spacing w:before="0" w:after="0"/>
              <w:rPr>
                <w:rFonts w:cs="Times New Roman"/>
                <w:b/>
                <w:szCs w:val="24"/>
              </w:rPr>
            </w:pPr>
            <w:r w:rsidRPr="00712DDB">
              <w:rPr>
                <w:rFonts w:cs="Times New Roman"/>
                <w:b/>
                <w:szCs w:val="24"/>
              </w:rPr>
              <w:t>Gene of interest</w:t>
            </w:r>
          </w:p>
        </w:tc>
        <w:tc>
          <w:tcPr>
            <w:tcW w:w="4509" w:type="dxa"/>
          </w:tcPr>
          <w:p w14:paraId="259DCC22" w14:textId="77777777" w:rsidR="00C1670B" w:rsidRPr="00712DDB" w:rsidRDefault="00C1670B" w:rsidP="00E43348">
            <w:pPr>
              <w:spacing w:before="0" w:after="0"/>
              <w:rPr>
                <w:rFonts w:cs="Times New Roman"/>
                <w:b/>
                <w:szCs w:val="24"/>
              </w:rPr>
            </w:pPr>
            <w:r w:rsidRPr="00712DDB">
              <w:rPr>
                <w:rFonts w:cs="Times New Roman"/>
                <w:b/>
                <w:szCs w:val="24"/>
              </w:rPr>
              <w:t>TaqMan probe</w:t>
            </w:r>
          </w:p>
        </w:tc>
      </w:tr>
      <w:tr w:rsidR="00C1670B" w:rsidRPr="00712DDB" w14:paraId="634FA1F7" w14:textId="77777777" w:rsidTr="00E43348">
        <w:tc>
          <w:tcPr>
            <w:tcW w:w="4501" w:type="dxa"/>
          </w:tcPr>
          <w:p w14:paraId="53012DC5" w14:textId="77777777" w:rsidR="00C1670B" w:rsidRPr="00712DDB" w:rsidRDefault="00C1670B" w:rsidP="00E43348">
            <w:pPr>
              <w:spacing w:before="0" w:after="0"/>
              <w:rPr>
                <w:rFonts w:cs="Times New Roman"/>
                <w:i/>
                <w:iCs/>
                <w:szCs w:val="24"/>
              </w:rPr>
            </w:pPr>
            <w:r w:rsidRPr="00712DDB">
              <w:rPr>
                <w:rFonts w:cs="Times New Roman"/>
                <w:i/>
                <w:iCs/>
                <w:szCs w:val="24"/>
              </w:rPr>
              <w:t>Ccl2</w:t>
            </w:r>
          </w:p>
        </w:tc>
        <w:tc>
          <w:tcPr>
            <w:tcW w:w="4509" w:type="dxa"/>
          </w:tcPr>
          <w:p w14:paraId="6F45C97D"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Mm00441242_m1</w:t>
            </w:r>
          </w:p>
        </w:tc>
      </w:tr>
      <w:tr w:rsidR="00C1670B" w:rsidRPr="00712DDB" w14:paraId="4A3E5784" w14:textId="77777777" w:rsidTr="00E43348">
        <w:tc>
          <w:tcPr>
            <w:tcW w:w="4501" w:type="dxa"/>
          </w:tcPr>
          <w:p w14:paraId="01056DC1" w14:textId="77777777" w:rsidR="00C1670B" w:rsidRPr="00712DDB" w:rsidRDefault="00C1670B" w:rsidP="00E43348">
            <w:pPr>
              <w:spacing w:before="0" w:after="0"/>
              <w:rPr>
                <w:rFonts w:cs="Times New Roman"/>
                <w:i/>
                <w:iCs/>
                <w:szCs w:val="24"/>
              </w:rPr>
            </w:pPr>
            <w:r w:rsidRPr="00712DDB">
              <w:rPr>
                <w:rFonts w:cs="Times New Roman"/>
                <w:i/>
                <w:iCs/>
                <w:szCs w:val="24"/>
              </w:rPr>
              <w:t>Ccr1</w:t>
            </w:r>
          </w:p>
        </w:tc>
        <w:tc>
          <w:tcPr>
            <w:tcW w:w="4509" w:type="dxa"/>
          </w:tcPr>
          <w:p w14:paraId="4850439A"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Mm00438260_s1</w:t>
            </w:r>
          </w:p>
        </w:tc>
      </w:tr>
      <w:tr w:rsidR="00C1670B" w:rsidRPr="00712DDB" w14:paraId="2D68377E" w14:textId="77777777" w:rsidTr="00E43348">
        <w:tc>
          <w:tcPr>
            <w:tcW w:w="4501" w:type="dxa"/>
          </w:tcPr>
          <w:p w14:paraId="54B04FD3" w14:textId="77777777" w:rsidR="00C1670B" w:rsidRPr="00712DDB" w:rsidRDefault="00C1670B" w:rsidP="00E43348">
            <w:pPr>
              <w:spacing w:before="0" w:after="0"/>
              <w:rPr>
                <w:rFonts w:cs="Times New Roman"/>
                <w:i/>
                <w:iCs/>
              </w:rPr>
            </w:pPr>
            <w:r w:rsidRPr="00712DDB">
              <w:rPr>
                <w:rFonts w:cs="Times New Roman"/>
                <w:i/>
                <w:iCs/>
              </w:rPr>
              <w:t>Ccr2</w:t>
            </w:r>
          </w:p>
        </w:tc>
        <w:tc>
          <w:tcPr>
            <w:tcW w:w="4509" w:type="dxa"/>
          </w:tcPr>
          <w:p w14:paraId="0AF32893" w14:textId="3655FC5A" w:rsidR="00C1670B" w:rsidRPr="00712DDB" w:rsidRDefault="00775A15" w:rsidP="00E43348">
            <w:pPr>
              <w:spacing w:before="0" w:after="0"/>
              <w:rPr>
                <w:rFonts w:cs="Times New Roman"/>
                <w:color w:val="000000"/>
              </w:rPr>
            </w:pPr>
            <w:r w:rsidRPr="00712DDB">
              <w:rPr>
                <w:rFonts w:cs="Times New Roman"/>
                <w:color w:val="000000"/>
              </w:rPr>
              <w:t>Mm99999051_gH</w:t>
            </w:r>
          </w:p>
        </w:tc>
      </w:tr>
      <w:tr w:rsidR="00C1670B" w:rsidRPr="00712DDB" w14:paraId="6399B32C" w14:textId="77777777" w:rsidTr="00E43348">
        <w:tc>
          <w:tcPr>
            <w:tcW w:w="4501" w:type="dxa"/>
          </w:tcPr>
          <w:p w14:paraId="12259712" w14:textId="77777777" w:rsidR="00C1670B" w:rsidRPr="00712DDB" w:rsidRDefault="00C1670B" w:rsidP="00E43348">
            <w:pPr>
              <w:spacing w:before="0" w:after="0"/>
              <w:rPr>
                <w:rFonts w:cs="Times New Roman"/>
                <w:i/>
                <w:iCs/>
                <w:szCs w:val="24"/>
              </w:rPr>
            </w:pPr>
            <w:r w:rsidRPr="00712DDB">
              <w:rPr>
                <w:rFonts w:cs="Times New Roman"/>
                <w:i/>
                <w:iCs/>
                <w:szCs w:val="24"/>
              </w:rPr>
              <w:t>Ccr5</w:t>
            </w:r>
          </w:p>
        </w:tc>
        <w:tc>
          <w:tcPr>
            <w:tcW w:w="4509" w:type="dxa"/>
          </w:tcPr>
          <w:p w14:paraId="47214D27"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Mm01963251_s1</w:t>
            </w:r>
          </w:p>
        </w:tc>
      </w:tr>
      <w:tr w:rsidR="00C1670B" w:rsidRPr="00712DDB" w14:paraId="47EB48BE" w14:textId="77777777" w:rsidTr="00E43348">
        <w:tc>
          <w:tcPr>
            <w:tcW w:w="4501" w:type="dxa"/>
          </w:tcPr>
          <w:p w14:paraId="1A7B8F4E" w14:textId="77777777" w:rsidR="00C1670B" w:rsidRPr="00712DDB" w:rsidRDefault="00C1670B" w:rsidP="00E43348">
            <w:pPr>
              <w:spacing w:before="0" w:after="0"/>
              <w:rPr>
                <w:rFonts w:cs="Times New Roman"/>
                <w:i/>
                <w:iCs/>
                <w:szCs w:val="24"/>
              </w:rPr>
            </w:pPr>
            <w:r w:rsidRPr="00712DDB">
              <w:rPr>
                <w:rFonts w:cs="Times New Roman"/>
                <w:i/>
                <w:iCs/>
                <w:szCs w:val="24"/>
              </w:rPr>
              <w:t>Col1a2</w:t>
            </w:r>
          </w:p>
        </w:tc>
        <w:tc>
          <w:tcPr>
            <w:tcW w:w="4509" w:type="dxa"/>
          </w:tcPr>
          <w:p w14:paraId="11356188"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Mm00483888_m1</w:t>
            </w:r>
          </w:p>
        </w:tc>
      </w:tr>
      <w:tr w:rsidR="00C1670B" w:rsidRPr="00712DDB" w14:paraId="18A62C48" w14:textId="77777777" w:rsidTr="00E43348">
        <w:tc>
          <w:tcPr>
            <w:tcW w:w="4501" w:type="dxa"/>
          </w:tcPr>
          <w:p w14:paraId="28526C8E" w14:textId="77777777" w:rsidR="00C1670B" w:rsidRPr="00712DDB" w:rsidRDefault="00C1670B" w:rsidP="00E43348">
            <w:pPr>
              <w:spacing w:before="0" w:after="0"/>
              <w:rPr>
                <w:rFonts w:cs="Times New Roman"/>
                <w:i/>
                <w:iCs/>
                <w:szCs w:val="24"/>
              </w:rPr>
            </w:pPr>
            <w:r w:rsidRPr="00712DDB">
              <w:rPr>
                <w:rFonts w:cs="Times New Roman"/>
                <w:i/>
                <w:iCs/>
                <w:szCs w:val="24"/>
              </w:rPr>
              <w:t>Col3a1</w:t>
            </w:r>
          </w:p>
        </w:tc>
        <w:tc>
          <w:tcPr>
            <w:tcW w:w="4509" w:type="dxa"/>
          </w:tcPr>
          <w:p w14:paraId="7D1B3AA8"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Mm01254476_m1</w:t>
            </w:r>
          </w:p>
        </w:tc>
      </w:tr>
      <w:tr w:rsidR="00C1670B" w:rsidRPr="00712DDB" w14:paraId="3B68E841" w14:textId="77777777" w:rsidTr="00E43348">
        <w:tc>
          <w:tcPr>
            <w:tcW w:w="4501" w:type="dxa"/>
          </w:tcPr>
          <w:p w14:paraId="39FD7357" w14:textId="77777777" w:rsidR="00C1670B" w:rsidRPr="00712DDB" w:rsidRDefault="00C1670B" w:rsidP="00E43348">
            <w:pPr>
              <w:spacing w:before="0" w:after="0"/>
              <w:rPr>
                <w:rFonts w:cs="Times New Roman"/>
                <w:i/>
                <w:iCs/>
                <w:szCs w:val="24"/>
              </w:rPr>
            </w:pPr>
            <w:r w:rsidRPr="00712DDB">
              <w:rPr>
                <w:rFonts w:cs="Times New Roman"/>
                <w:i/>
                <w:iCs/>
                <w:szCs w:val="24"/>
              </w:rPr>
              <w:t>Csf1</w:t>
            </w:r>
          </w:p>
        </w:tc>
        <w:tc>
          <w:tcPr>
            <w:tcW w:w="4509" w:type="dxa"/>
          </w:tcPr>
          <w:p w14:paraId="4B3E9863"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Mm00432686_m1</w:t>
            </w:r>
          </w:p>
        </w:tc>
      </w:tr>
      <w:tr w:rsidR="00C1670B" w:rsidRPr="00712DDB" w14:paraId="3EE693D7" w14:textId="77777777" w:rsidTr="00E43348">
        <w:tc>
          <w:tcPr>
            <w:tcW w:w="4501" w:type="dxa"/>
          </w:tcPr>
          <w:p w14:paraId="42A2DABB" w14:textId="77777777" w:rsidR="00C1670B" w:rsidRPr="00712DDB" w:rsidRDefault="00C1670B" w:rsidP="00E43348">
            <w:pPr>
              <w:spacing w:before="0" w:after="0"/>
              <w:rPr>
                <w:rFonts w:cs="Times New Roman"/>
                <w:i/>
                <w:iCs/>
                <w:szCs w:val="24"/>
              </w:rPr>
            </w:pPr>
            <w:r w:rsidRPr="00712DDB">
              <w:rPr>
                <w:rFonts w:cs="Times New Roman"/>
                <w:i/>
                <w:iCs/>
                <w:szCs w:val="24"/>
              </w:rPr>
              <w:t>Cx3cl1</w:t>
            </w:r>
          </w:p>
        </w:tc>
        <w:tc>
          <w:tcPr>
            <w:tcW w:w="4509" w:type="dxa"/>
          </w:tcPr>
          <w:p w14:paraId="7CAE1EF5"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Mm00436454_m1</w:t>
            </w:r>
          </w:p>
        </w:tc>
      </w:tr>
      <w:tr w:rsidR="00C1670B" w:rsidRPr="00712DDB" w14:paraId="0A786013" w14:textId="77777777" w:rsidTr="00E43348">
        <w:tc>
          <w:tcPr>
            <w:tcW w:w="4501" w:type="dxa"/>
          </w:tcPr>
          <w:p w14:paraId="2EC27C3E" w14:textId="77777777" w:rsidR="00C1670B" w:rsidRPr="00712DDB" w:rsidRDefault="00C1670B" w:rsidP="00E43348">
            <w:pPr>
              <w:spacing w:before="0" w:after="0"/>
              <w:rPr>
                <w:rFonts w:cs="Times New Roman"/>
                <w:i/>
                <w:iCs/>
                <w:szCs w:val="24"/>
              </w:rPr>
            </w:pPr>
            <w:r w:rsidRPr="00712DDB">
              <w:rPr>
                <w:rFonts w:cs="Times New Roman"/>
                <w:i/>
                <w:iCs/>
                <w:szCs w:val="24"/>
              </w:rPr>
              <w:t>Cxcl1</w:t>
            </w:r>
          </w:p>
        </w:tc>
        <w:tc>
          <w:tcPr>
            <w:tcW w:w="4509" w:type="dxa"/>
          </w:tcPr>
          <w:p w14:paraId="762527E5"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Mm04207460_m1</w:t>
            </w:r>
          </w:p>
        </w:tc>
      </w:tr>
      <w:tr w:rsidR="00C1670B" w:rsidRPr="00712DDB" w14:paraId="7E8D8ED0" w14:textId="77777777" w:rsidTr="00E43348">
        <w:tc>
          <w:tcPr>
            <w:tcW w:w="4501" w:type="dxa"/>
          </w:tcPr>
          <w:p w14:paraId="470A7153" w14:textId="77777777" w:rsidR="00C1670B" w:rsidRPr="00712DDB" w:rsidRDefault="00C1670B" w:rsidP="00E43348">
            <w:pPr>
              <w:spacing w:before="0" w:after="0"/>
              <w:rPr>
                <w:rFonts w:cs="Times New Roman"/>
                <w:i/>
                <w:iCs/>
                <w:szCs w:val="24"/>
              </w:rPr>
            </w:pPr>
            <w:r w:rsidRPr="00712DDB">
              <w:rPr>
                <w:rFonts w:cs="Times New Roman"/>
                <w:i/>
                <w:iCs/>
                <w:szCs w:val="24"/>
              </w:rPr>
              <w:t>Cxcl2</w:t>
            </w:r>
          </w:p>
        </w:tc>
        <w:tc>
          <w:tcPr>
            <w:tcW w:w="4509" w:type="dxa"/>
          </w:tcPr>
          <w:p w14:paraId="76AA4E5F"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Mm00436450_m1</w:t>
            </w:r>
          </w:p>
        </w:tc>
      </w:tr>
      <w:tr w:rsidR="00C1670B" w:rsidRPr="00712DDB" w14:paraId="2D2E1065" w14:textId="77777777" w:rsidTr="00E43348">
        <w:tc>
          <w:tcPr>
            <w:tcW w:w="4501" w:type="dxa"/>
          </w:tcPr>
          <w:p w14:paraId="17ACCEF4" w14:textId="77777777" w:rsidR="00C1670B" w:rsidRPr="00712DDB" w:rsidRDefault="00C1670B" w:rsidP="00E43348">
            <w:pPr>
              <w:spacing w:before="0" w:after="0"/>
              <w:rPr>
                <w:rFonts w:cs="Times New Roman"/>
                <w:i/>
                <w:iCs/>
                <w:szCs w:val="24"/>
              </w:rPr>
            </w:pPr>
            <w:r w:rsidRPr="00712DDB">
              <w:rPr>
                <w:rFonts w:cs="Times New Roman"/>
                <w:i/>
                <w:iCs/>
                <w:szCs w:val="24"/>
              </w:rPr>
              <w:t>Cxcl12</w:t>
            </w:r>
          </w:p>
        </w:tc>
        <w:tc>
          <w:tcPr>
            <w:tcW w:w="4509" w:type="dxa"/>
          </w:tcPr>
          <w:p w14:paraId="5B8C3730"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Mm00445553_m1</w:t>
            </w:r>
          </w:p>
        </w:tc>
      </w:tr>
      <w:tr w:rsidR="00C1670B" w:rsidRPr="00712DDB" w14:paraId="6ABE1E5C" w14:textId="77777777" w:rsidTr="00E43348">
        <w:tc>
          <w:tcPr>
            <w:tcW w:w="4501" w:type="dxa"/>
          </w:tcPr>
          <w:p w14:paraId="5B37B201" w14:textId="77777777" w:rsidR="00C1670B" w:rsidRPr="00712DDB" w:rsidRDefault="00C1670B" w:rsidP="00E43348">
            <w:pPr>
              <w:spacing w:before="0" w:after="0"/>
              <w:rPr>
                <w:rFonts w:cs="Times New Roman"/>
                <w:i/>
                <w:iCs/>
                <w:szCs w:val="24"/>
              </w:rPr>
            </w:pPr>
            <w:r w:rsidRPr="00712DDB">
              <w:rPr>
                <w:rFonts w:cs="Times New Roman"/>
                <w:i/>
                <w:iCs/>
                <w:szCs w:val="24"/>
              </w:rPr>
              <w:t>Cx3cr1</w:t>
            </w:r>
          </w:p>
        </w:tc>
        <w:tc>
          <w:tcPr>
            <w:tcW w:w="4509" w:type="dxa"/>
          </w:tcPr>
          <w:p w14:paraId="02B4BCDD"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Mm02620111_s1</w:t>
            </w:r>
          </w:p>
        </w:tc>
      </w:tr>
      <w:tr w:rsidR="00C1670B" w:rsidRPr="00712DDB" w14:paraId="3CB22254" w14:textId="77777777" w:rsidTr="00E43348">
        <w:tc>
          <w:tcPr>
            <w:tcW w:w="4501" w:type="dxa"/>
          </w:tcPr>
          <w:p w14:paraId="1A9F927B" w14:textId="77777777" w:rsidR="00C1670B" w:rsidRPr="00712DDB" w:rsidRDefault="00C1670B" w:rsidP="00E43348">
            <w:pPr>
              <w:spacing w:before="0" w:after="0"/>
              <w:rPr>
                <w:rFonts w:cs="Times New Roman"/>
                <w:i/>
                <w:iCs/>
                <w:szCs w:val="24"/>
              </w:rPr>
            </w:pPr>
            <w:r w:rsidRPr="00712DDB">
              <w:rPr>
                <w:rFonts w:cs="Times New Roman"/>
                <w:i/>
                <w:iCs/>
                <w:szCs w:val="24"/>
              </w:rPr>
              <w:t>Cxcr2</w:t>
            </w:r>
          </w:p>
        </w:tc>
        <w:tc>
          <w:tcPr>
            <w:tcW w:w="4509" w:type="dxa"/>
          </w:tcPr>
          <w:p w14:paraId="76C3481B"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Mm99999117_s1</w:t>
            </w:r>
          </w:p>
        </w:tc>
      </w:tr>
      <w:tr w:rsidR="00C1670B" w:rsidRPr="00712DDB" w14:paraId="24B011B3" w14:textId="77777777" w:rsidTr="00E43348">
        <w:tc>
          <w:tcPr>
            <w:tcW w:w="4501" w:type="dxa"/>
          </w:tcPr>
          <w:p w14:paraId="18DBC75C" w14:textId="77777777" w:rsidR="00C1670B" w:rsidRPr="00712DDB" w:rsidRDefault="00C1670B" w:rsidP="00E43348">
            <w:pPr>
              <w:spacing w:before="0" w:after="0"/>
              <w:rPr>
                <w:rFonts w:cs="Times New Roman"/>
                <w:i/>
                <w:iCs/>
                <w:szCs w:val="24"/>
              </w:rPr>
            </w:pPr>
            <w:r w:rsidRPr="00712DDB">
              <w:rPr>
                <w:rFonts w:cs="Times New Roman"/>
                <w:i/>
                <w:iCs/>
                <w:szCs w:val="24"/>
              </w:rPr>
              <w:t>Cxcr4</w:t>
            </w:r>
          </w:p>
        </w:tc>
        <w:tc>
          <w:tcPr>
            <w:tcW w:w="4509" w:type="dxa"/>
          </w:tcPr>
          <w:p w14:paraId="427BDBE7"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Mm01292123_m1</w:t>
            </w:r>
          </w:p>
        </w:tc>
      </w:tr>
      <w:tr w:rsidR="00C1670B" w:rsidRPr="00712DDB" w14:paraId="1E50AAFF" w14:textId="77777777" w:rsidTr="00E43348">
        <w:tc>
          <w:tcPr>
            <w:tcW w:w="4501" w:type="dxa"/>
          </w:tcPr>
          <w:p w14:paraId="11A3BF45" w14:textId="77777777" w:rsidR="00C1670B" w:rsidRPr="00712DDB" w:rsidRDefault="00C1670B" w:rsidP="00E43348">
            <w:pPr>
              <w:spacing w:before="0" w:after="0"/>
              <w:rPr>
                <w:rFonts w:cs="Times New Roman"/>
                <w:i/>
                <w:iCs/>
                <w:szCs w:val="24"/>
              </w:rPr>
            </w:pPr>
            <w:proofErr w:type="spellStart"/>
            <w:r w:rsidRPr="00712DDB">
              <w:rPr>
                <w:rFonts w:cs="Times New Roman"/>
                <w:i/>
                <w:iCs/>
                <w:szCs w:val="24"/>
              </w:rPr>
              <w:t>Gapdh</w:t>
            </w:r>
            <w:proofErr w:type="spellEnd"/>
          </w:p>
        </w:tc>
        <w:tc>
          <w:tcPr>
            <w:tcW w:w="4509" w:type="dxa"/>
          </w:tcPr>
          <w:p w14:paraId="51ED793B"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Mm99999915_g1</w:t>
            </w:r>
          </w:p>
        </w:tc>
      </w:tr>
      <w:tr w:rsidR="00C1670B" w:rsidRPr="00712DDB" w14:paraId="1320E7BF" w14:textId="77777777" w:rsidTr="00E43348">
        <w:tc>
          <w:tcPr>
            <w:tcW w:w="4501" w:type="dxa"/>
          </w:tcPr>
          <w:p w14:paraId="17BCB4F5" w14:textId="77777777" w:rsidR="00C1670B" w:rsidRPr="00712DDB" w:rsidRDefault="00C1670B" w:rsidP="00E43348">
            <w:pPr>
              <w:spacing w:before="0" w:after="0"/>
              <w:rPr>
                <w:rFonts w:cs="Times New Roman"/>
                <w:i/>
                <w:iCs/>
              </w:rPr>
            </w:pPr>
            <w:r w:rsidRPr="00712DDB">
              <w:rPr>
                <w:rFonts w:cs="Times New Roman"/>
                <w:i/>
                <w:iCs/>
              </w:rPr>
              <w:t>Icam1</w:t>
            </w:r>
          </w:p>
        </w:tc>
        <w:tc>
          <w:tcPr>
            <w:tcW w:w="4509" w:type="dxa"/>
          </w:tcPr>
          <w:p w14:paraId="3D76D6F2" w14:textId="77C357D8" w:rsidR="00C1670B" w:rsidRPr="00712DDB" w:rsidRDefault="00775A15" w:rsidP="00E43348">
            <w:pPr>
              <w:spacing w:before="0" w:after="0"/>
              <w:rPr>
                <w:rFonts w:cs="Times New Roman"/>
                <w:color w:val="000000"/>
              </w:rPr>
            </w:pPr>
            <w:r w:rsidRPr="00712DDB">
              <w:rPr>
                <w:rFonts w:cs="Times New Roman"/>
                <w:color w:val="000000"/>
              </w:rPr>
              <w:t>Mm00516023_m1</w:t>
            </w:r>
          </w:p>
        </w:tc>
      </w:tr>
      <w:tr w:rsidR="00C1670B" w:rsidRPr="00712DDB" w14:paraId="1D456EE4" w14:textId="77777777" w:rsidTr="00E43348">
        <w:tc>
          <w:tcPr>
            <w:tcW w:w="4501" w:type="dxa"/>
          </w:tcPr>
          <w:p w14:paraId="70673817" w14:textId="77777777" w:rsidR="00C1670B" w:rsidRPr="00712DDB" w:rsidRDefault="00C1670B" w:rsidP="00E43348">
            <w:pPr>
              <w:spacing w:before="0" w:after="0"/>
              <w:rPr>
                <w:rFonts w:cs="Times New Roman"/>
                <w:i/>
                <w:iCs/>
              </w:rPr>
            </w:pPr>
            <w:r w:rsidRPr="00712DDB">
              <w:rPr>
                <w:rFonts w:cs="Times New Roman"/>
                <w:i/>
                <w:iCs/>
              </w:rPr>
              <w:t>Icam2</w:t>
            </w:r>
          </w:p>
        </w:tc>
        <w:tc>
          <w:tcPr>
            <w:tcW w:w="4509" w:type="dxa"/>
          </w:tcPr>
          <w:p w14:paraId="42DFC2EA" w14:textId="1C0E03CA" w:rsidR="00C1670B" w:rsidRPr="00712DDB" w:rsidRDefault="00775A15" w:rsidP="00E43348">
            <w:pPr>
              <w:spacing w:before="0" w:after="0"/>
              <w:rPr>
                <w:rFonts w:cs="Times New Roman"/>
                <w:sz w:val="27"/>
              </w:rPr>
            </w:pPr>
            <w:r w:rsidRPr="00712DDB">
              <w:rPr>
                <w:rFonts w:cs="Times New Roman"/>
                <w:spacing w:val="8"/>
                <w:szCs w:val="24"/>
              </w:rPr>
              <w:t>Mm00494862_m1</w:t>
            </w:r>
          </w:p>
        </w:tc>
      </w:tr>
      <w:tr w:rsidR="00C1670B" w:rsidRPr="00712DDB" w14:paraId="241EB703" w14:textId="77777777" w:rsidTr="00E43348">
        <w:tc>
          <w:tcPr>
            <w:tcW w:w="4501" w:type="dxa"/>
          </w:tcPr>
          <w:p w14:paraId="0BBBD92D" w14:textId="77777777" w:rsidR="00C1670B" w:rsidRPr="00712DDB" w:rsidRDefault="00C1670B" w:rsidP="00E43348">
            <w:pPr>
              <w:spacing w:before="0" w:after="0"/>
              <w:rPr>
                <w:rFonts w:cs="Times New Roman"/>
                <w:i/>
                <w:iCs/>
                <w:szCs w:val="24"/>
              </w:rPr>
            </w:pPr>
            <w:r w:rsidRPr="00712DDB">
              <w:rPr>
                <w:rFonts w:cs="Times New Roman"/>
                <w:i/>
                <w:iCs/>
                <w:szCs w:val="24"/>
              </w:rPr>
              <w:t>Il1b</w:t>
            </w:r>
          </w:p>
        </w:tc>
        <w:tc>
          <w:tcPr>
            <w:tcW w:w="4509" w:type="dxa"/>
          </w:tcPr>
          <w:p w14:paraId="40875D9A"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Mm00434228_m1</w:t>
            </w:r>
          </w:p>
        </w:tc>
      </w:tr>
      <w:tr w:rsidR="00C1670B" w:rsidRPr="00712DDB" w14:paraId="2723C623" w14:textId="77777777" w:rsidTr="00E43348">
        <w:tc>
          <w:tcPr>
            <w:tcW w:w="4501" w:type="dxa"/>
          </w:tcPr>
          <w:p w14:paraId="495FAE4E" w14:textId="77777777" w:rsidR="00C1670B" w:rsidRPr="00712DDB" w:rsidRDefault="00C1670B" w:rsidP="00E43348">
            <w:pPr>
              <w:spacing w:before="0" w:after="0"/>
              <w:rPr>
                <w:rFonts w:cs="Times New Roman"/>
                <w:i/>
                <w:iCs/>
                <w:szCs w:val="24"/>
              </w:rPr>
            </w:pPr>
            <w:r w:rsidRPr="00712DDB">
              <w:rPr>
                <w:rFonts w:cs="Times New Roman"/>
                <w:i/>
                <w:iCs/>
                <w:szCs w:val="24"/>
              </w:rPr>
              <w:t>Il6</w:t>
            </w:r>
          </w:p>
        </w:tc>
        <w:tc>
          <w:tcPr>
            <w:tcW w:w="4509" w:type="dxa"/>
          </w:tcPr>
          <w:p w14:paraId="76AEB35C"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Mm00446190_m1</w:t>
            </w:r>
          </w:p>
        </w:tc>
      </w:tr>
      <w:tr w:rsidR="00C1670B" w:rsidRPr="00712DDB" w14:paraId="2947DC3B" w14:textId="77777777" w:rsidTr="00E43348">
        <w:tc>
          <w:tcPr>
            <w:tcW w:w="4501" w:type="dxa"/>
          </w:tcPr>
          <w:p w14:paraId="2274EDFB" w14:textId="77777777" w:rsidR="00C1670B" w:rsidRPr="00712DDB" w:rsidRDefault="00C1670B" w:rsidP="00E43348">
            <w:pPr>
              <w:spacing w:before="0" w:after="0"/>
              <w:rPr>
                <w:rFonts w:cs="Times New Roman"/>
                <w:i/>
                <w:iCs/>
                <w:szCs w:val="24"/>
              </w:rPr>
            </w:pPr>
            <w:r w:rsidRPr="00712DDB">
              <w:rPr>
                <w:rFonts w:cs="Times New Roman"/>
                <w:i/>
                <w:iCs/>
                <w:szCs w:val="24"/>
              </w:rPr>
              <w:t>Itga4</w:t>
            </w:r>
          </w:p>
        </w:tc>
        <w:tc>
          <w:tcPr>
            <w:tcW w:w="4509" w:type="dxa"/>
          </w:tcPr>
          <w:p w14:paraId="7ADA71AC"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Mm01277951_m1</w:t>
            </w:r>
          </w:p>
        </w:tc>
      </w:tr>
      <w:tr w:rsidR="00C1670B" w:rsidRPr="00712DDB" w14:paraId="6247FF0B" w14:textId="77777777" w:rsidTr="00E43348">
        <w:tc>
          <w:tcPr>
            <w:tcW w:w="4501" w:type="dxa"/>
          </w:tcPr>
          <w:p w14:paraId="44D889F1" w14:textId="77777777" w:rsidR="00C1670B" w:rsidRPr="00712DDB" w:rsidRDefault="00C1670B" w:rsidP="00E43348">
            <w:pPr>
              <w:spacing w:before="0" w:after="0"/>
              <w:rPr>
                <w:rFonts w:cs="Times New Roman"/>
                <w:i/>
                <w:iCs/>
                <w:szCs w:val="24"/>
              </w:rPr>
            </w:pPr>
            <w:proofErr w:type="spellStart"/>
            <w:r w:rsidRPr="00712DDB">
              <w:rPr>
                <w:rFonts w:cs="Times New Roman"/>
                <w:i/>
                <w:iCs/>
                <w:szCs w:val="24"/>
              </w:rPr>
              <w:t>Itgal</w:t>
            </w:r>
            <w:proofErr w:type="spellEnd"/>
          </w:p>
        </w:tc>
        <w:tc>
          <w:tcPr>
            <w:tcW w:w="4509" w:type="dxa"/>
          </w:tcPr>
          <w:p w14:paraId="4230B978"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Mm00801807_m1</w:t>
            </w:r>
          </w:p>
        </w:tc>
      </w:tr>
      <w:tr w:rsidR="00C1670B" w:rsidRPr="00712DDB" w14:paraId="61E98905" w14:textId="77777777" w:rsidTr="00E43348">
        <w:tc>
          <w:tcPr>
            <w:tcW w:w="4501" w:type="dxa"/>
          </w:tcPr>
          <w:p w14:paraId="7F1029A6" w14:textId="77777777" w:rsidR="00C1670B" w:rsidRPr="00712DDB" w:rsidRDefault="00C1670B" w:rsidP="00E43348">
            <w:pPr>
              <w:spacing w:before="0" w:after="0"/>
              <w:rPr>
                <w:rFonts w:cs="Times New Roman"/>
                <w:i/>
                <w:iCs/>
                <w:szCs w:val="24"/>
              </w:rPr>
            </w:pPr>
            <w:proofErr w:type="spellStart"/>
            <w:r w:rsidRPr="00712DDB">
              <w:rPr>
                <w:rFonts w:cs="Times New Roman"/>
                <w:i/>
                <w:iCs/>
                <w:szCs w:val="24"/>
              </w:rPr>
              <w:t>Itgam</w:t>
            </w:r>
            <w:proofErr w:type="spellEnd"/>
          </w:p>
        </w:tc>
        <w:tc>
          <w:tcPr>
            <w:tcW w:w="4509" w:type="dxa"/>
          </w:tcPr>
          <w:p w14:paraId="2A1AD1A6"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Mm00434455_m1</w:t>
            </w:r>
          </w:p>
        </w:tc>
      </w:tr>
      <w:tr w:rsidR="00C1670B" w:rsidRPr="00712DDB" w14:paraId="1BFB75D0" w14:textId="77777777" w:rsidTr="00E43348">
        <w:tc>
          <w:tcPr>
            <w:tcW w:w="4501" w:type="dxa"/>
          </w:tcPr>
          <w:p w14:paraId="573A7C1A" w14:textId="77777777" w:rsidR="00C1670B" w:rsidRPr="00712DDB" w:rsidRDefault="00C1670B" w:rsidP="00E43348">
            <w:pPr>
              <w:spacing w:before="0" w:after="0"/>
              <w:rPr>
                <w:rFonts w:cs="Times New Roman"/>
                <w:i/>
                <w:iCs/>
                <w:szCs w:val="24"/>
              </w:rPr>
            </w:pPr>
            <w:r w:rsidRPr="00712DDB">
              <w:rPr>
                <w:rFonts w:cs="Times New Roman"/>
                <w:i/>
                <w:iCs/>
                <w:szCs w:val="24"/>
              </w:rPr>
              <w:t>Itgb1</w:t>
            </w:r>
          </w:p>
        </w:tc>
        <w:tc>
          <w:tcPr>
            <w:tcW w:w="4509" w:type="dxa"/>
          </w:tcPr>
          <w:p w14:paraId="79B7D1E0"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Mm01253230_m1</w:t>
            </w:r>
          </w:p>
        </w:tc>
      </w:tr>
      <w:tr w:rsidR="00C1670B" w:rsidRPr="00712DDB" w14:paraId="7BA2808C" w14:textId="77777777" w:rsidTr="00E43348">
        <w:tc>
          <w:tcPr>
            <w:tcW w:w="4501" w:type="dxa"/>
          </w:tcPr>
          <w:p w14:paraId="18E374B9" w14:textId="77777777" w:rsidR="00C1670B" w:rsidRPr="00712DDB" w:rsidRDefault="00C1670B" w:rsidP="00E43348">
            <w:pPr>
              <w:spacing w:before="0" w:after="0"/>
              <w:rPr>
                <w:rFonts w:cs="Times New Roman"/>
                <w:i/>
                <w:iCs/>
                <w:szCs w:val="24"/>
              </w:rPr>
            </w:pPr>
            <w:r w:rsidRPr="00712DDB">
              <w:rPr>
                <w:rFonts w:cs="Times New Roman"/>
                <w:i/>
                <w:iCs/>
                <w:szCs w:val="24"/>
              </w:rPr>
              <w:t>Itgb2</w:t>
            </w:r>
          </w:p>
        </w:tc>
        <w:tc>
          <w:tcPr>
            <w:tcW w:w="4509" w:type="dxa"/>
          </w:tcPr>
          <w:p w14:paraId="69018D9C"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Mm00434513_m1</w:t>
            </w:r>
          </w:p>
        </w:tc>
      </w:tr>
      <w:tr w:rsidR="00C1670B" w:rsidRPr="00712DDB" w14:paraId="416F5871" w14:textId="77777777" w:rsidTr="00E43348">
        <w:tc>
          <w:tcPr>
            <w:tcW w:w="4501" w:type="dxa"/>
          </w:tcPr>
          <w:p w14:paraId="242A63C3" w14:textId="77777777" w:rsidR="00C1670B" w:rsidRPr="00712DDB" w:rsidRDefault="00C1670B" w:rsidP="00E43348">
            <w:pPr>
              <w:spacing w:before="0" w:after="0"/>
              <w:rPr>
                <w:rFonts w:cs="Times New Roman"/>
                <w:i/>
                <w:iCs/>
                <w:szCs w:val="24"/>
              </w:rPr>
            </w:pPr>
            <w:r w:rsidRPr="00712DDB">
              <w:rPr>
                <w:rFonts w:cs="Times New Roman"/>
                <w:i/>
                <w:iCs/>
                <w:szCs w:val="24"/>
              </w:rPr>
              <w:t>Mmp3</w:t>
            </w:r>
          </w:p>
        </w:tc>
        <w:tc>
          <w:tcPr>
            <w:tcW w:w="4509" w:type="dxa"/>
          </w:tcPr>
          <w:p w14:paraId="0941EEB5"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Mm00440295_m1</w:t>
            </w:r>
          </w:p>
        </w:tc>
      </w:tr>
      <w:tr w:rsidR="00C1670B" w:rsidRPr="00712DDB" w14:paraId="4BB45AEA" w14:textId="77777777" w:rsidTr="00E43348">
        <w:tc>
          <w:tcPr>
            <w:tcW w:w="4501" w:type="dxa"/>
          </w:tcPr>
          <w:p w14:paraId="67A0B3DA" w14:textId="77777777" w:rsidR="00C1670B" w:rsidRPr="00712DDB" w:rsidRDefault="00C1670B" w:rsidP="00E43348">
            <w:pPr>
              <w:spacing w:before="0" w:after="0"/>
              <w:rPr>
                <w:rFonts w:cs="Times New Roman"/>
                <w:i/>
                <w:iCs/>
                <w:szCs w:val="24"/>
              </w:rPr>
            </w:pPr>
            <w:r w:rsidRPr="00712DDB">
              <w:rPr>
                <w:rFonts w:cs="Times New Roman"/>
                <w:i/>
                <w:iCs/>
                <w:szCs w:val="24"/>
              </w:rPr>
              <w:t>Mmp9</w:t>
            </w:r>
          </w:p>
        </w:tc>
        <w:tc>
          <w:tcPr>
            <w:tcW w:w="4509" w:type="dxa"/>
          </w:tcPr>
          <w:p w14:paraId="1B209301"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Mm00442991_m1</w:t>
            </w:r>
          </w:p>
        </w:tc>
      </w:tr>
      <w:tr w:rsidR="00C1670B" w:rsidRPr="00712DDB" w14:paraId="244C7E5D" w14:textId="77777777" w:rsidTr="00E43348">
        <w:tc>
          <w:tcPr>
            <w:tcW w:w="4501" w:type="dxa"/>
          </w:tcPr>
          <w:p w14:paraId="61109CC5" w14:textId="77777777" w:rsidR="00C1670B" w:rsidRPr="00712DDB" w:rsidRDefault="00C1670B" w:rsidP="00E43348">
            <w:pPr>
              <w:spacing w:before="0" w:after="0"/>
              <w:rPr>
                <w:rFonts w:cs="Times New Roman"/>
                <w:i/>
                <w:iCs/>
                <w:szCs w:val="24"/>
              </w:rPr>
            </w:pPr>
            <w:r w:rsidRPr="00712DDB">
              <w:rPr>
                <w:rFonts w:cs="Times New Roman"/>
                <w:i/>
                <w:iCs/>
                <w:szCs w:val="24"/>
              </w:rPr>
              <w:t>Mmp10</w:t>
            </w:r>
          </w:p>
        </w:tc>
        <w:tc>
          <w:tcPr>
            <w:tcW w:w="4509" w:type="dxa"/>
          </w:tcPr>
          <w:p w14:paraId="555B22A2"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Mm01168399_m1</w:t>
            </w:r>
          </w:p>
        </w:tc>
      </w:tr>
      <w:tr w:rsidR="00C1670B" w:rsidRPr="00712DDB" w14:paraId="590442FE" w14:textId="77777777" w:rsidTr="00E43348">
        <w:tc>
          <w:tcPr>
            <w:tcW w:w="4501" w:type="dxa"/>
          </w:tcPr>
          <w:p w14:paraId="259883A3" w14:textId="77777777" w:rsidR="00C1670B" w:rsidRPr="00712DDB" w:rsidRDefault="00C1670B" w:rsidP="00E43348">
            <w:pPr>
              <w:spacing w:before="0" w:after="0"/>
              <w:rPr>
                <w:rFonts w:cs="Times New Roman"/>
                <w:i/>
                <w:iCs/>
                <w:szCs w:val="24"/>
              </w:rPr>
            </w:pPr>
            <w:r w:rsidRPr="00712DDB">
              <w:rPr>
                <w:rFonts w:cs="Times New Roman"/>
                <w:i/>
                <w:iCs/>
                <w:szCs w:val="24"/>
              </w:rPr>
              <w:t>Pecam1</w:t>
            </w:r>
          </w:p>
        </w:tc>
        <w:tc>
          <w:tcPr>
            <w:tcW w:w="4509" w:type="dxa"/>
          </w:tcPr>
          <w:p w14:paraId="66FED37D"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Mm01242576_m1</w:t>
            </w:r>
          </w:p>
        </w:tc>
      </w:tr>
      <w:tr w:rsidR="00C1670B" w:rsidRPr="00712DDB" w14:paraId="33E89B1A" w14:textId="77777777" w:rsidTr="00E43348">
        <w:tc>
          <w:tcPr>
            <w:tcW w:w="4501" w:type="dxa"/>
          </w:tcPr>
          <w:p w14:paraId="138AE949" w14:textId="77777777" w:rsidR="00C1670B" w:rsidRPr="00712DDB" w:rsidRDefault="00C1670B" w:rsidP="00E43348">
            <w:pPr>
              <w:spacing w:before="0" w:after="0"/>
              <w:rPr>
                <w:rFonts w:cs="Times New Roman"/>
                <w:i/>
                <w:iCs/>
              </w:rPr>
            </w:pPr>
            <w:proofErr w:type="spellStart"/>
            <w:r w:rsidRPr="00712DDB">
              <w:rPr>
                <w:rFonts w:cs="Times New Roman"/>
                <w:i/>
                <w:iCs/>
              </w:rPr>
              <w:t>Sele</w:t>
            </w:r>
            <w:proofErr w:type="spellEnd"/>
          </w:p>
        </w:tc>
        <w:tc>
          <w:tcPr>
            <w:tcW w:w="4509" w:type="dxa"/>
          </w:tcPr>
          <w:p w14:paraId="53245548" w14:textId="2F29F5B1" w:rsidR="00C1670B" w:rsidRPr="00712DDB" w:rsidRDefault="008A06BC" w:rsidP="00E43348">
            <w:pPr>
              <w:spacing w:before="0" w:after="0"/>
              <w:rPr>
                <w:rFonts w:cs="Times New Roman"/>
                <w:color w:val="000000"/>
              </w:rPr>
            </w:pPr>
            <w:r w:rsidRPr="00712DDB">
              <w:rPr>
                <w:rFonts w:cs="Times New Roman"/>
                <w:color w:val="000000"/>
              </w:rPr>
              <w:t>Mm00441278_m1</w:t>
            </w:r>
          </w:p>
        </w:tc>
      </w:tr>
      <w:tr w:rsidR="00C1670B" w:rsidRPr="00712DDB" w14:paraId="60BC7865" w14:textId="77777777" w:rsidTr="00E43348">
        <w:tc>
          <w:tcPr>
            <w:tcW w:w="4501" w:type="dxa"/>
          </w:tcPr>
          <w:p w14:paraId="7D92F627" w14:textId="77777777" w:rsidR="00C1670B" w:rsidRPr="00712DDB" w:rsidRDefault="00C1670B" w:rsidP="00E43348">
            <w:pPr>
              <w:spacing w:before="0" w:after="0"/>
              <w:rPr>
                <w:rFonts w:cs="Times New Roman"/>
                <w:i/>
                <w:iCs/>
                <w:szCs w:val="24"/>
              </w:rPr>
            </w:pPr>
            <w:r w:rsidRPr="00712DDB">
              <w:rPr>
                <w:rFonts w:cs="Times New Roman"/>
                <w:i/>
                <w:iCs/>
                <w:szCs w:val="24"/>
              </w:rPr>
              <w:t>Sell</w:t>
            </w:r>
          </w:p>
        </w:tc>
        <w:tc>
          <w:tcPr>
            <w:tcW w:w="4509" w:type="dxa"/>
          </w:tcPr>
          <w:p w14:paraId="09FA41D7"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Mm00441291_m1</w:t>
            </w:r>
          </w:p>
        </w:tc>
      </w:tr>
      <w:tr w:rsidR="00C1670B" w:rsidRPr="00712DDB" w14:paraId="4AFBA2B6" w14:textId="77777777" w:rsidTr="00E43348">
        <w:tc>
          <w:tcPr>
            <w:tcW w:w="4501" w:type="dxa"/>
          </w:tcPr>
          <w:p w14:paraId="3963A9BC" w14:textId="77777777" w:rsidR="00C1670B" w:rsidRPr="00712DDB" w:rsidRDefault="00C1670B" w:rsidP="00E43348">
            <w:pPr>
              <w:spacing w:before="0" w:after="0"/>
              <w:rPr>
                <w:rFonts w:cs="Times New Roman"/>
                <w:i/>
                <w:iCs/>
              </w:rPr>
            </w:pPr>
            <w:proofErr w:type="spellStart"/>
            <w:r w:rsidRPr="00712DDB">
              <w:rPr>
                <w:rFonts w:cs="Times New Roman"/>
                <w:i/>
                <w:iCs/>
              </w:rPr>
              <w:t>Selp</w:t>
            </w:r>
            <w:proofErr w:type="spellEnd"/>
          </w:p>
        </w:tc>
        <w:tc>
          <w:tcPr>
            <w:tcW w:w="4509" w:type="dxa"/>
          </w:tcPr>
          <w:p w14:paraId="3F73727B" w14:textId="7A0BBBA1" w:rsidR="00C1670B" w:rsidRPr="00712DDB" w:rsidRDefault="008A06BC" w:rsidP="00E43348">
            <w:pPr>
              <w:spacing w:before="0" w:after="0"/>
              <w:rPr>
                <w:rFonts w:cs="Times New Roman"/>
                <w:color w:val="000000"/>
              </w:rPr>
            </w:pPr>
            <w:r w:rsidRPr="00712DDB">
              <w:rPr>
                <w:rFonts w:cs="Times New Roman"/>
                <w:color w:val="000000"/>
              </w:rPr>
              <w:t>Mm01295931_m1</w:t>
            </w:r>
          </w:p>
        </w:tc>
      </w:tr>
      <w:tr w:rsidR="00C1670B" w:rsidRPr="00712DDB" w14:paraId="251C4D70" w14:textId="77777777" w:rsidTr="00E43348">
        <w:tc>
          <w:tcPr>
            <w:tcW w:w="4501" w:type="dxa"/>
          </w:tcPr>
          <w:p w14:paraId="329E0BA4" w14:textId="77777777" w:rsidR="00C1670B" w:rsidRPr="00712DDB" w:rsidRDefault="00C1670B" w:rsidP="00E43348">
            <w:pPr>
              <w:spacing w:before="0" w:after="0"/>
              <w:rPr>
                <w:rFonts w:cs="Times New Roman"/>
                <w:i/>
                <w:iCs/>
                <w:szCs w:val="24"/>
              </w:rPr>
            </w:pPr>
            <w:proofErr w:type="spellStart"/>
            <w:r w:rsidRPr="00712DDB">
              <w:rPr>
                <w:rFonts w:cs="Times New Roman"/>
                <w:i/>
                <w:iCs/>
                <w:szCs w:val="24"/>
              </w:rPr>
              <w:t>Selplg</w:t>
            </w:r>
            <w:proofErr w:type="spellEnd"/>
          </w:p>
        </w:tc>
        <w:tc>
          <w:tcPr>
            <w:tcW w:w="4509" w:type="dxa"/>
          </w:tcPr>
          <w:p w14:paraId="74315F27"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Mm01204601_m1</w:t>
            </w:r>
          </w:p>
        </w:tc>
      </w:tr>
      <w:tr w:rsidR="00C1670B" w:rsidRPr="00712DDB" w14:paraId="033E60A3" w14:textId="77777777" w:rsidTr="00E43348">
        <w:tc>
          <w:tcPr>
            <w:tcW w:w="4501" w:type="dxa"/>
          </w:tcPr>
          <w:p w14:paraId="49D37550" w14:textId="77777777" w:rsidR="00C1670B" w:rsidRPr="00712DDB" w:rsidRDefault="00C1670B" w:rsidP="00E43348">
            <w:pPr>
              <w:spacing w:before="0" w:after="0"/>
              <w:rPr>
                <w:rFonts w:cs="Times New Roman"/>
                <w:i/>
                <w:iCs/>
                <w:szCs w:val="24"/>
              </w:rPr>
            </w:pPr>
            <w:r w:rsidRPr="00712DDB">
              <w:rPr>
                <w:rFonts w:cs="Times New Roman"/>
                <w:i/>
                <w:iCs/>
                <w:szCs w:val="24"/>
              </w:rPr>
              <w:t>Tgfb1</w:t>
            </w:r>
          </w:p>
        </w:tc>
        <w:tc>
          <w:tcPr>
            <w:tcW w:w="4509" w:type="dxa"/>
          </w:tcPr>
          <w:p w14:paraId="50485DAC"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Mm01178820_m1</w:t>
            </w:r>
          </w:p>
        </w:tc>
      </w:tr>
      <w:tr w:rsidR="00C1670B" w:rsidRPr="00712DDB" w14:paraId="5D82E1B1" w14:textId="77777777" w:rsidTr="00E43348">
        <w:tc>
          <w:tcPr>
            <w:tcW w:w="4501" w:type="dxa"/>
          </w:tcPr>
          <w:p w14:paraId="0B0DF5D4" w14:textId="77777777" w:rsidR="00C1670B" w:rsidRPr="00712DDB" w:rsidRDefault="00C1670B" w:rsidP="00E43348">
            <w:pPr>
              <w:spacing w:before="0" w:after="0"/>
              <w:rPr>
                <w:rFonts w:cs="Times New Roman"/>
                <w:i/>
                <w:iCs/>
                <w:szCs w:val="24"/>
              </w:rPr>
            </w:pPr>
            <w:proofErr w:type="spellStart"/>
            <w:r w:rsidRPr="00712DDB">
              <w:rPr>
                <w:rFonts w:cs="Times New Roman"/>
                <w:i/>
                <w:iCs/>
                <w:szCs w:val="24"/>
              </w:rPr>
              <w:t>Tnf</w:t>
            </w:r>
            <w:proofErr w:type="spellEnd"/>
          </w:p>
        </w:tc>
        <w:tc>
          <w:tcPr>
            <w:tcW w:w="4509" w:type="dxa"/>
          </w:tcPr>
          <w:p w14:paraId="319C8ABA" w14:textId="77777777" w:rsidR="00C1670B" w:rsidRPr="00712DDB" w:rsidRDefault="00C1670B" w:rsidP="00E43348">
            <w:pPr>
              <w:spacing w:before="0" w:after="0"/>
              <w:rPr>
                <w:rFonts w:cs="Times New Roman"/>
                <w:color w:val="000000"/>
                <w:szCs w:val="24"/>
              </w:rPr>
            </w:pPr>
            <w:r w:rsidRPr="00712DDB">
              <w:rPr>
                <w:rFonts w:cs="Times New Roman"/>
                <w:color w:val="000000"/>
                <w:szCs w:val="24"/>
              </w:rPr>
              <w:t>Mm00443258_m1</w:t>
            </w:r>
          </w:p>
        </w:tc>
      </w:tr>
      <w:tr w:rsidR="00C1670B" w:rsidRPr="00DD7AF9" w14:paraId="7B1B90D4" w14:textId="77777777" w:rsidTr="00E43348">
        <w:tc>
          <w:tcPr>
            <w:tcW w:w="4501" w:type="dxa"/>
          </w:tcPr>
          <w:p w14:paraId="011935FC" w14:textId="77777777" w:rsidR="00C1670B" w:rsidRPr="00712DDB" w:rsidRDefault="00C1670B" w:rsidP="00E43348">
            <w:pPr>
              <w:spacing w:before="0" w:after="0"/>
              <w:rPr>
                <w:rFonts w:cs="Times New Roman"/>
                <w:i/>
                <w:iCs/>
                <w:szCs w:val="24"/>
              </w:rPr>
            </w:pPr>
            <w:r w:rsidRPr="00712DDB">
              <w:rPr>
                <w:rFonts w:cs="Times New Roman"/>
                <w:i/>
                <w:iCs/>
                <w:szCs w:val="24"/>
              </w:rPr>
              <w:t>Vcam1</w:t>
            </w:r>
          </w:p>
        </w:tc>
        <w:tc>
          <w:tcPr>
            <w:tcW w:w="4509" w:type="dxa"/>
          </w:tcPr>
          <w:p w14:paraId="3F38A4EB" w14:textId="77777777" w:rsidR="00C1670B" w:rsidRPr="00DD7AF9" w:rsidRDefault="00C1670B" w:rsidP="00E43348">
            <w:pPr>
              <w:spacing w:before="0" w:after="0"/>
              <w:rPr>
                <w:rFonts w:cs="Times New Roman"/>
                <w:color w:val="000000"/>
                <w:szCs w:val="24"/>
              </w:rPr>
            </w:pPr>
            <w:r w:rsidRPr="00712DDB">
              <w:rPr>
                <w:rFonts w:cs="Times New Roman"/>
                <w:color w:val="000000"/>
                <w:szCs w:val="24"/>
              </w:rPr>
              <w:t>Mm01320970_m1</w:t>
            </w:r>
          </w:p>
        </w:tc>
      </w:tr>
    </w:tbl>
    <w:p w14:paraId="7CD93619" w14:textId="77777777" w:rsidR="00C1670B" w:rsidRPr="00DD7AF9" w:rsidRDefault="00C1670B" w:rsidP="00C1670B">
      <w:pPr>
        <w:rPr>
          <w:rFonts w:cs="Times New Roman"/>
        </w:rPr>
      </w:pPr>
    </w:p>
    <w:sectPr w:rsidR="00C1670B" w:rsidRPr="00DD7AF9"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1CA9C" w14:textId="77777777" w:rsidR="00B14B98" w:rsidRDefault="00B14B98" w:rsidP="00117666">
      <w:pPr>
        <w:spacing w:after="0"/>
      </w:pPr>
      <w:r>
        <w:separator/>
      </w:r>
    </w:p>
  </w:endnote>
  <w:endnote w:type="continuationSeparator" w:id="0">
    <w:p w14:paraId="533F9FF7" w14:textId="77777777" w:rsidR="00B14B98" w:rsidRDefault="00B14B9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6BD66B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448A7">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6BD66B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448A7">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EC3456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448A7">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EC3456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448A7">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A5023" w14:textId="77777777" w:rsidR="00B14B98" w:rsidRDefault="00B14B98" w:rsidP="00117666">
      <w:pPr>
        <w:spacing w:after="0"/>
      </w:pPr>
      <w:r>
        <w:separator/>
      </w:r>
    </w:p>
  </w:footnote>
  <w:footnote w:type="continuationSeparator" w:id="0">
    <w:p w14:paraId="0B86E8C3" w14:textId="77777777" w:rsidR="00B14B98" w:rsidRDefault="00B14B9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854687290">
    <w:abstractNumId w:val="0"/>
  </w:num>
  <w:num w:numId="2" w16cid:durableId="329064902">
    <w:abstractNumId w:val="4"/>
  </w:num>
  <w:num w:numId="3" w16cid:durableId="1316570390">
    <w:abstractNumId w:val="1"/>
  </w:num>
  <w:num w:numId="4" w16cid:durableId="1678270279">
    <w:abstractNumId w:val="5"/>
  </w:num>
  <w:num w:numId="5" w16cid:durableId="1505900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3636266">
    <w:abstractNumId w:val="3"/>
  </w:num>
  <w:num w:numId="7" w16cid:durableId="245655634">
    <w:abstractNumId w:val="6"/>
  </w:num>
  <w:num w:numId="8" w16cid:durableId="477262759">
    <w:abstractNumId w:val="6"/>
  </w:num>
  <w:num w:numId="9" w16cid:durableId="1763330832">
    <w:abstractNumId w:val="6"/>
  </w:num>
  <w:num w:numId="10" w16cid:durableId="217059297">
    <w:abstractNumId w:val="6"/>
  </w:num>
  <w:num w:numId="11" w16cid:durableId="712123094">
    <w:abstractNumId w:val="6"/>
  </w:num>
  <w:num w:numId="12" w16cid:durableId="113867708">
    <w:abstractNumId w:val="6"/>
  </w:num>
  <w:num w:numId="13" w16cid:durableId="1319312071">
    <w:abstractNumId w:val="3"/>
  </w:num>
  <w:num w:numId="14" w16cid:durableId="897328315">
    <w:abstractNumId w:val="2"/>
  </w:num>
  <w:num w:numId="15" w16cid:durableId="1794782899">
    <w:abstractNumId w:val="2"/>
  </w:num>
  <w:num w:numId="16" w16cid:durableId="1105465798">
    <w:abstractNumId w:val="2"/>
  </w:num>
  <w:num w:numId="17" w16cid:durableId="212742066">
    <w:abstractNumId w:val="2"/>
  </w:num>
  <w:num w:numId="18" w16cid:durableId="2080859724">
    <w:abstractNumId w:val="2"/>
  </w:num>
  <w:num w:numId="19" w16cid:durableId="394819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548BA"/>
    <w:rsid w:val="0006079A"/>
    <w:rsid w:val="00072309"/>
    <w:rsid w:val="00077D53"/>
    <w:rsid w:val="000A153D"/>
    <w:rsid w:val="00105FD9"/>
    <w:rsid w:val="00117666"/>
    <w:rsid w:val="001549D3"/>
    <w:rsid w:val="00160065"/>
    <w:rsid w:val="00177D84"/>
    <w:rsid w:val="00181FC6"/>
    <w:rsid w:val="00197FBC"/>
    <w:rsid w:val="00213FFC"/>
    <w:rsid w:val="002248EA"/>
    <w:rsid w:val="00267D18"/>
    <w:rsid w:val="00274347"/>
    <w:rsid w:val="002868E2"/>
    <w:rsid w:val="002869C3"/>
    <w:rsid w:val="00291D1A"/>
    <w:rsid w:val="002936E4"/>
    <w:rsid w:val="00294C30"/>
    <w:rsid w:val="002B4A57"/>
    <w:rsid w:val="002C74CA"/>
    <w:rsid w:val="002D2E6E"/>
    <w:rsid w:val="002E1E62"/>
    <w:rsid w:val="002E53DE"/>
    <w:rsid w:val="002F5035"/>
    <w:rsid w:val="003123F4"/>
    <w:rsid w:val="00352F60"/>
    <w:rsid w:val="003544FB"/>
    <w:rsid w:val="003708F7"/>
    <w:rsid w:val="003B10D0"/>
    <w:rsid w:val="003D2F2D"/>
    <w:rsid w:val="003D3863"/>
    <w:rsid w:val="00401590"/>
    <w:rsid w:val="004142FC"/>
    <w:rsid w:val="00435712"/>
    <w:rsid w:val="00447801"/>
    <w:rsid w:val="00452E9C"/>
    <w:rsid w:val="0046332C"/>
    <w:rsid w:val="004735C8"/>
    <w:rsid w:val="004947A6"/>
    <w:rsid w:val="004961FF"/>
    <w:rsid w:val="00517A89"/>
    <w:rsid w:val="005250F2"/>
    <w:rsid w:val="00575368"/>
    <w:rsid w:val="005754BD"/>
    <w:rsid w:val="00593EEA"/>
    <w:rsid w:val="005A5EEE"/>
    <w:rsid w:val="005E558E"/>
    <w:rsid w:val="005F4F29"/>
    <w:rsid w:val="0063747C"/>
    <w:rsid w:val="006375C7"/>
    <w:rsid w:val="00644285"/>
    <w:rsid w:val="00654E8F"/>
    <w:rsid w:val="00660D05"/>
    <w:rsid w:val="006820B1"/>
    <w:rsid w:val="00683B00"/>
    <w:rsid w:val="006B7D14"/>
    <w:rsid w:val="006F73F5"/>
    <w:rsid w:val="00701727"/>
    <w:rsid w:val="0070566C"/>
    <w:rsid w:val="00712DDB"/>
    <w:rsid w:val="00714C50"/>
    <w:rsid w:val="00725A7D"/>
    <w:rsid w:val="007501BE"/>
    <w:rsid w:val="007545BA"/>
    <w:rsid w:val="00775A15"/>
    <w:rsid w:val="00790BB3"/>
    <w:rsid w:val="007A35CB"/>
    <w:rsid w:val="007A7681"/>
    <w:rsid w:val="007C206C"/>
    <w:rsid w:val="008072AC"/>
    <w:rsid w:val="00817DD6"/>
    <w:rsid w:val="00817E5B"/>
    <w:rsid w:val="0083759F"/>
    <w:rsid w:val="0084180E"/>
    <w:rsid w:val="00885156"/>
    <w:rsid w:val="008A06BC"/>
    <w:rsid w:val="008A2059"/>
    <w:rsid w:val="008D4654"/>
    <w:rsid w:val="008F2B7D"/>
    <w:rsid w:val="009028FD"/>
    <w:rsid w:val="009151AA"/>
    <w:rsid w:val="0093429D"/>
    <w:rsid w:val="00940FD5"/>
    <w:rsid w:val="00943573"/>
    <w:rsid w:val="00964134"/>
    <w:rsid w:val="00970F7D"/>
    <w:rsid w:val="00994A3D"/>
    <w:rsid w:val="009C2B12"/>
    <w:rsid w:val="009D1A55"/>
    <w:rsid w:val="009F1EB6"/>
    <w:rsid w:val="009F364D"/>
    <w:rsid w:val="00A06814"/>
    <w:rsid w:val="00A174D9"/>
    <w:rsid w:val="00A62DEB"/>
    <w:rsid w:val="00A822D2"/>
    <w:rsid w:val="00AA4D24"/>
    <w:rsid w:val="00AB6715"/>
    <w:rsid w:val="00B008F8"/>
    <w:rsid w:val="00B00E4E"/>
    <w:rsid w:val="00B10B7E"/>
    <w:rsid w:val="00B14115"/>
    <w:rsid w:val="00B14B98"/>
    <w:rsid w:val="00B1671E"/>
    <w:rsid w:val="00B22E39"/>
    <w:rsid w:val="00B25EB8"/>
    <w:rsid w:val="00B37F4D"/>
    <w:rsid w:val="00B445C6"/>
    <w:rsid w:val="00B606F5"/>
    <w:rsid w:val="00B60C00"/>
    <w:rsid w:val="00B86FB9"/>
    <w:rsid w:val="00BB6AEF"/>
    <w:rsid w:val="00BE05D1"/>
    <w:rsid w:val="00C1670B"/>
    <w:rsid w:val="00C52A7B"/>
    <w:rsid w:val="00C56BAF"/>
    <w:rsid w:val="00C679AA"/>
    <w:rsid w:val="00C74AA6"/>
    <w:rsid w:val="00C75972"/>
    <w:rsid w:val="00CA089E"/>
    <w:rsid w:val="00CB4142"/>
    <w:rsid w:val="00CC2D36"/>
    <w:rsid w:val="00CD066B"/>
    <w:rsid w:val="00CE4FEE"/>
    <w:rsid w:val="00CF2C3C"/>
    <w:rsid w:val="00D060CF"/>
    <w:rsid w:val="00D448A7"/>
    <w:rsid w:val="00D51C36"/>
    <w:rsid w:val="00D612AF"/>
    <w:rsid w:val="00D82D5A"/>
    <w:rsid w:val="00D90AF4"/>
    <w:rsid w:val="00DA34A1"/>
    <w:rsid w:val="00DB23F8"/>
    <w:rsid w:val="00DB59C3"/>
    <w:rsid w:val="00DC259A"/>
    <w:rsid w:val="00DD7AF9"/>
    <w:rsid w:val="00DE23E8"/>
    <w:rsid w:val="00DE399B"/>
    <w:rsid w:val="00E04060"/>
    <w:rsid w:val="00E10D80"/>
    <w:rsid w:val="00E43348"/>
    <w:rsid w:val="00E52377"/>
    <w:rsid w:val="00E537AD"/>
    <w:rsid w:val="00E63FCB"/>
    <w:rsid w:val="00E64E17"/>
    <w:rsid w:val="00E866C9"/>
    <w:rsid w:val="00EA3D3C"/>
    <w:rsid w:val="00EB159E"/>
    <w:rsid w:val="00EC090A"/>
    <w:rsid w:val="00ED20B5"/>
    <w:rsid w:val="00ED510C"/>
    <w:rsid w:val="00EE23CE"/>
    <w:rsid w:val="00EE4D6D"/>
    <w:rsid w:val="00F04937"/>
    <w:rsid w:val="00F07E85"/>
    <w:rsid w:val="00F46900"/>
    <w:rsid w:val="00F520DE"/>
    <w:rsid w:val="00F61D89"/>
    <w:rsid w:val="00F95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2074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33226006">
      <w:bodyDiv w:val="1"/>
      <w:marLeft w:val="0"/>
      <w:marRight w:val="0"/>
      <w:marTop w:val="0"/>
      <w:marBottom w:val="0"/>
      <w:divBdr>
        <w:top w:val="none" w:sz="0" w:space="0" w:color="auto"/>
        <w:left w:val="none" w:sz="0" w:space="0" w:color="auto"/>
        <w:bottom w:val="none" w:sz="0" w:space="0" w:color="auto"/>
        <w:right w:val="none" w:sz="0" w:space="0" w:color="auto"/>
      </w:divBdr>
    </w:div>
    <w:div w:id="784663608">
      <w:bodyDiv w:val="1"/>
      <w:marLeft w:val="0"/>
      <w:marRight w:val="0"/>
      <w:marTop w:val="0"/>
      <w:marBottom w:val="0"/>
      <w:divBdr>
        <w:top w:val="none" w:sz="0" w:space="0" w:color="auto"/>
        <w:left w:val="none" w:sz="0" w:space="0" w:color="auto"/>
        <w:bottom w:val="none" w:sz="0" w:space="0" w:color="auto"/>
        <w:right w:val="none" w:sz="0" w:space="0" w:color="auto"/>
      </w:divBdr>
    </w:div>
    <w:div w:id="883249022">
      <w:bodyDiv w:val="1"/>
      <w:marLeft w:val="0"/>
      <w:marRight w:val="0"/>
      <w:marTop w:val="0"/>
      <w:marBottom w:val="0"/>
      <w:divBdr>
        <w:top w:val="none" w:sz="0" w:space="0" w:color="auto"/>
        <w:left w:val="none" w:sz="0" w:space="0" w:color="auto"/>
        <w:bottom w:val="none" w:sz="0" w:space="0" w:color="auto"/>
        <w:right w:val="none" w:sz="0" w:space="0" w:color="auto"/>
      </w:divBdr>
    </w:div>
    <w:div w:id="995186481">
      <w:bodyDiv w:val="1"/>
      <w:marLeft w:val="0"/>
      <w:marRight w:val="0"/>
      <w:marTop w:val="0"/>
      <w:marBottom w:val="0"/>
      <w:divBdr>
        <w:top w:val="none" w:sz="0" w:space="0" w:color="auto"/>
        <w:left w:val="none" w:sz="0" w:space="0" w:color="auto"/>
        <w:bottom w:val="none" w:sz="0" w:space="0" w:color="auto"/>
        <w:right w:val="none" w:sz="0" w:space="0" w:color="auto"/>
      </w:divBdr>
    </w:div>
    <w:div w:id="1319386874">
      <w:bodyDiv w:val="1"/>
      <w:marLeft w:val="0"/>
      <w:marRight w:val="0"/>
      <w:marTop w:val="0"/>
      <w:marBottom w:val="0"/>
      <w:divBdr>
        <w:top w:val="none" w:sz="0" w:space="0" w:color="auto"/>
        <w:left w:val="none" w:sz="0" w:space="0" w:color="auto"/>
        <w:bottom w:val="none" w:sz="0" w:space="0" w:color="auto"/>
        <w:right w:val="none" w:sz="0" w:space="0" w:color="auto"/>
      </w:divBdr>
    </w:div>
    <w:div w:id="135248694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98504970">
      <w:bodyDiv w:val="1"/>
      <w:marLeft w:val="0"/>
      <w:marRight w:val="0"/>
      <w:marTop w:val="0"/>
      <w:marBottom w:val="0"/>
      <w:divBdr>
        <w:top w:val="none" w:sz="0" w:space="0" w:color="auto"/>
        <w:left w:val="none" w:sz="0" w:space="0" w:color="auto"/>
        <w:bottom w:val="none" w:sz="0" w:space="0" w:color="auto"/>
        <w:right w:val="none" w:sz="0" w:space="0" w:color="auto"/>
      </w:divBdr>
    </w:div>
    <w:div w:id="211717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FB787E-14D7-4EE5-8197-73F6DDFF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9</Pages>
  <Words>1018</Words>
  <Characters>5803</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Eleanor Masterman</cp:lastModifiedBy>
  <cp:revision>9</cp:revision>
  <cp:lastPrinted>2013-10-03T12:51:00Z</cp:lastPrinted>
  <dcterms:created xsi:type="dcterms:W3CDTF">2022-06-02T15:00:00Z</dcterms:created>
  <dcterms:modified xsi:type="dcterms:W3CDTF">2022-06-13T16:14:00Z</dcterms:modified>
</cp:coreProperties>
</file>