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69F6" w14:textId="448F5520" w:rsidR="003E7AE1" w:rsidRPr="00FF0796" w:rsidRDefault="00BB5CE0" w:rsidP="003E7A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Supplementing file 2</w:t>
      </w:r>
      <w:r w:rsidR="003E7AE1" w:rsidRPr="00FF0796">
        <w:rPr>
          <w:rFonts w:ascii="Times New Roman" w:hAnsi="Times New Roman" w:cs="Times New Roman"/>
          <w:sz w:val="24"/>
          <w:szCs w:val="24"/>
          <w:lang w:val="en-US"/>
        </w:rPr>
        <w:t xml:space="preserve">. The effects </w:t>
      </w:r>
      <w:r w:rsidR="00455D2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7AE1">
        <w:rPr>
          <w:rFonts w:ascii="Times New Roman" w:hAnsi="Times New Roman" w:cs="Times New Roman"/>
          <w:sz w:val="24"/>
          <w:szCs w:val="24"/>
          <w:lang w:val="en-US"/>
        </w:rPr>
        <w:t xml:space="preserve">externally cued </w:t>
      </w:r>
      <w:r w:rsidR="003E7AE1" w:rsidRPr="00FF0796">
        <w:rPr>
          <w:rFonts w:ascii="Times New Roman" w:hAnsi="Times New Roman" w:cs="Times New Roman"/>
          <w:sz w:val="24"/>
          <w:szCs w:val="24"/>
          <w:lang w:val="en-US"/>
        </w:rPr>
        <w:t xml:space="preserve">lowering </w:t>
      </w:r>
      <w:r w:rsidR="003E7AE1">
        <w:rPr>
          <w:rFonts w:ascii="Times New Roman" w:hAnsi="Times New Roman" w:cs="Times New Roman"/>
          <w:sz w:val="24"/>
          <w:szCs w:val="24"/>
          <w:lang w:val="en-US"/>
        </w:rPr>
        <w:t>velocities</w:t>
      </w:r>
      <w:r w:rsidR="003E7AE1" w:rsidRPr="00FF0796">
        <w:rPr>
          <w:rFonts w:ascii="Times New Roman" w:hAnsi="Times New Roman" w:cs="Times New Roman"/>
          <w:sz w:val="24"/>
          <w:szCs w:val="24"/>
          <w:lang w:val="en-US"/>
        </w:rPr>
        <w:t xml:space="preserve"> on BPT with</w:t>
      </w:r>
      <w:r w:rsidR="003E7AE1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3E7AE1" w:rsidRPr="00FF0796">
        <w:rPr>
          <w:rFonts w:ascii="Times New Roman" w:hAnsi="Times New Roman" w:cs="Times New Roman"/>
          <w:sz w:val="24"/>
          <w:szCs w:val="24"/>
          <w:lang w:val="en-US"/>
        </w:rPr>
        <w:t xml:space="preserve"> bounce.</w:t>
      </w:r>
    </w:p>
    <w:tbl>
      <w:tblPr>
        <w:tblStyle w:val="Tabellrutenett"/>
        <w:tblW w:w="13262" w:type="dxa"/>
        <w:tblLook w:val="04A0" w:firstRow="1" w:lastRow="0" w:firstColumn="1" w:lastColumn="0" w:noHBand="0" w:noVBand="1"/>
      </w:tblPr>
      <w:tblGrid>
        <w:gridCol w:w="1980"/>
        <w:gridCol w:w="2977"/>
        <w:gridCol w:w="3685"/>
        <w:gridCol w:w="4620"/>
      </w:tblGrid>
      <w:tr w:rsidR="003E7AE1" w14:paraId="43E10EF4" w14:textId="77777777" w:rsidTr="00F4506D">
        <w:trPr>
          <w:trHeight w:val="571"/>
        </w:trPr>
        <w:tc>
          <w:tcPr>
            <w:tcW w:w="1980" w:type="dxa"/>
          </w:tcPr>
          <w:p w14:paraId="2CFDDE3B" w14:textId="77777777" w:rsidR="003E7AE1" w:rsidRDefault="003E7AE1" w:rsidP="00F450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Lowering cues</w:t>
            </w:r>
          </w:p>
        </w:tc>
        <w:tc>
          <w:tcPr>
            <w:tcW w:w="2977" w:type="dxa"/>
          </w:tcPr>
          <w:p w14:paraId="224356E6" w14:textId="77777777" w:rsidR="003E7AE1" w:rsidRPr="00B617B6" w:rsidRDefault="003E7AE1" w:rsidP="00F45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1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Slow</w:t>
            </w:r>
          </w:p>
        </w:tc>
        <w:tc>
          <w:tcPr>
            <w:tcW w:w="3685" w:type="dxa"/>
          </w:tcPr>
          <w:p w14:paraId="0C698AC0" w14:textId="77777777" w:rsidR="003E7AE1" w:rsidRDefault="003E7AE1" w:rsidP="00F45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1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4620" w:type="dxa"/>
          </w:tcPr>
          <w:p w14:paraId="47FCAF62" w14:textId="77777777" w:rsidR="003E7AE1" w:rsidRDefault="003E7AE1" w:rsidP="00F45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Fast</w:t>
            </w:r>
          </w:p>
        </w:tc>
      </w:tr>
      <w:tr w:rsidR="003E7AE1" w14:paraId="238D3A89" w14:textId="77777777" w:rsidTr="00F4506D">
        <w:trPr>
          <w:trHeight w:val="281"/>
        </w:trPr>
        <w:tc>
          <w:tcPr>
            <w:tcW w:w="1980" w:type="dxa"/>
          </w:tcPr>
          <w:p w14:paraId="2C078401" w14:textId="77777777" w:rsidR="003E7AE1" w:rsidRDefault="003E7AE1" w:rsidP="00F4506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375FDA47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 ± 86</w:t>
            </w:r>
          </w:p>
        </w:tc>
        <w:tc>
          <w:tcPr>
            <w:tcW w:w="3685" w:type="dxa"/>
          </w:tcPr>
          <w:p w14:paraId="7345AD4E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 ± 74</w:t>
            </w:r>
          </w:p>
        </w:tc>
        <w:tc>
          <w:tcPr>
            <w:tcW w:w="4620" w:type="dxa"/>
          </w:tcPr>
          <w:p w14:paraId="53168F88" w14:textId="73BEFAEF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536±66*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p=0.001–0.002, ES=0.</w:t>
            </w:r>
            <w:r w:rsidR="0094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–0.</w:t>
            </w:r>
            <w:r w:rsidR="0094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E7AE1" w14:paraId="32A14FE1" w14:textId="77777777" w:rsidTr="00F4506D">
        <w:trPr>
          <w:trHeight w:val="426"/>
        </w:trPr>
        <w:tc>
          <w:tcPr>
            <w:tcW w:w="1980" w:type="dxa"/>
          </w:tcPr>
          <w:p w14:paraId="7C0B6359" w14:textId="77777777" w:rsidR="003E7AE1" w:rsidRDefault="003E7AE1" w:rsidP="00F4506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(m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-1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BEF3568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 ± 0.10</w:t>
            </w:r>
          </w:p>
        </w:tc>
        <w:tc>
          <w:tcPr>
            <w:tcW w:w="3685" w:type="dxa"/>
          </w:tcPr>
          <w:p w14:paraId="02E0BC2A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 ± 0.09</w:t>
            </w:r>
          </w:p>
        </w:tc>
        <w:tc>
          <w:tcPr>
            <w:tcW w:w="4620" w:type="dxa"/>
          </w:tcPr>
          <w:p w14:paraId="029F4185" w14:textId="5ACE07C9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0.97 ± 0.09*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p&lt;0.001, ES=0.3–0.5</w:t>
            </w:r>
          </w:p>
        </w:tc>
      </w:tr>
      <w:tr w:rsidR="003E7AE1" w14:paraId="41347F2C" w14:textId="77777777" w:rsidTr="00F4506D">
        <w:trPr>
          <w:trHeight w:val="281"/>
        </w:trPr>
        <w:tc>
          <w:tcPr>
            <w:tcW w:w="1980" w:type="dxa"/>
          </w:tcPr>
          <w:p w14:paraId="71823CED" w14:textId="77777777" w:rsidR="003E7AE1" w:rsidRDefault="003E7AE1" w:rsidP="00F4506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C6852A0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 ± 167</w:t>
            </w:r>
          </w:p>
        </w:tc>
        <w:tc>
          <w:tcPr>
            <w:tcW w:w="3685" w:type="dxa"/>
          </w:tcPr>
          <w:p w14:paraId="393687C9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 ± 168</w:t>
            </w:r>
          </w:p>
        </w:tc>
        <w:tc>
          <w:tcPr>
            <w:tcW w:w="4620" w:type="dxa"/>
          </w:tcPr>
          <w:p w14:paraId="7C0404AE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 ± 165</w:t>
            </w:r>
          </w:p>
        </w:tc>
      </w:tr>
      <w:tr w:rsidR="003E7AE1" w14:paraId="2D2B41CD" w14:textId="77777777" w:rsidTr="00F4506D">
        <w:trPr>
          <w:trHeight w:val="426"/>
        </w:trPr>
        <w:tc>
          <w:tcPr>
            <w:tcW w:w="1980" w:type="dxa"/>
          </w:tcPr>
          <w:p w14:paraId="15FF8D7C" w14:textId="77777777" w:rsidR="003E7AE1" w:rsidRDefault="003E7AE1" w:rsidP="00F4506D">
            <w:pPr>
              <w:rPr>
                <w:lang w:val="en-US"/>
              </w:rPr>
            </w:pPr>
            <w:proofErr w:type="spellStart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tpP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(sec)</w:t>
            </w:r>
          </w:p>
        </w:tc>
        <w:tc>
          <w:tcPr>
            <w:tcW w:w="2977" w:type="dxa"/>
          </w:tcPr>
          <w:p w14:paraId="07E38100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0.34 ± 0.08</w:t>
            </w:r>
          </w:p>
        </w:tc>
        <w:tc>
          <w:tcPr>
            <w:tcW w:w="3685" w:type="dxa"/>
          </w:tcPr>
          <w:p w14:paraId="3DD8A442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 ± 0.05</w:t>
            </w:r>
          </w:p>
        </w:tc>
        <w:tc>
          <w:tcPr>
            <w:tcW w:w="4620" w:type="dxa"/>
          </w:tcPr>
          <w:p w14:paraId="3B2247DA" w14:textId="5D29A20B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 ± 0.05†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p=0.015, ES=0.6</w:t>
            </w:r>
          </w:p>
        </w:tc>
      </w:tr>
      <w:tr w:rsidR="003E7AE1" w14:paraId="5EBA6B27" w14:textId="77777777" w:rsidTr="00F4506D">
        <w:trPr>
          <w:trHeight w:val="426"/>
        </w:trPr>
        <w:tc>
          <w:tcPr>
            <w:tcW w:w="1980" w:type="dxa"/>
          </w:tcPr>
          <w:p w14:paraId="6F881383" w14:textId="77777777" w:rsidR="003E7AE1" w:rsidRDefault="003E7AE1" w:rsidP="00F4506D">
            <w:pPr>
              <w:rPr>
                <w:lang w:val="en-US"/>
              </w:rPr>
            </w:pPr>
            <w:proofErr w:type="spellStart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pV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(m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-1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26171B7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1.51 ± 0.17</w:t>
            </w:r>
          </w:p>
        </w:tc>
        <w:tc>
          <w:tcPr>
            <w:tcW w:w="3685" w:type="dxa"/>
          </w:tcPr>
          <w:p w14:paraId="7F544D52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1.52 ± 0.17</w:t>
            </w:r>
          </w:p>
        </w:tc>
        <w:tc>
          <w:tcPr>
            <w:tcW w:w="4620" w:type="dxa"/>
          </w:tcPr>
          <w:p w14:paraId="60274CCE" w14:textId="0E89F285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1.55 ± 0.18*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p=0.020–0.050, ES=0.</w:t>
            </w:r>
            <w:r w:rsidR="0094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E7AE1" w14:paraId="3877CD19" w14:textId="77777777" w:rsidTr="00F4506D">
        <w:trPr>
          <w:trHeight w:val="426"/>
        </w:trPr>
        <w:tc>
          <w:tcPr>
            <w:tcW w:w="1980" w:type="dxa"/>
          </w:tcPr>
          <w:p w14:paraId="30AD9BB9" w14:textId="77777777" w:rsidR="003E7AE1" w:rsidRDefault="003E7AE1" w:rsidP="00F4506D">
            <w:pPr>
              <w:rPr>
                <w:lang w:val="en-US"/>
              </w:rPr>
            </w:pPr>
            <w:proofErr w:type="spellStart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tpV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(sec)</w:t>
            </w:r>
          </w:p>
        </w:tc>
        <w:tc>
          <w:tcPr>
            <w:tcW w:w="2977" w:type="dxa"/>
          </w:tcPr>
          <w:p w14:paraId="0F3BD8E8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0.39 ± 0.05</w:t>
            </w:r>
          </w:p>
        </w:tc>
        <w:tc>
          <w:tcPr>
            <w:tcW w:w="3685" w:type="dxa"/>
          </w:tcPr>
          <w:p w14:paraId="05FD07D0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 ± 0.04</w:t>
            </w:r>
          </w:p>
        </w:tc>
        <w:tc>
          <w:tcPr>
            <w:tcW w:w="4620" w:type="dxa"/>
          </w:tcPr>
          <w:p w14:paraId="57216DA2" w14:textId="0DB73E32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 ± 0.04*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p=0.004–0.017, ES=0.</w:t>
            </w:r>
            <w:r w:rsidR="0094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–0.4</w:t>
            </w:r>
          </w:p>
        </w:tc>
      </w:tr>
      <w:tr w:rsidR="003E7AE1" w14:paraId="77548AA2" w14:textId="77777777" w:rsidTr="00F4506D">
        <w:trPr>
          <w:trHeight w:val="426"/>
        </w:trPr>
        <w:tc>
          <w:tcPr>
            <w:tcW w:w="1980" w:type="dxa"/>
          </w:tcPr>
          <w:p w14:paraId="67040B7A" w14:textId="77777777" w:rsidR="003E7AE1" w:rsidRDefault="003E7AE1" w:rsidP="00F4506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2977" w:type="dxa"/>
          </w:tcPr>
          <w:p w14:paraId="21392788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37.80 ± 5.83</w:t>
            </w:r>
          </w:p>
        </w:tc>
        <w:tc>
          <w:tcPr>
            <w:tcW w:w="3685" w:type="dxa"/>
          </w:tcPr>
          <w:p w14:paraId="28AE4893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37.50 ± 5.97</w:t>
            </w:r>
          </w:p>
        </w:tc>
        <w:tc>
          <w:tcPr>
            <w:tcW w:w="4620" w:type="dxa"/>
          </w:tcPr>
          <w:p w14:paraId="412303C6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38.49 ± 6.34</w:t>
            </w:r>
          </w:p>
        </w:tc>
      </w:tr>
      <w:tr w:rsidR="003E7AE1" w14:paraId="1DC5C02D" w14:textId="77777777" w:rsidTr="00F4506D">
        <w:trPr>
          <w:trHeight w:val="426"/>
        </w:trPr>
        <w:tc>
          <w:tcPr>
            <w:tcW w:w="1980" w:type="dxa"/>
          </w:tcPr>
          <w:p w14:paraId="0157628A" w14:textId="466D833C" w:rsidR="003E7AE1" w:rsidRDefault="003E7AE1" w:rsidP="00F450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EE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06BFB03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 ± 0.12</w:t>
            </w:r>
          </w:p>
        </w:tc>
        <w:tc>
          <w:tcPr>
            <w:tcW w:w="3685" w:type="dxa"/>
          </w:tcPr>
          <w:p w14:paraId="19896262" w14:textId="0716D068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0.48 ± 0.15#</w:t>
            </w:r>
            <w:r w:rsidR="00B9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p≤0.001, ES=1.5</w:t>
            </w:r>
          </w:p>
        </w:tc>
        <w:tc>
          <w:tcPr>
            <w:tcW w:w="4620" w:type="dxa"/>
          </w:tcPr>
          <w:p w14:paraId="469002BC" w14:textId="57FB28ED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0.79 ± 0.17*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p≤0.001, ES=1.9–3.</w:t>
            </w:r>
            <w:r w:rsidR="0094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E7AE1" w14:paraId="423AFEFE" w14:textId="77777777" w:rsidTr="00F4506D">
        <w:trPr>
          <w:trHeight w:val="349"/>
        </w:trPr>
        <w:tc>
          <w:tcPr>
            <w:tcW w:w="1980" w:type="dxa"/>
          </w:tcPr>
          <w:p w14:paraId="466A4049" w14:textId="77777777" w:rsidR="003E7AE1" w:rsidRDefault="003E7AE1" w:rsidP="00F450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BPT height (cm)</w:t>
            </w:r>
          </w:p>
        </w:tc>
        <w:tc>
          <w:tcPr>
            <w:tcW w:w="2977" w:type="dxa"/>
          </w:tcPr>
          <w:p w14:paraId="7531045D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16.33 ± 5.75</w:t>
            </w:r>
          </w:p>
        </w:tc>
        <w:tc>
          <w:tcPr>
            <w:tcW w:w="3685" w:type="dxa"/>
          </w:tcPr>
          <w:p w14:paraId="74814770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16.37 ± 6.23</w:t>
            </w:r>
          </w:p>
        </w:tc>
        <w:tc>
          <w:tcPr>
            <w:tcW w:w="4620" w:type="dxa"/>
          </w:tcPr>
          <w:p w14:paraId="1E9E8402" w14:textId="77777777" w:rsidR="003E7AE1" w:rsidRPr="006276EB" w:rsidRDefault="003E7AE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18.40 ± 4.06</w:t>
            </w:r>
          </w:p>
        </w:tc>
      </w:tr>
    </w:tbl>
    <w:p w14:paraId="6C552DF0" w14:textId="124F7949" w:rsidR="003E7AE1" w:rsidRDefault="003E7AE1" w:rsidP="003E7A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610C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6610C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proofErr w:type="gram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differen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compared to the other lowering cues. #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significant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different compared to “slow” lowering cue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53819">
        <w:rPr>
          <w:rFonts w:ascii="Times New Roman" w:hAnsi="Times New Roman" w:cs="Times New Roman"/>
          <w:sz w:val="24"/>
          <w:szCs w:val="24"/>
          <w:lang w:val="en-US"/>
        </w:rPr>
        <w:t xml:space="preserve">† </w:t>
      </w:r>
      <w:proofErr w:type="gramStart"/>
      <w:r w:rsidRPr="00E53819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proofErr w:type="gramEnd"/>
      <w:r w:rsidRPr="00E53819">
        <w:rPr>
          <w:rFonts w:ascii="Times New Roman" w:hAnsi="Times New Roman" w:cs="Times New Roman"/>
          <w:sz w:val="24"/>
          <w:szCs w:val="24"/>
          <w:lang w:val="en-US"/>
        </w:rPr>
        <w:t xml:space="preserve"> differen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E53819">
        <w:rPr>
          <w:rFonts w:ascii="Times New Roman" w:hAnsi="Times New Roman" w:cs="Times New Roman"/>
          <w:sz w:val="24"/>
          <w:szCs w:val="24"/>
          <w:lang w:val="en-US"/>
        </w:rPr>
        <w:t xml:space="preserve"> compared to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53819">
        <w:rPr>
          <w:rFonts w:ascii="Times New Roman" w:hAnsi="Times New Roman" w:cs="Times New Roman"/>
          <w:sz w:val="24"/>
          <w:szCs w:val="24"/>
          <w:lang w:val="en-US"/>
        </w:rPr>
        <w:t>medium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53819">
        <w:rPr>
          <w:rFonts w:ascii="Times New Roman" w:hAnsi="Times New Roman" w:cs="Times New Roman"/>
          <w:sz w:val="24"/>
          <w:szCs w:val="24"/>
          <w:lang w:val="en-US"/>
        </w:rPr>
        <w:t xml:space="preserve"> lowering </w:t>
      </w:r>
      <w:r>
        <w:rPr>
          <w:rFonts w:ascii="Times New Roman" w:hAnsi="Times New Roman" w:cs="Times New Roman"/>
          <w:sz w:val="24"/>
          <w:szCs w:val="24"/>
          <w:lang w:val="en-US"/>
        </w:rPr>
        <w:t>cue</w:t>
      </w:r>
      <w:r w:rsidRPr="00E5381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average power,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average velocity,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peak power, </w:t>
      </w:r>
      <w:proofErr w:type="spellStart"/>
      <w:r w:rsidRPr="0086610C">
        <w:rPr>
          <w:rFonts w:ascii="Times New Roman" w:hAnsi="Times New Roman" w:cs="Times New Roman"/>
          <w:sz w:val="24"/>
          <w:szCs w:val="24"/>
          <w:lang w:val="en-US"/>
        </w:rPr>
        <w:t>tpP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time to peak power, </w:t>
      </w:r>
      <w:proofErr w:type="spellStart"/>
      <w:r w:rsidRPr="0086610C">
        <w:rPr>
          <w:rFonts w:ascii="Times New Roman" w:hAnsi="Times New Roman" w:cs="Times New Roman"/>
          <w:sz w:val="24"/>
          <w:szCs w:val="24"/>
          <w:lang w:val="en-US"/>
        </w:rPr>
        <w:t>pV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peak velocity, </w:t>
      </w:r>
      <w:proofErr w:type="spellStart"/>
      <w:r w:rsidRPr="0086610C">
        <w:rPr>
          <w:rFonts w:ascii="Times New Roman" w:hAnsi="Times New Roman" w:cs="Times New Roman"/>
          <w:sz w:val="24"/>
          <w:szCs w:val="24"/>
          <w:lang w:val="en-US"/>
        </w:rPr>
        <w:t>tpV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time to peak velocity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lowering displacement, L</w:t>
      </w:r>
      <w:r w:rsidR="00EE2FCF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lowering velocity, BPT = bench press throw, ES = effect size. </w:t>
      </w:r>
    </w:p>
    <w:p w14:paraId="1EDC7F8B" w14:textId="77777777" w:rsidR="008B5D05" w:rsidRPr="003E7AE1" w:rsidRDefault="00EE2FCF">
      <w:pPr>
        <w:rPr>
          <w:lang w:val="en-US"/>
        </w:rPr>
      </w:pPr>
    </w:p>
    <w:sectPr w:rsidR="008B5D05" w:rsidRPr="003E7AE1" w:rsidSect="003E7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E1"/>
    <w:rsid w:val="003E7AE1"/>
    <w:rsid w:val="00455D26"/>
    <w:rsid w:val="00513457"/>
    <w:rsid w:val="00865FD7"/>
    <w:rsid w:val="009401E5"/>
    <w:rsid w:val="00B91745"/>
    <w:rsid w:val="00B91B1B"/>
    <w:rsid w:val="00BB5CE0"/>
    <w:rsid w:val="00E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2DD0"/>
  <w15:chartTrackingRefBased/>
  <w15:docId w15:val="{1C4F5424-E118-485E-ABEA-D7A4F2C4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E1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E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55D2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55D2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55D26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55D2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55D26"/>
    <w:rPr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936</Characters>
  <Application>Microsoft Office Word</Application>
  <DocSecurity>4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Hole Sæterbakken</dc:creator>
  <cp:keywords/>
  <dc:description/>
  <cp:lastModifiedBy>Atle Hole Sæterbakken</cp:lastModifiedBy>
  <cp:revision>2</cp:revision>
  <dcterms:created xsi:type="dcterms:W3CDTF">2022-04-25T16:40:00Z</dcterms:created>
  <dcterms:modified xsi:type="dcterms:W3CDTF">2022-04-25T16:40:00Z</dcterms:modified>
</cp:coreProperties>
</file>