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EEE6" w14:textId="53FB4DFD" w:rsidR="00654E8F" w:rsidRPr="001549D3" w:rsidRDefault="00654E8F" w:rsidP="0001436A">
      <w:pPr>
        <w:pStyle w:val="SupplementaryMaterial"/>
        <w:rPr>
          <w:b w:val="0"/>
        </w:rPr>
      </w:pPr>
      <w:r w:rsidRPr="001549D3">
        <w:t xml:space="preserve">Supplementary </w:t>
      </w:r>
      <w:r w:rsidR="00626DED">
        <w:t>Data</w:t>
      </w:r>
    </w:p>
    <w:p w14:paraId="3BD5A427" w14:textId="3B868528" w:rsidR="00EA3D3C" w:rsidRDefault="00654E8F" w:rsidP="0001436A">
      <w:pPr>
        <w:pStyle w:val="Titre1"/>
      </w:pPr>
      <w:r w:rsidRPr="00994A3D">
        <w:t xml:space="preserve">Supplementary </w:t>
      </w:r>
      <w:r w:rsidR="00626DED">
        <w:t>Material</w:t>
      </w:r>
    </w:p>
    <w:p w14:paraId="50CA4AB5" w14:textId="77777777" w:rsidR="00A40136" w:rsidRPr="00A40136" w:rsidRDefault="00A40136" w:rsidP="00A40136">
      <w:pPr>
        <w:pStyle w:val="Titre2"/>
      </w:pPr>
      <w:r w:rsidRPr="00A40136">
        <w:t>Neuroimaging acquisition</w:t>
      </w:r>
    </w:p>
    <w:p w14:paraId="7BA0DF69" w14:textId="153EE835" w:rsidR="00A40136" w:rsidRDefault="00A40136" w:rsidP="00E343DC">
      <w:pPr>
        <w:jc w:val="both"/>
      </w:pPr>
      <w:r>
        <w:t xml:space="preserve">High-resolution T1-weighted MRI anatomical images were acquired on a Philips </w:t>
      </w:r>
      <w:proofErr w:type="spellStart"/>
      <w:r>
        <w:t>Achieva</w:t>
      </w:r>
      <w:proofErr w:type="spellEnd"/>
      <w:r>
        <w:t xml:space="preserve"> 3.0 T scanner using a 3D fast-field echo sequence (3D-T1-FFE sagittal; repetition time = 20 </w:t>
      </w:r>
      <w:proofErr w:type="spellStart"/>
      <w:r>
        <w:t>ms</w:t>
      </w:r>
      <w:proofErr w:type="spellEnd"/>
      <w:r>
        <w:t xml:space="preserve">; echo time = 4.6 </w:t>
      </w:r>
      <w:proofErr w:type="spellStart"/>
      <w:r>
        <w:t>ms</w:t>
      </w:r>
      <w:proofErr w:type="spellEnd"/>
      <w:r>
        <w:t>; flip angle = 10°; 180 slices with no gap; slice thickness = 1 mm; field of view = 256 x 256</w:t>
      </w:r>
      <w:r w:rsidR="00003E53">
        <w:t xml:space="preserve"> </w:t>
      </w:r>
      <w:r>
        <w:t>mm</w:t>
      </w:r>
      <w:r w:rsidRPr="00003E53">
        <w:rPr>
          <w:vertAlign w:val="superscript"/>
        </w:rPr>
        <w:t>2</w:t>
      </w:r>
      <w:r>
        <w:t>; in-plane resolution = 1 x 1mm</w:t>
      </w:r>
      <w:r w:rsidRPr="005552B2">
        <w:rPr>
          <w:vertAlign w:val="superscript"/>
        </w:rPr>
        <w:t>2</w:t>
      </w:r>
      <w:r>
        <w:t>).</w:t>
      </w:r>
      <w:r>
        <w:tab/>
      </w:r>
    </w:p>
    <w:p w14:paraId="65A7C14B" w14:textId="37E632FD" w:rsidR="00A40136" w:rsidRDefault="00A40136" w:rsidP="00E343DC">
      <w:pPr>
        <w:jc w:val="both"/>
      </w:pPr>
      <w:r>
        <w:t xml:space="preserve">Both FDG and </w:t>
      </w:r>
      <w:proofErr w:type="spellStart"/>
      <w:r>
        <w:t>florbetapir</w:t>
      </w:r>
      <w:proofErr w:type="spellEnd"/>
      <w:r>
        <w:t xml:space="preserve"> PET images were acquired with a Discovery RX VCT 64 PET-CT device (General Electric Healthcare) with a resolution of 3.76 x 3.76 x 4.9</w:t>
      </w:r>
      <w:r w:rsidR="00003E53">
        <w:t xml:space="preserve"> </w:t>
      </w:r>
      <w:r>
        <w:t>mm</w:t>
      </w:r>
      <w:r w:rsidRPr="00003E53">
        <w:rPr>
          <w:vertAlign w:val="superscript"/>
        </w:rPr>
        <w:t>3</w:t>
      </w:r>
      <w:r>
        <w:t xml:space="preserve"> (field of view = 157 mm). Forty-seven planes with a voxel size of 1.95 x 1.95 x 3.27 mm</w:t>
      </w:r>
      <w:r w:rsidRPr="00003E53">
        <w:rPr>
          <w:vertAlign w:val="superscript"/>
        </w:rPr>
        <w:t>3</w:t>
      </w:r>
      <w:r>
        <w:t xml:space="preserve"> were obtained and an attenuation correction was performed before the PET acquisition with a transmission scan.</w:t>
      </w:r>
      <w:r>
        <w:tab/>
      </w:r>
    </w:p>
    <w:p w14:paraId="62DD168F" w14:textId="3D1BA919" w:rsidR="00A40136" w:rsidRDefault="00A40136" w:rsidP="00E343DC">
      <w:pPr>
        <w:jc w:val="both"/>
      </w:pPr>
      <w:r>
        <w:t xml:space="preserve">FDG-PET acquisitions were performed after at least 6 hours of fasting, and after 30 minutes of rest in a quiet and dark room. Fifty minutes after intravenous injection of ~180 </w:t>
      </w:r>
      <w:proofErr w:type="spellStart"/>
      <w:r>
        <w:t>MBq</w:t>
      </w:r>
      <w:proofErr w:type="spellEnd"/>
      <w:r>
        <w:t xml:space="preserve"> of FDG, the participants underwent a 10-minute scan. </w:t>
      </w:r>
      <w:proofErr w:type="spellStart"/>
      <w:r>
        <w:t>Florbetapir</w:t>
      </w:r>
      <w:proofErr w:type="spellEnd"/>
      <w:r>
        <w:t xml:space="preserve">-PET scan was acquired for each participant 50 minutes after the intravenous injection of ~4 </w:t>
      </w:r>
      <w:proofErr w:type="spellStart"/>
      <w:r>
        <w:t>MBq</w:t>
      </w:r>
      <w:proofErr w:type="spellEnd"/>
      <w:r>
        <w:t xml:space="preserve">/kg of </w:t>
      </w:r>
      <w:proofErr w:type="spellStart"/>
      <w:r>
        <w:t>florbetapir</w:t>
      </w:r>
      <w:proofErr w:type="spellEnd"/>
      <w:r>
        <w:t>, for a duration of 20 minutes, except for two SCD, and three ADC patients, who had a 10-minute acquisition.</w:t>
      </w:r>
    </w:p>
    <w:p w14:paraId="6932ECFC" w14:textId="05CC97B1" w:rsidR="008D6755" w:rsidRDefault="008D6755" w:rsidP="008D6755">
      <w:pPr>
        <w:pStyle w:val="Titre2"/>
      </w:pPr>
      <w:r>
        <w:t>Additional analyses</w:t>
      </w:r>
      <w:r w:rsidR="00E35C9B">
        <w:t xml:space="preserve"> </w:t>
      </w:r>
      <w:r w:rsidR="007A794F">
        <w:t>– Delta scores reflecting cognitive awareness</w:t>
      </w:r>
    </w:p>
    <w:p w14:paraId="7563BFAF" w14:textId="154E852F" w:rsidR="00E343DC" w:rsidRPr="00E35C9B" w:rsidRDefault="00E343DC" w:rsidP="00E343DC">
      <w:pPr>
        <w:jc w:val="both"/>
        <w:rPr>
          <w:rFonts w:cs="Times New Roman"/>
        </w:rPr>
      </w:pPr>
      <w:r w:rsidRPr="00E35C9B">
        <w:rPr>
          <w:rFonts w:cs="Times New Roman"/>
          <w:lang w:val="en-GB"/>
        </w:rPr>
        <w:t xml:space="preserve">The subjective measure of global cognitive difficulties was the Cognitive Difficulties Scale (CDS) </w:t>
      </w:r>
      <w:r w:rsidRPr="00E35C9B">
        <w:rPr>
          <w:rFonts w:cs="Times New Roman"/>
          <w:lang w:val="en-GB"/>
        </w:rPr>
        <w:fldChar w:fldCharType="begin"/>
      </w:r>
      <w:r w:rsidRPr="00E35C9B">
        <w:rPr>
          <w:rFonts w:cs="Times New Roman"/>
          <w:lang w:val="en-GB"/>
        </w:rPr>
        <w:instrText xml:space="preserve"> ADDIN ZOTERO_ITEM CSL_CITATION {"citationID":"yS1Zeo9Q","properties":{"formattedCitation":"(McNair and Kahn, 1983; Kuhn et al., 2019)","plainCitation":"(McNair and Kahn, 1983; Kuhn et al., 2019)","noteIndex":0},"citationItems":[{"id":"dY2HKseO/owyFgUl5","uris":["http://zotero.org/users/3087203/items/MPT93W7X"],"uri":["http://zotero.org/users/3087203/items/MPT93W7X"],"itemData":{"id":205,"type":"article-journal","abstract":"BACKGROUND: Subjective cognitive decline (SCD) defines a heterogeneous population, part of which having Alzheimer's disease (AD). We aimed at characterizing SCD populations according to whether or not they referred to a memory clinic, by assessing the factors associated with increased AD risk.\nMETHODS: Seventy-eight cognitively unimpaired older adults from the IMAP+ study (Caen) were included, amongst which 28 healthy controls (HC) and 50 SCD recruited from the community (SCD-community; n = 23) or from a memory clinic (SCD-clinic; n = 27). Participants underwent cognitive, psychoaffective, structural MRI, FDG-PET, and amyloid-PET assessments. They were followed up over a mean period of 2.4 ± 0.8 years. The groups were compared in terms of baseline and follow-up levels of SCD (self- and informant-reported), cognition, subclinical anxiety and depression, and atrophy progression over time. We also investigated SCD substrates within each SCD group through the correlations between self-reported SCD and other psychometric and brain measures.\nRESULTS: Compared to HC, both SCD groups showed similar cognitive performances but higher informant-reported SCD and anxiety. Compared to SCD-community, SCD-clinic showed higher informant-reported SCD, depression score, and atrophy progression over time but similar brain amyloid load. A significant increase over time was found for depression in the SCD-community and for self-reported praxis-domestic activities SCD factor in the SCD-clinic. Higher self-reported SCD correlated with (i) lower grey matter volume and higher anxiety in SCD-community, (ii) greater informant-reported SCD in SCD-clinic, and (iii) lower glucose metabolism in both SCD groups.\nCONCLUSIONS: Higher subclinical depression and informant-reported SCD specifically characterize the SCD group that refers to a memory clinic. The same group appears as a frailer population than SCD-community as they show greater atrophy progression over time. Yet, both the SCD groups were quite similar otherwise including for brain amyloid load and the SCD-community showed increased depression score over time. Altogether, our findings highlight the relevance of assessing psychoaffective factors and informant-reported SCD in SCD populations and point to both differences and similarities in SCD populations referring or not to a memory clinic.","container-title":"Alzheimer's Research &amp; Therapy","DOI":"10.1186/s13195-019-0514-z","ISSN":"1758-9193","issue":"1","journalAbbreviation":"Alzheimers Res Ther","language":"eng","note":"PMID: 31286994\nPMCID: PMC6615169","page":"61","source":"PubMed","title":"Cross-sectional and longitudinal characterization of SCD patients recruited from the community versus from a memory clinic: subjective cognitive decline, psychoaffective factors, cognitive performances, and atrophy progression over time","title-short":"Cross-sectional and longitudinal characterization of SCD patients recruited from the community versus from a memory clinic","volume":"11","author":[{"family":"Kuhn","given":"Elizabeth"},{"family":"Moulinet","given":"Inès"},{"family":"Perrotin","given":"Audrey"},{"family":"La Joie","given":"Renaud"},{"family":"Landeau","given":"Brigitte"},{"family":"Tomadesso","given":"Clémence"},{"family":"Bejanin","given":"Alexandre"},{"family":"Sherif","given":"Siya"},{"family":"De La Sayette","given":"Vincent"},{"family":"Desgranges","given":"Béatrice"},{"family":"Vivien","given":"Denis"},{"family":"Poisnel","given":"Géraldine"},{"family":"Chételat","given":"Gaëlle"}],"issued":{"date-parts":[["2019"]],"season":"08"}}},{"id":"dY2HKseO/y8wXzkC5","uris":["http://zotero.org/users/3087203/items/AVNDUVJQ"],"uri":["http://zotero.org/users/3087203/items/AVNDUVJQ"],"itemData":{"id":328,"type":"article-newspaper","container-title":"Assessment in Geriatric Psychopharmacology","page":"119–36","title":"Self-assessment of cognitive deficits. Assessment in Geriatric Psychopharmacology","author":[{"family":"McNair","given":"D"},{"family":"Kahn","given":"R"}],"issued":{"date-parts":[["1983"]]}}}],"schema":"https://github.com/citation-style-language/schema/raw/master/csl-citation.json"} </w:instrText>
      </w:r>
      <w:r w:rsidRPr="00E35C9B">
        <w:rPr>
          <w:rFonts w:cs="Times New Roman"/>
          <w:lang w:val="en-GB"/>
        </w:rPr>
        <w:fldChar w:fldCharType="separate"/>
      </w:r>
      <w:r w:rsidRPr="00E35C9B">
        <w:rPr>
          <w:rFonts w:cs="Times New Roman"/>
        </w:rPr>
        <w:t>(McNair and Kahn, 1983; Kuhn et al., 2019)</w:t>
      </w:r>
      <w:r w:rsidRPr="00E35C9B">
        <w:rPr>
          <w:rFonts w:cs="Times New Roman"/>
          <w:lang w:val="en-GB"/>
        </w:rPr>
        <w:fldChar w:fldCharType="end"/>
      </w:r>
      <w:r w:rsidRPr="00E35C9B">
        <w:rPr>
          <w:rFonts w:cs="Times New Roman"/>
          <w:lang w:val="en-GB"/>
        </w:rPr>
        <w:t xml:space="preserve">, and a </w:t>
      </w:r>
      <w:proofErr w:type="spellStart"/>
      <w:r w:rsidRPr="00E35C9B">
        <w:rPr>
          <w:rFonts w:cs="Times New Roman"/>
          <w:lang w:val="en-GB"/>
        </w:rPr>
        <w:t>subscore</w:t>
      </w:r>
      <w:proofErr w:type="spellEnd"/>
      <w:r w:rsidRPr="00E35C9B">
        <w:rPr>
          <w:rFonts w:cs="Times New Roman"/>
          <w:lang w:val="en-GB"/>
        </w:rPr>
        <w:t xml:space="preserve"> of 12 items from the CDS was used as an assessment of subjective memory difficulties, as previously described elsewhere </w:t>
      </w:r>
      <w:r w:rsidRPr="00E35C9B">
        <w:rPr>
          <w:rFonts w:cs="Times New Roman"/>
          <w:lang w:val="en-GB"/>
        </w:rPr>
        <w:fldChar w:fldCharType="begin"/>
      </w:r>
      <w:r w:rsidRPr="00E35C9B">
        <w:rPr>
          <w:rFonts w:cs="Times New Roman"/>
          <w:lang w:val="en-GB"/>
        </w:rPr>
        <w:instrText xml:space="preserve"> ADDIN ZOTERO_ITEM CSL_CITATION {"citationID":"UkxMsWpd","properties":{"formattedCitation":"(La Joie et al., 2016)","plainCitation":"(La Joie et al., 2016)","noteIndex":0},"citationItems":[{"id":"dY2HKseO/GQZw2ZLQ","uris":["http://zotero.org/users/3087203/items/SSEGXJ8P"],"uri":["http://zotero.org/users/3087203/items/SSEGXJ8P"],"itemData":{"id":186,"type":"article-journal","abstract":"INTRODUCTION: Subjective cognitive decline (SCD) could help identify early stages of Alzheimer's disease. However, SCD is multidetermined and protean, and the type of cognitive complaint associated with preclinical Alzheimer's disease needs refinement.\nMETHODS: A total of 185 nondemented elders recruited from either the community or from a memory clinic filled a questionnaire. We searched for item responses associated with medical help seeking, cognitive deficits, and β-amyloidosis.\nRESULTS: Compared with community-recruited control subjects (n = 74), help-seeking patients reported a stronger multidomain SCD that was mostly unrelated to the presence of detectable cognitive deficits. Only a few items, notably assessing temporal disorientation, distinguished help-seeking patients with (n = 78) or without (n = 33) memory deficits. Associations between SCD and β-amyloidosis were not restricted to the memory domain and varied across clinical stages.\nDISCUSSION: Detailed evaluation of SCD could provide accessible indication of the presence of β-amyloid or cognitive deficits, which might prove useful for early diagnosis and clinical trial enrichment strategies.","container-title":"Alzheimer's &amp; Dementia (Amsterdam, Netherlands)","DOI":"10.1016/j.dadm.2016.12.005","ISSN":"2352-8729","journalAbbreviation":"Alzheimers Dement (Amst)","language":"eng","note":"PMID: 28054025\nPMCID: PMC5198885","page":"23-34","source":"PubMed","title":"Qualitative and quantitative assessment of self-reported cognitive difficulties in nondemented elders: Association with medical help seeking, cognitive deficits, and β-amyloid imaging","title-short":"Qualitative and quantitative assessment of self-reported cognitive difficulties in nondemented elders","volume":"5","author":[{"family":"La Joie","given":"Renaud"},{"family":"Perrotin","given":"Audrey"},{"family":"Egret","given":"Stéphanie"},{"family":"Pasquier","given":"Florence"},{"family":"Tomadesso","given":"Clémence"},{"family":"Mézenge","given":"Florence"},{"family":"Desgranges","given":"Béatrice"},{"family":"La Sayette","given":"Vincent","non-dropping-particle":"de"},{"family":"Chételat","given":"Gaël"}],"issued":{"date-parts":[["2016"]]}}}],"schema":"https://github.com/citation-style-language/schema/raw/master/csl-citation.json"} </w:instrText>
      </w:r>
      <w:r w:rsidRPr="00E35C9B">
        <w:rPr>
          <w:rFonts w:cs="Times New Roman"/>
          <w:lang w:val="en-GB"/>
        </w:rPr>
        <w:fldChar w:fldCharType="separate"/>
      </w:r>
      <w:r w:rsidRPr="00E35C9B">
        <w:rPr>
          <w:rFonts w:cs="Times New Roman"/>
        </w:rPr>
        <w:t>(La Joie et al., 2016)</w:t>
      </w:r>
      <w:r w:rsidRPr="00E35C9B">
        <w:rPr>
          <w:rFonts w:cs="Times New Roman"/>
          <w:lang w:val="en-GB"/>
        </w:rPr>
        <w:fldChar w:fldCharType="end"/>
      </w:r>
      <w:r w:rsidRPr="00E35C9B">
        <w:rPr>
          <w:rFonts w:cs="Times New Roman"/>
          <w:lang w:val="en-GB"/>
        </w:rPr>
        <w:t>. Raw scores were converted to z-scores using the mean and standard deviation from the HC group as a reference. The subjective scores were reversed so that a high score reflected a high estimated level of performance, and the two z-scores were then subtracted from one another (z-score objective – reversed z-score subjective). This way, a higher (more positive) delta</w:t>
      </w:r>
      <w:r w:rsidR="00163B23">
        <w:rPr>
          <w:rFonts w:cs="Times New Roman"/>
          <w:lang w:val="en-GB"/>
        </w:rPr>
        <w:t xml:space="preserve"> </w:t>
      </w:r>
      <w:r w:rsidRPr="00E35C9B">
        <w:rPr>
          <w:rFonts w:cs="Times New Roman"/>
          <w:lang w:val="en-GB"/>
        </w:rPr>
        <w:t xml:space="preserve">score indicated greater awareness of cognitive/memory deficits, while a lower (more negative) delta score indicated more severe anosognosia </w:t>
      </w:r>
      <w:r w:rsidRPr="00E35C9B">
        <w:rPr>
          <w:rFonts w:cs="Times New Roman"/>
          <w:lang w:val="en-GB"/>
        </w:rPr>
        <w:fldChar w:fldCharType="begin"/>
      </w:r>
      <w:r w:rsidRPr="00E35C9B">
        <w:rPr>
          <w:rFonts w:cs="Times New Roman"/>
          <w:lang w:val="en-GB"/>
        </w:rPr>
        <w:instrText xml:space="preserve"> ADDIN ZOTERO_ITEM CSL_CITATION {"citationID":"oeBMfsWT","properties":{"formattedCitation":"(Perrotin et al., 2015; Vannini et al., 2017)","plainCitation":"(Perrotin et al., 2015; Vannini et al., 2017)","noteIndex":0},"citationItems":[{"id":"dY2HKseO/N1xPm1vD","uris":["http://zotero.org/users/3087203/items/EUAG9DIE"],"uri":["http://zotero.org/users/3087203/items/EUAG9DIE"],"itemData":{"id":179,"type":"article-journal","abstract":"Objective Impaired awareness is a common symptom in many mental disorders including Alzheimer disease (AD). This study aims at improving our understanding of the neural mechanisms underlying anosognosia of memory deficits in AD by combining measures of regional brain metabolism (resting state fluorodeoxyglucose positron emission tomography [FDG-PET]) and intrinsic connectivity (resting state functional magnetic resonance imaging [fMRI]). Methods Twenty-three patients diagnosed with probable AD based on clinical and biomarker data and 30 matched healthy control subjects were recruited in this study. An anosognosia index (difference between subjective and objective memory scores) was obtained in each participant. Resting state FDG-PET for glucose metabolism measurement and resting state fMRI for intrinsic connectivity measurement were also performed. AD and control groups were compared on behavioral data, and voxelwise correlations between anosognosia and neuroimaging data were conducted within the AD group. Results AD patients underestimated their memory deficits. Anosognosia in AD patients correlated with hypometabolism in orbitofrontal (OFC) and posterior cingulate (PCC) cortices. Using OFC and PCC as seed regions, intrinsic connectivity analyses in AD revealed a significant association between anosognosia and reduced intrinsic connectivity between these regions as well as with the medial temporal lobe. Interpretation Anosognosia in AD is due not only to functional changes within cortical midline structures involved in self-referential processes (OFC, PCC), but also to disconnection between these regions as well as with the medial temporal lobe. These findings suggest that the lack of awareness of memory deficits in AD results from a disruption of the communication within, but also between, the self-related and the memory-related brain networks. Ann Neurol 2015 Ann Neurol 2015;78:477–486","container-title":"Annals of Neurology","DOI":"10.1002/ana.24462","ISSN":"1531-8249","issue":"3","language":"en","note":"_eprint: https://onlinelibrary.wiley.com/doi/pdf/10.1002/ana.24462","page":"477-486","source":"Wiley Online Library","title":"Anosognosia in Alzheimer disease: Disconnection between memory and self-related brain networks","title-short":"Anosognosia in Alzheimer disease","volume":"78","author":[{"family":"Perrotin","given":"Audrey"},{"family":"Desgranges","given":"Béatrice"},{"family":"Landeau","given":"Brigitte"},{"family":"Mézenge","given":"Florence"},{"family":"Joie","given":"Renaud La"},{"family":"Egret","given":"Stéphanie"},{"family":"Pélerin","given":"Alice"},{"family":"Sayette","given":"Vincent","dropping-particle":"de la"},{"family":"Eustache","given":"Francis"},{"family":"Chételat","given":"Gaël"}],"issued":{"date-parts":[["2015"]]}}},{"id":"dY2HKseO/f6vQBPSK","uris":["http://zotero.org/users/3087203/items/2PVLYLFZ"],"uri":["http://zotero.org/users/3087203/items/2PVLYLFZ"],"itemData":{"id":189,"type":"article-journal","abstract":"Anosognosia, or loss of insight of memory deficits, is a common and striking symptom in Alzheimer's disease (AD). Previous findings in AD dementia patients suggest that anosognosia is due to both functional metabolic changes within cortical midline structures involved in self-referential processes, as well as functional disconnection between these regions. The present study aims to extend these findings by investigating the neural correlates of anosognosia in the prodromal stage of AD. Here, we used regional brain metabolism (resting state 18-F fluorodeoxyglucose positron emission tomography (FDG-PET)) to unravel the metabolic correlates of anosognosia in subjects with amnestic mild cognitive impairment (aMCI) and subsequently resting state functional magnetic resonance imaging (rs-fMRI) to investigate the intrinsic connectivity disruption between brain regions. Thirty-one subjects (mean age: 74.1; Clinical Dementia Rating (CDR) global score: 0.5) with aMCI, and 251 cognitively normal (CN) older adults (mean age: 73.3; CDR: 0) were included as a reference group for behavioral and FDG data. An anosognosia index was obtained by calculating a discrepancy score between subjective and objective memory scores. All subjects underwent FDG-PET for glucose metabolism measurement, and aMCI subjects underwent additional rs-fMRI for intrinsic connectivity measurement. Voxel-wise correlations between anosognosia and neuroimaging data were conducted in the aMCI subjects. Subjects with aMCI had significantly decreased memory awareness as compared to the CN older adults. Greater anosognosia in aMCI subjects was associated with reduced glucose metabolism in the posterior cingulate (PCC) cortices and hippocampus. Intrinsic connectivity analyses revealed a significant association between anosognosia and attenuated functional connectivity between the PCC seed region and orbitofrontal cortex (OFC) as well as bilateral inferior parietal lobes (IPL). These findings provide further evidence that implicates cortical midline structures and hippocampus in the awareness of memory deficits. Investigating neuroimaging changes that co-vary with memory awareness may improve our ability to identify the cause of anosognosia and ultimately increase our chances for its treatment., \n          \n            \n              •\n              A multimodal approach to study the mechanism underlying anosognosia is proposed.\n            \n            \n              •\n              Mild Cognitive Impairment subjects underestimate their memory deficits.\n            \n            \n              •\n              Anosognosia is related to reduced posterior cingulate and hippocampal metabolism.\n            \n            \n              •\n              Anosognosia is related to disconnection between regions subserving self-reflection.","container-title":"NeuroImage : Clinical","DOI":"10.1016/j.nicl.2017.05.020","ISSN":"2213-1582","journalAbbreviation":"Neuroimage Clin","note":"PMID: 28616381\nPMCID: PMC5458095","page":"408-414","source":"PubMed Central","title":"Anosognosia for memory deficits in mild cognitive impairment: Insight into the neural mechanism using functional and molecular imaging","title-short":"Anosognosia for memory deficits in mild cognitive impairment","volume":"15","author":[{"family":"Vannini","given":"Patrizia"},{"family":"Hanseeuw","given":"Bernard"},{"family":"Munro","given":"Catherine E."},{"family":"Amariglio","given":"Rebecca E."},{"family":"Marshall","given":"Gad A."},{"family":"Rentz","given":"Dorene M."},{"family":"Pascual-Leone","given":"Alvaro"},{"family":"Johnson","given":"Keith A."},{"family":"Sperling","given":"Reisa A."}],"issued":{"date-parts":[["2017",5,25]]}}}],"schema":"https://github.com/citation-style-language/schema/raw/master/csl-citation.json"} </w:instrText>
      </w:r>
      <w:r w:rsidRPr="00E35C9B">
        <w:rPr>
          <w:rFonts w:cs="Times New Roman"/>
          <w:lang w:val="en-GB"/>
        </w:rPr>
        <w:fldChar w:fldCharType="separate"/>
      </w:r>
      <w:r w:rsidRPr="00E35C9B">
        <w:rPr>
          <w:rFonts w:cs="Times New Roman"/>
        </w:rPr>
        <w:t>(Perrotin et al., 2015; Vannini et al., 2017)</w:t>
      </w:r>
      <w:r w:rsidRPr="00E35C9B">
        <w:rPr>
          <w:rFonts w:cs="Times New Roman"/>
          <w:lang w:val="en-GB"/>
        </w:rPr>
        <w:fldChar w:fldCharType="end"/>
      </w:r>
      <w:r w:rsidRPr="00E35C9B">
        <w:rPr>
          <w:rFonts w:cs="Times New Roman"/>
        </w:rPr>
        <w:t xml:space="preserve">. </w:t>
      </w:r>
    </w:p>
    <w:p w14:paraId="2EEC7539" w14:textId="77777777" w:rsidR="004A273F" w:rsidRDefault="004A273F" w:rsidP="00E343DC">
      <w:pPr>
        <w:sectPr w:rsidR="004A273F" w:rsidSect="0093429D">
          <w:headerReference w:type="even" r:id="rId8"/>
          <w:footerReference w:type="even" r:id="rId9"/>
          <w:footerReference w:type="default" r:id="rId10"/>
          <w:headerReference w:type="first" r:id="rId11"/>
          <w:footerReference w:type="first" r:id="rId12"/>
          <w:pgSz w:w="12240" w:h="15840"/>
          <w:pgMar w:top="1138" w:right="1181" w:bottom="1138" w:left="1282" w:header="720" w:footer="720" w:gutter="0"/>
          <w:cols w:space="720"/>
          <w:titlePg/>
          <w:docGrid w:linePitch="360"/>
        </w:sectPr>
      </w:pPr>
    </w:p>
    <w:p w14:paraId="4D059444" w14:textId="6C8E8D58" w:rsidR="00994A3D" w:rsidRPr="00994A3D" w:rsidRDefault="00654E8F" w:rsidP="0001436A">
      <w:pPr>
        <w:pStyle w:val="Titre1"/>
      </w:pPr>
      <w:r w:rsidRPr="00994A3D">
        <w:lastRenderedPageBreak/>
        <w:t>Supplementary Tables</w:t>
      </w:r>
    </w:p>
    <w:p w14:paraId="63D7C2B0" w14:textId="592663A5" w:rsidR="00994A3D" w:rsidRDefault="00994A3D" w:rsidP="0001436A">
      <w:pPr>
        <w:pStyle w:val="Titre2"/>
      </w:pPr>
      <w:r w:rsidRPr="0001436A">
        <w:t>Supplementary</w:t>
      </w:r>
      <w:r w:rsidRPr="001549D3">
        <w:t xml:space="preserve"> </w:t>
      </w:r>
      <w:r w:rsidR="00163B23">
        <w:t>Table 1</w:t>
      </w:r>
    </w:p>
    <w:tbl>
      <w:tblPr>
        <w:tblW w:w="8050" w:type="dxa"/>
        <w:jc w:val="center"/>
        <w:tblCellMar>
          <w:left w:w="70" w:type="dxa"/>
          <w:right w:w="70" w:type="dxa"/>
        </w:tblCellMar>
        <w:tblLook w:val="04A0" w:firstRow="1" w:lastRow="0" w:firstColumn="1" w:lastColumn="0" w:noHBand="0" w:noVBand="1"/>
      </w:tblPr>
      <w:tblGrid>
        <w:gridCol w:w="2932"/>
        <w:gridCol w:w="1706"/>
        <w:gridCol w:w="1706"/>
        <w:gridCol w:w="1706"/>
      </w:tblGrid>
      <w:tr w:rsidR="00C600DA" w:rsidRPr="00307083" w14:paraId="7B6CD954" w14:textId="77777777" w:rsidTr="00B65415">
        <w:trPr>
          <w:trHeight w:val="287"/>
          <w:jc w:val="center"/>
        </w:trPr>
        <w:tc>
          <w:tcPr>
            <w:tcW w:w="2932" w:type="dxa"/>
            <w:tcBorders>
              <w:top w:val="nil"/>
              <w:left w:val="nil"/>
              <w:bottom w:val="double" w:sz="6" w:space="0" w:color="auto"/>
              <w:right w:val="nil"/>
            </w:tcBorders>
            <w:shd w:val="clear" w:color="000000" w:fill="F2F2F2"/>
            <w:vAlign w:val="center"/>
            <w:hideMark/>
          </w:tcPr>
          <w:p w14:paraId="02E45169" w14:textId="77777777" w:rsidR="00C600DA" w:rsidRPr="00C600DA" w:rsidRDefault="00C600DA" w:rsidP="00E569F7">
            <w:pPr>
              <w:spacing w:after="0" w:line="360" w:lineRule="auto"/>
              <w:rPr>
                <w:rFonts w:eastAsia="Times New Roman" w:cs="Times New Roman"/>
                <w:sz w:val="20"/>
                <w:lang w:eastAsia="fr-FR"/>
              </w:rPr>
            </w:pPr>
            <w:r w:rsidRPr="00C600DA">
              <w:rPr>
                <w:rFonts w:eastAsia="Times New Roman" w:cs="Times New Roman"/>
                <w:sz w:val="20"/>
                <w:lang w:eastAsia="fr-FR"/>
              </w:rPr>
              <w:t>Depressive symptoms</w:t>
            </w:r>
          </w:p>
        </w:tc>
        <w:tc>
          <w:tcPr>
            <w:tcW w:w="1706" w:type="dxa"/>
            <w:tcBorders>
              <w:top w:val="nil"/>
              <w:left w:val="nil"/>
              <w:bottom w:val="double" w:sz="6" w:space="0" w:color="auto"/>
              <w:right w:val="nil"/>
            </w:tcBorders>
            <w:shd w:val="clear" w:color="000000" w:fill="F2F2F2"/>
            <w:vAlign w:val="center"/>
            <w:hideMark/>
          </w:tcPr>
          <w:p w14:paraId="0C13C8C5"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HC</w:t>
            </w:r>
          </w:p>
        </w:tc>
        <w:tc>
          <w:tcPr>
            <w:tcW w:w="1706" w:type="dxa"/>
            <w:tcBorders>
              <w:top w:val="nil"/>
              <w:left w:val="nil"/>
              <w:bottom w:val="double" w:sz="6" w:space="0" w:color="auto"/>
              <w:right w:val="nil"/>
            </w:tcBorders>
            <w:shd w:val="clear" w:color="000000" w:fill="F2F2F2"/>
            <w:vAlign w:val="center"/>
            <w:hideMark/>
          </w:tcPr>
          <w:p w14:paraId="6E09D3B4"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SCD</w:t>
            </w:r>
          </w:p>
        </w:tc>
        <w:tc>
          <w:tcPr>
            <w:tcW w:w="1706" w:type="dxa"/>
            <w:tcBorders>
              <w:top w:val="nil"/>
              <w:left w:val="nil"/>
              <w:bottom w:val="double" w:sz="6" w:space="0" w:color="auto"/>
              <w:right w:val="nil"/>
            </w:tcBorders>
            <w:shd w:val="clear" w:color="000000" w:fill="F2F2F2"/>
            <w:vAlign w:val="center"/>
            <w:hideMark/>
          </w:tcPr>
          <w:p w14:paraId="0A0BA2AF"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ADC patients</w:t>
            </w:r>
          </w:p>
        </w:tc>
      </w:tr>
      <w:tr w:rsidR="00C600DA" w:rsidRPr="00307083" w14:paraId="2329ED5C" w14:textId="77777777" w:rsidTr="00B65415">
        <w:trPr>
          <w:trHeight w:val="287"/>
          <w:jc w:val="center"/>
        </w:trPr>
        <w:tc>
          <w:tcPr>
            <w:tcW w:w="2932" w:type="dxa"/>
            <w:tcBorders>
              <w:top w:val="nil"/>
              <w:left w:val="nil"/>
              <w:bottom w:val="single" w:sz="4" w:space="0" w:color="BFBFBF"/>
              <w:right w:val="nil"/>
            </w:tcBorders>
            <w:shd w:val="clear" w:color="auto" w:fill="auto"/>
            <w:vAlign w:val="center"/>
            <w:hideMark/>
          </w:tcPr>
          <w:p w14:paraId="19DA6FD7"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Cognitive measures</w:t>
            </w:r>
          </w:p>
        </w:tc>
        <w:tc>
          <w:tcPr>
            <w:tcW w:w="1706" w:type="dxa"/>
            <w:tcBorders>
              <w:top w:val="nil"/>
              <w:left w:val="nil"/>
              <w:bottom w:val="nil"/>
              <w:right w:val="nil"/>
            </w:tcBorders>
            <w:shd w:val="clear" w:color="auto" w:fill="auto"/>
            <w:vAlign w:val="center"/>
            <w:hideMark/>
          </w:tcPr>
          <w:p w14:paraId="6C015C8D" w14:textId="77777777" w:rsidR="00C600DA" w:rsidRPr="00C600DA" w:rsidRDefault="00C600DA" w:rsidP="00E569F7">
            <w:pPr>
              <w:spacing w:after="0" w:line="360" w:lineRule="auto"/>
              <w:rPr>
                <w:rFonts w:eastAsia="Times New Roman" w:cs="Times New Roman"/>
                <w:color w:val="000000"/>
                <w:sz w:val="20"/>
                <w:lang w:eastAsia="fr-FR"/>
              </w:rPr>
            </w:pPr>
          </w:p>
        </w:tc>
        <w:tc>
          <w:tcPr>
            <w:tcW w:w="1706" w:type="dxa"/>
            <w:tcBorders>
              <w:top w:val="nil"/>
              <w:left w:val="nil"/>
              <w:bottom w:val="nil"/>
              <w:right w:val="nil"/>
            </w:tcBorders>
            <w:shd w:val="clear" w:color="auto" w:fill="auto"/>
            <w:vAlign w:val="center"/>
            <w:hideMark/>
          </w:tcPr>
          <w:p w14:paraId="0B487813" w14:textId="77777777" w:rsidR="00C600DA" w:rsidRPr="00C600DA" w:rsidRDefault="00C600DA" w:rsidP="00E569F7">
            <w:pPr>
              <w:spacing w:after="0" w:line="360" w:lineRule="auto"/>
              <w:rPr>
                <w:rFonts w:eastAsia="Times New Roman" w:cs="Times New Roman"/>
                <w:sz w:val="20"/>
                <w:szCs w:val="20"/>
                <w:lang w:eastAsia="fr-FR"/>
              </w:rPr>
            </w:pPr>
          </w:p>
        </w:tc>
        <w:tc>
          <w:tcPr>
            <w:tcW w:w="1706" w:type="dxa"/>
            <w:tcBorders>
              <w:top w:val="nil"/>
              <w:left w:val="nil"/>
              <w:bottom w:val="nil"/>
              <w:right w:val="nil"/>
            </w:tcBorders>
            <w:shd w:val="clear" w:color="auto" w:fill="auto"/>
            <w:vAlign w:val="center"/>
            <w:hideMark/>
          </w:tcPr>
          <w:p w14:paraId="76332546" w14:textId="77777777" w:rsidR="00C600DA" w:rsidRPr="00C600DA" w:rsidRDefault="00C600DA" w:rsidP="00E569F7">
            <w:pPr>
              <w:spacing w:after="0" w:line="360" w:lineRule="auto"/>
              <w:jc w:val="center"/>
              <w:rPr>
                <w:rFonts w:eastAsia="Times New Roman" w:cs="Times New Roman"/>
                <w:sz w:val="20"/>
                <w:szCs w:val="20"/>
                <w:lang w:eastAsia="fr-FR"/>
              </w:rPr>
            </w:pPr>
          </w:p>
        </w:tc>
      </w:tr>
      <w:tr w:rsidR="00C600DA" w:rsidRPr="00307083" w14:paraId="4900164F" w14:textId="77777777" w:rsidTr="00B65415">
        <w:trPr>
          <w:trHeight w:val="274"/>
          <w:jc w:val="center"/>
        </w:trPr>
        <w:tc>
          <w:tcPr>
            <w:tcW w:w="2932" w:type="dxa"/>
            <w:tcBorders>
              <w:top w:val="nil"/>
              <w:left w:val="nil"/>
              <w:bottom w:val="nil"/>
              <w:right w:val="nil"/>
            </w:tcBorders>
            <w:shd w:val="clear" w:color="auto" w:fill="auto"/>
            <w:vAlign w:val="center"/>
            <w:hideMark/>
          </w:tcPr>
          <w:p w14:paraId="1A83B0E0"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Global cognition</w:t>
            </w:r>
          </w:p>
        </w:tc>
        <w:tc>
          <w:tcPr>
            <w:tcW w:w="1706" w:type="dxa"/>
            <w:tcBorders>
              <w:top w:val="nil"/>
              <w:left w:val="nil"/>
              <w:bottom w:val="nil"/>
              <w:right w:val="nil"/>
            </w:tcBorders>
            <w:shd w:val="clear" w:color="auto" w:fill="auto"/>
            <w:vAlign w:val="center"/>
            <w:hideMark/>
          </w:tcPr>
          <w:p w14:paraId="49253BAB" w14:textId="77777777" w:rsidR="00C600DA" w:rsidRPr="00C600DA" w:rsidRDefault="00C600DA" w:rsidP="00E569F7">
            <w:pPr>
              <w:spacing w:after="0" w:line="360" w:lineRule="auto"/>
              <w:jc w:val="center"/>
              <w:rPr>
                <w:rFonts w:eastAsia="Times New Roman" w:cs="Times New Roman"/>
                <w:color w:val="000000"/>
                <w:sz w:val="20"/>
                <w:lang w:eastAsia="fr-FR"/>
              </w:rPr>
            </w:pPr>
            <w:r w:rsidRPr="00C600DA">
              <w:rPr>
                <w:rFonts w:eastAsia="Times New Roman" w:cs="Times New Roman"/>
                <w:color w:val="000000"/>
                <w:sz w:val="20"/>
                <w:lang w:eastAsia="fr-FR"/>
              </w:rPr>
              <w:t>0.313 (-0.163)</w:t>
            </w:r>
          </w:p>
        </w:tc>
        <w:tc>
          <w:tcPr>
            <w:tcW w:w="1706" w:type="dxa"/>
            <w:tcBorders>
              <w:top w:val="nil"/>
              <w:left w:val="nil"/>
              <w:bottom w:val="nil"/>
              <w:right w:val="nil"/>
            </w:tcBorders>
            <w:shd w:val="clear" w:color="auto" w:fill="auto"/>
            <w:vAlign w:val="center"/>
            <w:hideMark/>
          </w:tcPr>
          <w:p w14:paraId="346EF519"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0.255 (0.260)</w:t>
            </w:r>
          </w:p>
        </w:tc>
        <w:tc>
          <w:tcPr>
            <w:tcW w:w="1706" w:type="dxa"/>
            <w:tcBorders>
              <w:top w:val="nil"/>
              <w:left w:val="nil"/>
              <w:bottom w:val="nil"/>
              <w:right w:val="nil"/>
            </w:tcBorders>
            <w:shd w:val="clear" w:color="auto" w:fill="auto"/>
            <w:vAlign w:val="center"/>
            <w:hideMark/>
          </w:tcPr>
          <w:p w14:paraId="1FBDA217" w14:textId="77777777" w:rsidR="00C600DA" w:rsidRPr="00C600DA" w:rsidRDefault="00C600DA" w:rsidP="00E569F7">
            <w:pPr>
              <w:spacing w:after="0" w:line="360" w:lineRule="auto"/>
              <w:jc w:val="center"/>
              <w:rPr>
                <w:rFonts w:eastAsia="Times New Roman" w:cs="Times New Roman"/>
                <w:color w:val="000000"/>
                <w:sz w:val="20"/>
                <w:lang w:eastAsia="fr-FR"/>
              </w:rPr>
            </w:pPr>
            <w:r w:rsidRPr="00C600DA">
              <w:rPr>
                <w:rFonts w:eastAsia="Times New Roman" w:cs="Times New Roman"/>
                <w:color w:val="000000"/>
                <w:sz w:val="20"/>
                <w:lang w:eastAsia="fr-FR"/>
              </w:rPr>
              <w:t>0.112 (0.240)</w:t>
            </w:r>
          </w:p>
        </w:tc>
      </w:tr>
      <w:tr w:rsidR="00C600DA" w:rsidRPr="00307083" w14:paraId="41D8A134" w14:textId="77777777" w:rsidTr="00B65415">
        <w:trPr>
          <w:trHeight w:val="274"/>
          <w:jc w:val="center"/>
        </w:trPr>
        <w:tc>
          <w:tcPr>
            <w:tcW w:w="2932" w:type="dxa"/>
            <w:tcBorders>
              <w:top w:val="nil"/>
              <w:left w:val="nil"/>
              <w:bottom w:val="nil"/>
              <w:right w:val="nil"/>
            </w:tcBorders>
            <w:shd w:val="clear" w:color="auto" w:fill="auto"/>
            <w:vAlign w:val="center"/>
            <w:hideMark/>
          </w:tcPr>
          <w:p w14:paraId="2364B941"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Episodic memory</w:t>
            </w:r>
          </w:p>
        </w:tc>
        <w:tc>
          <w:tcPr>
            <w:tcW w:w="1706" w:type="dxa"/>
            <w:tcBorders>
              <w:top w:val="nil"/>
              <w:left w:val="nil"/>
              <w:bottom w:val="nil"/>
              <w:right w:val="nil"/>
            </w:tcBorders>
            <w:shd w:val="clear" w:color="auto" w:fill="auto"/>
            <w:vAlign w:val="center"/>
            <w:hideMark/>
          </w:tcPr>
          <w:p w14:paraId="6A23C34F" w14:textId="77777777" w:rsidR="00C600DA" w:rsidRPr="00C600DA" w:rsidRDefault="00C600DA" w:rsidP="00E569F7">
            <w:pPr>
              <w:spacing w:after="0" w:line="360" w:lineRule="auto"/>
              <w:jc w:val="center"/>
              <w:rPr>
                <w:rFonts w:eastAsia="Times New Roman" w:cs="Times New Roman"/>
                <w:color w:val="000000"/>
                <w:sz w:val="20"/>
                <w:lang w:eastAsia="fr-FR"/>
              </w:rPr>
            </w:pPr>
            <w:r w:rsidRPr="00C600DA">
              <w:rPr>
                <w:rFonts w:eastAsia="Times New Roman" w:cs="Times New Roman"/>
                <w:color w:val="000000"/>
                <w:sz w:val="20"/>
                <w:lang w:eastAsia="fr-FR"/>
              </w:rPr>
              <w:t>0.505 (0.103)</w:t>
            </w:r>
          </w:p>
        </w:tc>
        <w:tc>
          <w:tcPr>
            <w:tcW w:w="1706" w:type="dxa"/>
            <w:tcBorders>
              <w:top w:val="nil"/>
              <w:left w:val="nil"/>
              <w:bottom w:val="nil"/>
              <w:right w:val="nil"/>
            </w:tcBorders>
            <w:shd w:val="clear" w:color="auto" w:fill="auto"/>
            <w:noWrap/>
            <w:vAlign w:val="center"/>
            <w:hideMark/>
          </w:tcPr>
          <w:p w14:paraId="79089F96"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0.725 (-0.038)</w:t>
            </w:r>
          </w:p>
        </w:tc>
        <w:tc>
          <w:tcPr>
            <w:tcW w:w="1706" w:type="dxa"/>
            <w:tcBorders>
              <w:top w:val="nil"/>
              <w:left w:val="nil"/>
              <w:bottom w:val="nil"/>
              <w:right w:val="nil"/>
            </w:tcBorders>
            <w:shd w:val="clear" w:color="auto" w:fill="auto"/>
            <w:noWrap/>
            <w:vAlign w:val="center"/>
            <w:hideMark/>
          </w:tcPr>
          <w:p w14:paraId="5ADF414A" w14:textId="77777777" w:rsidR="00C600DA" w:rsidRPr="00C600DA" w:rsidRDefault="00C600DA" w:rsidP="00E569F7">
            <w:pPr>
              <w:spacing w:after="0" w:line="360" w:lineRule="auto"/>
              <w:jc w:val="center"/>
              <w:rPr>
                <w:rFonts w:eastAsia="Times New Roman" w:cs="Times New Roman"/>
                <w:b/>
                <w:bCs/>
                <w:sz w:val="20"/>
                <w:lang w:eastAsia="fr-FR"/>
              </w:rPr>
            </w:pPr>
            <w:r w:rsidRPr="00C600DA">
              <w:rPr>
                <w:rFonts w:eastAsia="Times New Roman" w:cs="Times New Roman"/>
                <w:b/>
                <w:bCs/>
                <w:sz w:val="20"/>
                <w:lang w:eastAsia="fr-FR"/>
              </w:rPr>
              <w:t>0.012 (0.373)</w:t>
            </w:r>
          </w:p>
        </w:tc>
      </w:tr>
      <w:tr w:rsidR="00C600DA" w:rsidRPr="00307083" w14:paraId="2F84F8F3" w14:textId="77777777" w:rsidTr="00B65415">
        <w:trPr>
          <w:trHeight w:val="274"/>
          <w:jc w:val="center"/>
        </w:trPr>
        <w:tc>
          <w:tcPr>
            <w:tcW w:w="2932" w:type="dxa"/>
            <w:tcBorders>
              <w:top w:val="nil"/>
              <w:left w:val="nil"/>
              <w:bottom w:val="single" w:sz="4" w:space="0" w:color="BFBFBF"/>
              <w:right w:val="nil"/>
            </w:tcBorders>
            <w:shd w:val="clear" w:color="auto" w:fill="auto"/>
            <w:vAlign w:val="center"/>
            <w:hideMark/>
          </w:tcPr>
          <w:p w14:paraId="2EAD2241"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Neuroimaging measures</w:t>
            </w:r>
          </w:p>
        </w:tc>
        <w:tc>
          <w:tcPr>
            <w:tcW w:w="1706" w:type="dxa"/>
            <w:tcBorders>
              <w:top w:val="nil"/>
              <w:left w:val="nil"/>
              <w:bottom w:val="nil"/>
              <w:right w:val="nil"/>
            </w:tcBorders>
            <w:shd w:val="clear" w:color="auto" w:fill="auto"/>
            <w:vAlign w:val="center"/>
            <w:hideMark/>
          </w:tcPr>
          <w:p w14:paraId="4307F3B3" w14:textId="77777777" w:rsidR="00C600DA" w:rsidRPr="00C600DA" w:rsidRDefault="00C600DA" w:rsidP="00E569F7">
            <w:pPr>
              <w:spacing w:after="0" w:line="360" w:lineRule="auto"/>
              <w:rPr>
                <w:rFonts w:eastAsia="Times New Roman" w:cs="Times New Roman"/>
                <w:color w:val="000000"/>
                <w:sz w:val="20"/>
                <w:lang w:eastAsia="fr-FR"/>
              </w:rPr>
            </w:pPr>
          </w:p>
        </w:tc>
        <w:tc>
          <w:tcPr>
            <w:tcW w:w="1706" w:type="dxa"/>
            <w:tcBorders>
              <w:top w:val="nil"/>
              <w:left w:val="nil"/>
              <w:bottom w:val="nil"/>
              <w:right w:val="nil"/>
            </w:tcBorders>
            <w:shd w:val="clear" w:color="auto" w:fill="auto"/>
            <w:noWrap/>
            <w:vAlign w:val="center"/>
            <w:hideMark/>
          </w:tcPr>
          <w:p w14:paraId="231CFCEF" w14:textId="77777777" w:rsidR="00C600DA" w:rsidRPr="00C600DA" w:rsidRDefault="00C600DA" w:rsidP="00E569F7">
            <w:pPr>
              <w:spacing w:after="0" w:line="360" w:lineRule="auto"/>
              <w:rPr>
                <w:rFonts w:eastAsia="Times New Roman" w:cs="Times New Roman"/>
                <w:sz w:val="20"/>
                <w:szCs w:val="20"/>
                <w:lang w:eastAsia="fr-FR"/>
              </w:rPr>
            </w:pPr>
          </w:p>
        </w:tc>
        <w:tc>
          <w:tcPr>
            <w:tcW w:w="1706" w:type="dxa"/>
            <w:tcBorders>
              <w:top w:val="nil"/>
              <w:left w:val="nil"/>
              <w:bottom w:val="nil"/>
              <w:right w:val="nil"/>
            </w:tcBorders>
            <w:shd w:val="clear" w:color="auto" w:fill="auto"/>
            <w:noWrap/>
            <w:vAlign w:val="center"/>
            <w:hideMark/>
          </w:tcPr>
          <w:p w14:paraId="2A202DAC" w14:textId="77777777" w:rsidR="00C600DA" w:rsidRPr="00C600DA" w:rsidRDefault="00C600DA" w:rsidP="00E569F7">
            <w:pPr>
              <w:spacing w:after="0" w:line="360" w:lineRule="auto"/>
              <w:jc w:val="center"/>
              <w:rPr>
                <w:rFonts w:eastAsia="Times New Roman" w:cs="Times New Roman"/>
                <w:sz w:val="20"/>
                <w:szCs w:val="20"/>
                <w:lang w:eastAsia="fr-FR"/>
              </w:rPr>
            </w:pPr>
          </w:p>
        </w:tc>
      </w:tr>
      <w:tr w:rsidR="00C600DA" w:rsidRPr="00307083" w14:paraId="21FA6C77" w14:textId="77777777" w:rsidTr="00B65415">
        <w:trPr>
          <w:trHeight w:val="287"/>
          <w:jc w:val="center"/>
        </w:trPr>
        <w:tc>
          <w:tcPr>
            <w:tcW w:w="2932" w:type="dxa"/>
            <w:tcBorders>
              <w:top w:val="nil"/>
              <w:left w:val="nil"/>
              <w:bottom w:val="nil"/>
              <w:right w:val="nil"/>
            </w:tcBorders>
            <w:shd w:val="clear" w:color="auto" w:fill="auto"/>
            <w:vAlign w:val="center"/>
            <w:hideMark/>
          </w:tcPr>
          <w:p w14:paraId="1B4F5779"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GM volume</w:t>
            </w:r>
          </w:p>
        </w:tc>
        <w:tc>
          <w:tcPr>
            <w:tcW w:w="1706" w:type="dxa"/>
            <w:tcBorders>
              <w:top w:val="nil"/>
              <w:left w:val="nil"/>
              <w:bottom w:val="nil"/>
              <w:right w:val="nil"/>
            </w:tcBorders>
            <w:shd w:val="clear" w:color="auto" w:fill="auto"/>
            <w:noWrap/>
            <w:vAlign w:val="center"/>
            <w:hideMark/>
          </w:tcPr>
          <w:p w14:paraId="4DDB8497"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0.462 (-0.160)</w:t>
            </w:r>
          </w:p>
        </w:tc>
        <w:tc>
          <w:tcPr>
            <w:tcW w:w="1706" w:type="dxa"/>
            <w:tcBorders>
              <w:top w:val="nil"/>
              <w:left w:val="nil"/>
              <w:bottom w:val="nil"/>
              <w:right w:val="nil"/>
            </w:tcBorders>
            <w:shd w:val="clear" w:color="auto" w:fill="auto"/>
            <w:noWrap/>
            <w:vAlign w:val="center"/>
            <w:hideMark/>
          </w:tcPr>
          <w:p w14:paraId="797A6134"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0.930 (-0.027)</w:t>
            </w:r>
          </w:p>
        </w:tc>
        <w:tc>
          <w:tcPr>
            <w:tcW w:w="1706" w:type="dxa"/>
            <w:tcBorders>
              <w:top w:val="nil"/>
              <w:left w:val="nil"/>
              <w:bottom w:val="nil"/>
              <w:right w:val="nil"/>
            </w:tcBorders>
            <w:shd w:val="clear" w:color="auto" w:fill="auto"/>
            <w:noWrap/>
            <w:vAlign w:val="center"/>
            <w:hideMark/>
          </w:tcPr>
          <w:p w14:paraId="66F00B9D"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0.440 (-0.135)</w:t>
            </w:r>
          </w:p>
        </w:tc>
      </w:tr>
      <w:tr w:rsidR="00C600DA" w:rsidRPr="00307083" w14:paraId="3DEB1FAA" w14:textId="77777777" w:rsidTr="00B65415">
        <w:trPr>
          <w:trHeight w:val="287"/>
          <w:jc w:val="center"/>
        </w:trPr>
        <w:tc>
          <w:tcPr>
            <w:tcW w:w="2932" w:type="dxa"/>
            <w:tcBorders>
              <w:top w:val="nil"/>
              <w:left w:val="nil"/>
              <w:bottom w:val="nil"/>
              <w:right w:val="nil"/>
            </w:tcBorders>
            <w:shd w:val="clear" w:color="auto" w:fill="auto"/>
            <w:vAlign w:val="center"/>
            <w:hideMark/>
          </w:tcPr>
          <w:p w14:paraId="1F1FD053"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Glucose metabolism</w:t>
            </w:r>
          </w:p>
        </w:tc>
        <w:tc>
          <w:tcPr>
            <w:tcW w:w="1706" w:type="dxa"/>
            <w:tcBorders>
              <w:top w:val="nil"/>
              <w:left w:val="nil"/>
              <w:bottom w:val="nil"/>
              <w:right w:val="nil"/>
            </w:tcBorders>
            <w:shd w:val="clear" w:color="auto" w:fill="auto"/>
            <w:noWrap/>
            <w:vAlign w:val="center"/>
            <w:hideMark/>
          </w:tcPr>
          <w:p w14:paraId="2287B162"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0.481 (0.121)</w:t>
            </w:r>
          </w:p>
        </w:tc>
        <w:tc>
          <w:tcPr>
            <w:tcW w:w="1706" w:type="dxa"/>
            <w:tcBorders>
              <w:top w:val="nil"/>
              <w:left w:val="nil"/>
              <w:bottom w:val="nil"/>
              <w:right w:val="nil"/>
            </w:tcBorders>
            <w:shd w:val="clear" w:color="auto" w:fill="auto"/>
            <w:noWrap/>
            <w:vAlign w:val="center"/>
            <w:hideMark/>
          </w:tcPr>
          <w:p w14:paraId="4AACBD0A"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0.244 (0.309)</w:t>
            </w:r>
          </w:p>
        </w:tc>
        <w:tc>
          <w:tcPr>
            <w:tcW w:w="1706" w:type="dxa"/>
            <w:tcBorders>
              <w:top w:val="nil"/>
              <w:left w:val="nil"/>
              <w:bottom w:val="nil"/>
              <w:right w:val="nil"/>
            </w:tcBorders>
            <w:shd w:val="clear" w:color="auto" w:fill="auto"/>
            <w:noWrap/>
            <w:vAlign w:val="center"/>
            <w:hideMark/>
          </w:tcPr>
          <w:p w14:paraId="5FDD0A90" w14:textId="77777777" w:rsidR="00C600DA" w:rsidRPr="00C600DA" w:rsidRDefault="00C600DA" w:rsidP="00E569F7">
            <w:pPr>
              <w:spacing w:after="0" w:line="360" w:lineRule="auto"/>
              <w:jc w:val="center"/>
              <w:rPr>
                <w:rFonts w:eastAsia="Times New Roman" w:cs="Times New Roman"/>
                <w:b/>
                <w:bCs/>
                <w:sz w:val="20"/>
                <w:lang w:eastAsia="fr-FR"/>
              </w:rPr>
            </w:pPr>
            <w:r w:rsidRPr="00C600DA">
              <w:rPr>
                <w:rFonts w:eastAsia="Times New Roman" w:cs="Times New Roman"/>
                <w:b/>
                <w:bCs/>
                <w:sz w:val="20"/>
                <w:lang w:eastAsia="fr-FR"/>
              </w:rPr>
              <w:t>0.032 (0.301)</w:t>
            </w:r>
          </w:p>
        </w:tc>
      </w:tr>
      <w:tr w:rsidR="00C600DA" w:rsidRPr="00307083" w14:paraId="3E336DDC" w14:textId="77777777" w:rsidTr="00B65415">
        <w:trPr>
          <w:trHeight w:val="274"/>
          <w:jc w:val="center"/>
        </w:trPr>
        <w:tc>
          <w:tcPr>
            <w:tcW w:w="2932" w:type="dxa"/>
            <w:tcBorders>
              <w:top w:val="nil"/>
              <w:left w:val="nil"/>
              <w:bottom w:val="nil"/>
              <w:right w:val="nil"/>
            </w:tcBorders>
            <w:shd w:val="clear" w:color="auto" w:fill="auto"/>
            <w:vAlign w:val="center"/>
            <w:hideMark/>
          </w:tcPr>
          <w:p w14:paraId="002A7F13"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Amyloid load</w:t>
            </w:r>
          </w:p>
        </w:tc>
        <w:tc>
          <w:tcPr>
            <w:tcW w:w="1706" w:type="dxa"/>
            <w:tcBorders>
              <w:top w:val="nil"/>
              <w:left w:val="nil"/>
              <w:bottom w:val="nil"/>
              <w:right w:val="nil"/>
            </w:tcBorders>
            <w:shd w:val="clear" w:color="auto" w:fill="auto"/>
            <w:noWrap/>
            <w:vAlign w:val="center"/>
            <w:hideMark/>
          </w:tcPr>
          <w:p w14:paraId="7959A5DC"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0.422 (0.139)</w:t>
            </w:r>
          </w:p>
        </w:tc>
        <w:tc>
          <w:tcPr>
            <w:tcW w:w="1706" w:type="dxa"/>
            <w:tcBorders>
              <w:top w:val="nil"/>
              <w:left w:val="nil"/>
              <w:bottom w:val="nil"/>
              <w:right w:val="nil"/>
            </w:tcBorders>
            <w:shd w:val="clear" w:color="auto" w:fill="auto"/>
            <w:noWrap/>
            <w:vAlign w:val="center"/>
            <w:hideMark/>
          </w:tcPr>
          <w:p w14:paraId="7F3CDE55" w14:textId="77777777" w:rsidR="00C600DA" w:rsidRPr="00C600DA" w:rsidRDefault="00C600DA" w:rsidP="00E569F7">
            <w:pPr>
              <w:spacing w:after="0" w:line="360" w:lineRule="auto"/>
              <w:jc w:val="center"/>
              <w:rPr>
                <w:rFonts w:eastAsia="Times New Roman" w:cs="Times New Roman"/>
                <w:b/>
                <w:bCs/>
                <w:sz w:val="20"/>
                <w:lang w:eastAsia="fr-FR"/>
              </w:rPr>
            </w:pPr>
            <w:r w:rsidRPr="00C600DA">
              <w:rPr>
                <w:rFonts w:eastAsia="Times New Roman" w:cs="Times New Roman"/>
                <w:b/>
                <w:bCs/>
                <w:sz w:val="20"/>
                <w:lang w:eastAsia="fr-FR"/>
              </w:rPr>
              <w:t>0.008 (0.657)</w:t>
            </w:r>
          </w:p>
        </w:tc>
        <w:tc>
          <w:tcPr>
            <w:tcW w:w="1706" w:type="dxa"/>
            <w:tcBorders>
              <w:top w:val="nil"/>
              <w:left w:val="nil"/>
              <w:bottom w:val="nil"/>
              <w:right w:val="nil"/>
            </w:tcBorders>
            <w:shd w:val="clear" w:color="auto" w:fill="auto"/>
            <w:noWrap/>
            <w:vAlign w:val="center"/>
            <w:hideMark/>
          </w:tcPr>
          <w:p w14:paraId="5D2A6361"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0.279 (-0.171)</w:t>
            </w:r>
          </w:p>
        </w:tc>
      </w:tr>
      <w:tr w:rsidR="00C600DA" w:rsidRPr="00307083" w14:paraId="201A08D3" w14:textId="77777777" w:rsidTr="00B65415">
        <w:trPr>
          <w:trHeight w:val="287"/>
          <w:jc w:val="center"/>
        </w:trPr>
        <w:tc>
          <w:tcPr>
            <w:tcW w:w="2932" w:type="dxa"/>
            <w:tcBorders>
              <w:top w:val="nil"/>
              <w:left w:val="nil"/>
              <w:bottom w:val="double" w:sz="6" w:space="0" w:color="auto"/>
              <w:right w:val="nil"/>
            </w:tcBorders>
            <w:shd w:val="clear" w:color="000000" w:fill="F2F2F2"/>
            <w:vAlign w:val="center"/>
            <w:hideMark/>
          </w:tcPr>
          <w:p w14:paraId="560A60CB" w14:textId="77777777" w:rsidR="00C600DA" w:rsidRPr="00C600DA" w:rsidRDefault="00C600DA" w:rsidP="00E569F7">
            <w:pPr>
              <w:spacing w:after="0" w:line="360" w:lineRule="auto"/>
              <w:rPr>
                <w:rFonts w:eastAsia="Times New Roman" w:cs="Times New Roman"/>
                <w:sz w:val="20"/>
                <w:lang w:eastAsia="fr-FR"/>
              </w:rPr>
            </w:pPr>
            <w:r w:rsidRPr="00C600DA">
              <w:rPr>
                <w:rFonts w:eastAsia="Times New Roman" w:cs="Times New Roman"/>
                <w:sz w:val="20"/>
                <w:lang w:eastAsia="fr-FR"/>
              </w:rPr>
              <w:t>Anxiety symptoms</w:t>
            </w:r>
          </w:p>
        </w:tc>
        <w:tc>
          <w:tcPr>
            <w:tcW w:w="1706" w:type="dxa"/>
            <w:tcBorders>
              <w:top w:val="nil"/>
              <w:left w:val="nil"/>
              <w:bottom w:val="double" w:sz="6" w:space="0" w:color="auto"/>
              <w:right w:val="nil"/>
            </w:tcBorders>
            <w:shd w:val="clear" w:color="000000" w:fill="F2F2F2"/>
            <w:vAlign w:val="center"/>
            <w:hideMark/>
          </w:tcPr>
          <w:p w14:paraId="67303DB6"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HC</w:t>
            </w:r>
          </w:p>
        </w:tc>
        <w:tc>
          <w:tcPr>
            <w:tcW w:w="1706" w:type="dxa"/>
            <w:tcBorders>
              <w:top w:val="nil"/>
              <w:left w:val="nil"/>
              <w:bottom w:val="double" w:sz="6" w:space="0" w:color="auto"/>
              <w:right w:val="nil"/>
            </w:tcBorders>
            <w:shd w:val="clear" w:color="000000" w:fill="F2F2F2"/>
            <w:vAlign w:val="center"/>
            <w:hideMark/>
          </w:tcPr>
          <w:p w14:paraId="40BC5385"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SCD</w:t>
            </w:r>
          </w:p>
        </w:tc>
        <w:tc>
          <w:tcPr>
            <w:tcW w:w="1706" w:type="dxa"/>
            <w:tcBorders>
              <w:top w:val="nil"/>
              <w:left w:val="nil"/>
              <w:bottom w:val="double" w:sz="6" w:space="0" w:color="auto"/>
              <w:right w:val="nil"/>
            </w:tcBorders>
            <w:shd w:val="clear" w:color="000000" w:fill="F2F2F2"/>
            <w:vAlign w:val="center"/>
            <w:hideMark/>
          </w:tcPr>
          <w:p w14:paraId="13DCFE72"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ADC patients</w:t>
            </w:r>
          </w:p>
        </w:tc>
      </w:tr>
      <w:tr w:rsidR="00C600DA" w:rsidRPr="00307083" w14:paraId="530AE288" w14:textId="77777777" w:rsidTr="00B65415">
        <w:trPr>
          <w:trHeight w:val="287"/>
          <w:jc w:val="center"/>
        </w:trPr>
        <w:tc>
          <w:tcPr>
            <w:tcW w:w="2932" w:type="dxa"/>
            <w:tcBorders>
              <w:top w:val="nil"/>
              <w:left w:val="nil"/>
              <w:bottom w:val="single" w:sz="4" w:space="0" w:color="BFBFBF"/>
              <w:right w:val="nil"/>
            </w:tcBorders>
            <w:shd w:val="clear" w:color="auto" w:fill="auto"/>
            <w:vAlign w:val="center"/>
            <w:hideMark/>
          </w:tcPr>
          <w:p w14:paraId="21D13CFA"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Cognitive measures</w:t>
            </w:r>
          </w:p>
        </w:tc>
        <w:tc>
          <w:tcPr>
            <w:tcW w:w="1706" w:type="dxa"/>
            <w:tcBorders>
              <w:top w:val="nil"/>
              <w:left w:val="nil"/>
              <w:bottom w:val="nil"/>
              <w:right w:val="nil"/>
            </w:tcBorders>
            <w:shd w:val="clear" w:color="auto" w:fill="auto"/>
            <w:vAlign w:val="center"/>
            <w:hideMark/>
          </w:tcPr>
          <w:p w14:paraId="731D10BE" w14:textId="77777777" w:rsidR="00C600DA" w:rsidRPr="00C600DA" w:rsidRDefault="00C600DA" w:rsidP="00E569F7">
            <w:pPr>
              <w:spacing w:after="0" w:line="360" w:lineRule="auto"/>
              <w:rPr>
                <w:rFonts w:eastAsia="Times New Roman" w:cs="Times New Roman"/>
                <w:color w:val="000000"/>
                <w:sz w:val="20"/>
                <w:lang w:eastAsia="fr-FR"/>
              </w:rPr>
            </w:pPr>
          </w:p>
        </w:tc>
        <w:tc>
          <w:tcPr>
            <w:tcW w:w="1706" w:type="dxa"/>
            <w:tcBorders>
              <w:top w:val="nil"/>
              <w:left w:val="nil"/>
              <w:bottom w:val="nil"/>
              <w:right w:val="nil"/>
            </w:tcBorders>
            <w:shd w:val="clear" w:color="auto" w:fill="auto"/>
            <w:vAlign w:val="center"/>
            <w:hideMark/>
          </w:tcPr>
          <w:p w14:paraId="3D1845A1" w14:textId="77777777" w:rsidR="00C600DA" w:rsidRPr="00C600DA" w:rsidRDefault="00C600DA" w:rsidP="00E569F7">
            <w:pPr>
              <w:spacing w:after="0" w:line="360" w:lineRule="auto"/>
              <w:rPr>
                <w:rFonts w:eastAsia="Times New Roman" w:cs="Times New Roman"/>
                <w:sz w:val="20"/>
                <w:szCs w:val="20"/>
                <w:lang w:eastAsia="fr-FR"/>
              </w:rPr>
            </w:pPr>
          </w:p>
        </w:tc>
        <w:tc>
          <w:tcPr>
            <w:tcW w:w="1706" w:type="dxa"/>
            <w:tcBorders>
              <w:top w:val="nil"/>
              <w:left w:val="nil"/>
              <w:bottom w:val="nil"/>
              <w:right w:val="nil"/>
            </w:tcBorders>
            <w:shd w:val="clear" w:color="auto" w:fill="auto"/>
            <w:vAlign w:val="center"/>
            <w:hideMark/>
          </w:tcPr>
          <w:p w14:paraId="67340E06" w14:textId="77777777" w:rsidR="00C600DA" w:rsidRPr="00C600DA" w:rsidRDefault="00C600DA" w:rsidP="00E569F7">
            <w:pPr>
              <w:spacing w:after="0" w:line="360" w:lineRule="auto"/>
              <w:jc w:val="center"/>
              <w:rPr>
                <w:rFonts w:eastAsia="Times New Roman" w:cs="Times New Roman"/>
                <w:sz w:val="20"/>
                <w:szCs w:val="20"/>
                <w:lang w:eastAsia="fr-FR"/>
              </w:rPr>
            </w:pPr>
          </w:p>
        </w:tc>
      </w:tr>
      <w:tr w:rsidR="00C600DA" w:rsidRPr="00307083" w14:paraId="2AAB6903" w14:textId="77777777" w:rsidTr="00B65415">
        <w:trPr>
          <w:trHeight w:val="274"/>
          <w:jc w:val="center"/>
        </w:trPr>
        <w:tc>
          <w:tcPr>
            <w:tcW w:w="2932" w:type="dxa"/>
            <w:tcBorders>
              <w:top w:val="nil"/>
              <w:left w:val="nil"/>
              <w:bottom w:val="nil"/>
              <w:right w:val="nil"/>
            </w:tcBorders>
            <w:shd w:val="clear" w:color="auto" w:fill="auto"/>
            <w:vAlign w:val="center"/>
            <w:hideMark/>
          </w:tcPr>
          <w:p w14:paraId="63A159E4"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Global cognition</w:t>
            </w:r>
          </w:p>
        </w:tc>
        <w:tc>
          <w:tcPr>
            <w:tcW w:w="1706" w:type="dxa"/>
            <w:tcBorders>
              <w:top w:val="nil"/>
              <w:left w:val="nil"/>
              <w:bottom w:val="nil"/>
              <w:right w:val="nil"/>
            </w:tcBorders>
            <w:shd w:val="clear" w:color="auto" w:fill="auto"/>
            <w:vAlign w:val="center"/>
            <w:hideMark/>
          </w:tcPr>
          <w:p w14:paraId="40025B8A" w14:textId="77777777" w:rsidR="00C600DA" w:rsidRPr="00C600DA" w:rsidRDefault="00C600DA" w:rsidP="00E569F7">
            <w:pPr>
              <w:spacing w:after="0" w:line="360" w:lineRule="auto"/>
              <w:jc w:val="center"/>
              <w:rPr>
                <w:rFonts w:eastAsia="Times New Roman" w:cs="Times New Roman"/>
                <w:color w:val="000000"/>
                <w:sz w:val="20"/>
                <w:lang w:eastAsia="fr-FR"/>
              </w:rPr>
            </w:pPr>
            <w:r w:rsidRPr="00C600DA">
              <w:rPr>
                <w:rFonts w:eastAsia="Times New Roman" w:cs="Times New Roman"/>
                <w:color w:val="000000"/>
                <w:sz w:val="20"/>
                <w:lang w:eastAsia="fr-FR"/>
              </w:rPr>
              <w:t>0.371 (0.150)</w:t>
            </w:r>
          </w:p>
        </w:tc>
        <w:tc>
          <w:tcPr>
            <w:tcW w:w="1706" w:type="dxa"/>
            <w:tcBorders>
              <w:top w:val="nil"/>
              <w:left w:val="nil"/>
              <w:bottom w:val="nil"/>
              <w:right w:val="nil"/>
            </w:tcBorders>
            <w:shd w:val="clear" w:color="auto" w:fill="auto"/>
            <w:vAlign w:val="center"/>
            <w:hideMark/>
          </w:tcPr>
          <w:p w14:paraId="357EA390" w14:textId="05316BBC" w:rsidR="00C600DA" w:rsidRPr="00C600DA" w:rsidRDefault="00C029F4" w:rsidP="00E569F7">
            <w:pPr>
              <w:spacing w:after="0" w:line="360" w:lineRule="auto"/>
              <w:jc w:val="center"/>
              <w:rPr>
                <w:rFonts w:eastAsia="Times New Roman" w:cs="Times New Roman"/>
                <w:sz w:val="20"/>
                <w:lang w:eastAsia="fr-FR"/>
              </w:rPr>
            </w:pPr>
            <w:r w:rsidRPr="00C029F4">
              <w:rPr>
                <w:rFonts w:eastAsia="Times New Roman" w:cs="Times New Roman"/>
                <w:sz w:val="20"/>
                <w:lang w:eastAsia="fr-FR"/>
              </w:rPr>
              <w:t xml:space="preserve"> </w:t>
            </w:r>
            <w:r w:rsidRPr="005A4213">
              <w:rPr>
                <w:rFonts w:eastAsia="Times New Roman" w:cs="Times New Roman"/>
                <w:i/>
                <w:sz w:val="20"/>
                <w:lang w:eastAsia="fr-FR"/>
              </w:rPr>
              <w:t>0.060 (0.390)</w:t>
            </w:r>
          </w:p>
        </w:tc>
        <w:tc>
          <w:tcPr>
            <w:tcW w:w="1706" w:type="dxa"/>
            <w:tcBorders>
              <w:top w:val="nil"/>
              <w:left w:val="nil"/>
              <w:bottom w:val="nil"/>
              <w:right w:val="nil"/>
            </w:tcBorders>
            <w:shd w:val="clear" w:color="auto" w:fill="auto"/>
            <w:vAlign w:val="center"/>
            <w:hideMark/>
          </w:tcPr>
          <w:p w14:paraId="56558A67" w14:textId="53FEB8A1" w:rsidR="00C600DA" w:rsidRPr="00C600DA" w:rsidRDefault="00DD7534" w:rsidP="00E569F7">
            <w:pPr>
              <w:spacing w:after="0" w:line="360" w:lineRule="auto"/>
              <w:jc w:val="center"/>
              <w:rPr>
                <w:rFonts w:eastAsia="Times New Roman" w:cs="Times New Roman"/>
                <w:i/>
                <w:iCs/>
                <w:sz w:val="20"/>
                <w:lang w:eastAsia="fr-FR"/>
              </w:rPr>
            </w:pPr>
            <w:r w:rsidRPr="00DD7534">
              <w:rPr>
                <w:rFonts w:eastAsia="Times New Roman" w:cs="Times New Roman"/>
                <w:iCs/>
                <w:sz w:val="20"/>
                <w:lang w:eastAsia="fr-FR"/>
              </w:rPr>
              <w:t>0.914 (0.016)</w:t>
            </w:r>
          </w:p>
        </w:tc>
      </w:tr>
      <w:tr w:rsidR="00C600DA" w:rsidRPr="00307083" w14:paraId="6DB2E1E9" w14:textId="77777777" w:rsidTr="00B65415">
        <w:trPr>
          <w:trHeight w:val="274"/>
          <w:jc w:val="center"/>
        </w:trPr>
        <w:tc>
          <w:tcPr>
            <w:tcW w:w="2932" w:type="dxa"/>
            <w:tcBorders>
              <w:top w:val="nil"/>
              <w:left w:val="nil"/>
              <w:bottom w:val="nil"/>
              <w:right w:val="nil"/>
            </w:tcBorders>
            <w:shd w:val="clear" w:color="auto" w:fill="auto"/>
            <w:vAlign w:val="center"/>
            <w:hideMark/>
          </w:tcPr>
          <w:p w14:paraId="0CE85888"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Episodic memory</w:t>
            </w:r>
          </w:p>
        </w:tc>
        <w:tc>
          <w:tcPr>
            <w:tcW w:w="1706" w:type="dxa"/>
            <w:tcBorders>
              <w:top w:val="nil"/>
              <w:left w:val="nil"/>
              <w:bottom w:val="nil"/>
              <w:right w:val="nil"/>
            </w:tcBorders>
            <w:shd w:val="clear" w:color="auto" w:fill="auto"/>
            <w:vAlign w:val="center"/>
            <w:hideMark/>
          </w:tcPr>
          <w:p w14:paraId="489914F9" w14:textId="77777777" w:rsidR="00C600DA" w:rsidRPr="00C600DA" w:rsidRDefault="00C600DA" w:rsidP="00E569F7">
            <w:pPr>
              <w:spacing w:after="0" w:line="360" w:lineRule="auto"/>
              <w:jc w:val="center"/>
              <w:rPr>
                <w:rFonts w:eastAsia="Times New Roman" w:cs="Times New Roman"/>
                <w:color w:val="000000"/>
                <w:sz w:val="20"/>
                <w:lang w:eastAsia="fr-FR"/>
              </w:rPr>
            </w:pPr>
            <w:r w:rsidRPr="00C600DA">
              <w:rPr>
                <w:rFonts w:eastAsia="Times New Roman" w:cs="Times New Roman"/>
                <w:color w:val="000000"/>
                <w:sz w:val="20"/>
                <w:lang w:eastAsia="fr-FR"/>
              </w:rPr>
              <w:t>0.506 (-0.106)</w:t>
            </w:r>
          </w:p>
        </w:tc>
        <w:tc>
          <w:tcPr>
            <w:tcW w:w="1706" w:type="dxa"/>
            <w:tcBorders>
              <w:top w:val="nil"/>
              <w:left w:val="nil"/>
              <w:bottom w:val="nil"/>
              <w:right w:val="nil"/>
            </w:tcBorders>
            <w:shd w:val="clear" w:color="auto" w:fill="auto"/>
            <w:noWrap/>
            <w:vAlign w:val="center"/>
            <w:hideMark/>
          </w:tcPr>
          <w:p w14:paraId="33C67DCF"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0.226 (-0.294)</w:t>
            </w:r>
          </w:p>
        </w:tc>
        <w:tc>
          <w:tcPr>
            <w:tcW w:w="1706" w:type="dxa"/>
            <w:tcBorders>
              <w:top w:val="nil"/>
              <w:left w:val="nil"/>
              <w:bottom w:val="nil"/>
              <w:right w:val="nil"/>
            </w:tcBorders>
            <w:shd w:val="clear" w:color="auto" w:fill="auto"/>
            <w:noWrap/>
            <w:vAlign w:val="center"/>
            <w:hideMark/>
          </w:tcPr>
          <w:p w14:paraId="60D53082"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0.577 (0.088)</w:t>
            </w:r>
          </w:p>
        </w:tc>
      </w:tr>
      <w:tr w:rsidR="00C600DA" w:rsidRPr="00307083" w14:paraId="5FAC4939" w14:textId="77777777" w:rsidTr="00B65415">
        <w:trPr>
          <w:trHeight w:val="274"/>
          <w:jc w:val="center"/>
        </w:trPr>
        <w:tc>
          <w:tcPr>
            <w:tcW w:w="2932" w:type="dxa"/>
            <w:tcBorders>
              <w:top w:val="nil"/>
              <w:left w:val="nil"/>
              <w:bottom w:val="single" w:sz="4" w:space="0" w:color="BFBFBF"/>
              <w:right w:val="nil"/>
            </w:tcBorders>
            <w:shd w:val="clear" w:color="auto" w:fill="auto"/>
            <w:vAlign w:val="center"/>
            <w:hideMark/>
          </w:tcPr>
          <w:p w14:paraId="02919D10"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Neuroimaging measures</w:t>
            </w:r>
          </w:p>
        </w:tc>
        <w:tc>
          <w:tcPr>
            <w:tcW w:w="1706" w:type="dxa"/>
            <w:tcBorders>
              <w:top w:val="nil"/>
              <w:left w:val="nil"/>
              <w:bottom w:val="nil"/>
              <w:right w:val="nil"/>
            </w:tcBorders>
            <w:shd w:val="clear" w:color="auto" w:fill="auto"/>
            <w:vAlign w:val="center"/>
            <w:hideMark/>
          </w:tcPr>
          <w:p w14:paraId="27431434" w14:textId="77777777" w:rsidR="00C600DA" w:rsidRPr="00C600DA" w:rsidRDefault="00C600DA" w:rsidP="00E569F7">
            <w:pPr>
              <w:spacing w:after="0" w:line="360" w:lineRule="auto"/>
              <w:rPr>
                <w:rFonts w:eastAsia="Times New Roman" w:cs="Times New Roman"/>
                <w:color w:val="000000"/>
                <w:sz w:val="20"/>
                <w:lang w:eastAsia="fr-FR"/>
              </w:rPr>
            </w:pPr>
          </w:p>
        </w:tc>
        <w:tc>
          <w:tcPr>
            <w:tcW w:w="1706" w:type="dxa"/>
            <w:tcBorders>
              <w:top w:val="nil"/>
              <w:left w:val="nil"/>
              <w:bottom w:val="nil"/>
              <w:right w:val="nil"/>
            </w:tcBorders>
            <w:shd w:val="clear" w:color="auto" w:fill="auto"/>
            <w:noWrap/>
            <w:vAlign w:val="center"/>
            <w:hideMark/>
          </w:tcPr>
          <w:p w14:paraId="536ADADF" w14:textId="77777777" w:rsidR="00C600DA" w:rsidRPr="00C600DA" w:rsidRDefault="00C600DA" w:rsidP="00E569F7">
            <w:pPr>
              <w:spacing w:after="0" w:line="360" w:lineRule="auto"/>
              <w:rPr>
                <w:rFonts w:eastAsia="Times New Roman" w:cs="Times New Roman"/>
                <w:sz w:val="20"/>
                <w:szCs w:val="20"/>
                <w:lang w:eastAsia="fr-FR"/>
              </w:rPr>
            </w:pPr>
          </w:p>
        </w:tc>
        <w:tc>
          <w:tcPr>
            <w:tcW w:w="1706" w:type="dxa"/>
            <w:tcBorders>
              <w:top w:val="nil"/>
              <w:left w:val="nil"/>
              <w:bottom w:val="nil"/>
              <w:right w:val="nil"/>
            </w:tcBorders>
            <w:shd w:val="clear" w:color="auto" w:fill="auto"/>
            <w:noWrap/>
            <w:vAlign w:val="center"/>
            <w:hideMark/>
          </w:tcPr>
          <w:p w14:paraId="455B6E89" w14:textId="77777777" w:rsidR="00C600DA" w:rsidRPr="00C600DA" w:rsidRDefault="00C600DA" w:rsidP="00E569F7">
            <w:pPr>
              <w:spacing w:after="0" w:line="360" w:lineRule="auto"/>
              <w:jc w:val="center"/>
              <w:rPr>
                <w:rFonts w:eastAsia="Times New Roman" w:cs="Times New Roman"/>
                <w:sz w:val="20"/>
                <w:szCs w:val="20"/>
                <w:lang w:eastAsia="fr-FR"/>
              </w:rPr>
            </w:pPr>
          </w:p>
        </w:tc>
      </w:tr>
      <w:tr w:rsidR="00C600DA" w:rsidRPr="00307083" w14:paraId="49DBDC48" w14:textId="77777777" w:rsidTr="00B65415">
        <w:trPr>
          <w:trHeight w:val="274"/>
          <w:jc w:val="center"/>
        </w:trPr>
        <w:tc>
          <w:tcPr>
            <w:tcW w:w="2932" w:type="dxa"/>
            <w:tcBorders>
              <w:top w:val="nil"/>
              <w:left w:val="nil"/>
              <w:bottom w:val="nil"/>
              <w:right w:val="nil"/>
            </w:tcBorders>
            <w:shd w:val="clear" w:color="auto" w:fill="auto"/>
            <w:vAlign w:val="center"/>
            <w:hideMark/>
          </w:tcPr>
          <w:p w14:paraId="6F81E62C"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GM volume</w:t>
            </w:r>
          </w:p>
        </w:tc>
        <w:tc>
          <w:tcPr>
            <w:tcW w:w="1706" w:type="dxa"/>
            <w:tcBorders>
              <w:top w:val="nil"/>
              <w:left w:val="nil"/>
              <w:bottom w:val="nil"/>
              <w:right w:val="nil"/>
            </w:tcBorders>
            <w:shd w:val="clear" w:color="auto" w:fill="auto"/>
            <w:noWrap/>
            <w:vAlign w:val="center"/>
            <w:hideMark/>
          </w:tcPr>
          <w:p w14:paraId="65681759"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0.954 (0.013)</w:t>
            </w:r>
          </w:p>
        </w:tc>
        <w:tc>
          <w:tcPr>
            <w:tcW w:w="1706" w:type="dxa"/>
            <w:tcBorders>
              <w:top w:val="nil"/>
              <w:left w:val="nil"/>
              <w:bottom w:val="nil"/>
              <w:right w:val="nil"/>
            </w:tcBorders>
            <w:shd w:val="clear" w:color="auto" w:fill="auto"/>
            <w:noWrap/>
            <w:vAlign w:val="center"/>
            <w:hideMark/>
          </w:tcPr>
          <w:p w14:paraId="6554AACA"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0.329 (-0.267)</w:t>
            </w:r>
          </w:p>
        </w:tc>
        <w:tc>
          <w:tcPr>
            <w:tcW w:w="1706" w:type="dxa"/>
            <w:tcBorders>
              <w:top w:val="nil"/>
              <w:left w:val="nil"/>
              <w:bottom w:val="nil"/>
              <w:right w:val="nil"/>
            </w:tcBorders>
            <w:shd w:val="clear" w:color="auto" w:fill="auto"/>
            <w:noWrap/>
            <w:vAlign w:val="center"/>
            <w:hideMark/>
          </w:tcPr>
          <w:p w14:paraId="7C28F214"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0.985 (-0.003)</w:t>
            </w:r>
          </w:p>
        </w:tc>
      </w:tr>
      <w:tr w:rsidR="00C600DA" w:rsidRPr="00307083" w14:paraId="254A10F0" w14:textId="77777777" w:rsidTr="00B65415">
        <w:trPr>
          <w:trHeight w:val="274"/>
          <w:jc w:val="center"/>
        </w:trPr>
        <w:tc>
          <w:tcPr>
            <w:tcW w:w="2932" w:type="dxa"/>
            <w:tcBorders>
              <w:top w:val="nil"/>
              <w:left w:val="nil"/>
              <w:bottom w:val="nil"/>
              <w:right w:val="nil"/>
            </w:tcBorders>
            <w:shd w:val="clear" w:color="auto" w:fill="auto"/>
            <w:vAlign w:val="center"/>
            <w:hideMark/>
          </w:tcPr>
          <w:p w14:paraId="129E891B"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Glucose metabolism</w:t>
            </w:r>
          </w:p>
        </w:tc>
        <w:tc>
          <w:tcPr>
            <w:tcW w:w="1706" w:type="dxa"/>
            <w:tcBorders>
              <w:top w:val="nil"/>
              <w:left w:val="nil"/>
              <w:bottom w:val="nil"/>
              <w:right w:val="nil"/>
            </w:tcBorders>
            <w:shd w:val="clear" w:color="auto" w:fill="auto"/>
            <w:noWrap/>
            <w:vAlign w:val="center"/>
            <w:hideMark/>
          </w:tcPr>
          <w:p w14:paraId="66FE8734"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0.212 (-0.220)</w:t>
            </w:r>
          </w:p>
        </w:tc>
        <w:tc>
          <w:tcPr>
            <w:tcW w:w="1706" w:type="dxa"/>
            <w:tcBorders>
              <w:top w:val="nil"/>
              <w:left w:val="nil"/>
              <w:bottom w:val="nil"/>
              <w:right w:val="nil"/>
            </w:tcBorders>
            <w:shd w:val="clear" w:color="auto" w:fill="auto"/>
            <w:noWrap/>
            <w:vAlign w:val="center"/>
            <w:hideMark/>
          </w:tcPr>
          <w:p w14:paraId="4D95D126"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0.949 (0.016)</w:t>
            </w:r>
          </w:p>
        </w:tc>
        <w:tc>
          <w:tcPr>
            <w:tcW w:w="1706" w:type="dxa"/>
            <w:tcBorders>
              <w:top w:val="nil"/>
              <w:left w:val="nil"/>
              <w:bottom w:val="nil"/>
              <w:right w:val="nil"/>
            </w:tcBorders>
            <w:shd w:val="clear" w:color="auto" w:fill="auto"/>
            <w:noWrap/>
            <w:vAlign w:val="center"/>
            <w:hideMark/>
          </w:tcPr>
          <w:p w14:paraId="078570EE"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0.930 (-0.012)</w:t>
            </w:r>
          </w:p>
        </w:tc>
      </w:tr>
      <w:tr w:rsidR="00C600DA" w:rsidRPr="00307083" w14:paraId="7E419072" w14:textId="77777777" w:rsidTr="00E569F7">
        <w:trPr>
          <w:trHeight w:val="88"/>
          <w:jc w:val="center"/>
        </w:trPr>
        <w:tc>
          <w:tcPr>
            <w:tcW w:w="2932" w:type="dxa"/>
            <w:tcBorders>
              <w:top w:val="nil"/>
              <w:left w:val="nil"/>
              <w:bottom w:val="double" w:sz="6" w:space="0" w:color="auto"/>
              <w:right w:val="nil"/>
            </w:tcBorders>
            <w:shd w:val="clear" w:color="auto" w:fill="auto"/>
            <w:vAlign w:val="center"/>
            <w:hideMark/>
          </w:tcPr>
          <w:p w14:paraId="25787CB0" w14:textId="77777777" w:rsidR="00C600DA" w:rsidRPr="00C600DA" w:rsidRDefault="00C600DA" w:rsidP="00E569F7">
            <w:pPr>
              <w:spacing w:after="0" w:line="360" w:lineRule="auto"/>
              <w:rPr>
                <w:rFonts w:eastAsia="Times New Roman" w:cs="Times New Roman"/>
                <w:color w:val="000000"/>
                <w:sz w:val="20"/>
                <w:lang w:eastAsia="fr-FR"/>
              </w:rPr>
            </w:pPr>
            <w:r w:rsidRPr="00C600DA">
              <w:rPr>
                <w:rFonts w:eastAsia="Times New Roman" w:cs="Times New Roman"/>
                <w:color w:val="000000"/>
                <w:sz w:val="20"/>
                <w:lang w:eastAsia="fr-FR"/>
              </w:rPr>
              <w:t xml:space="preserve">    Amyloid load</w:t>
            </w:r>
          </w:p>
        </w:tc>
        <w:tc>
          <w:tcPr>
            <w:tcW w:w="1706" w:type="dxa"/>
            <w:tcBorders>
              <w:top w:val="nil"/>
              <w:left w:val="nil"/>
              <w:bottom w:val="double" w:sz="6" w:space="0" w:color="auto"/>
              <w:right w:val="nil"/>
            </w:tcBorders>
            <w:shd w:val="clear" w:color="auto" w:fill="auto"/>
            <w:noWrap/>
            <w:vAlign w:val="center"/>
            <w:hideMark/>
          </w:tcPr>
          <w:p w14:paraId="1A5439F1"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0.648 (-0.082)</w:t>
            </w:r>
          </w:p>
        </w:tc>
        <w:tc>
          <w:tcPr>
            <w:tcW w:w="1706" w:type="dxa"/>
            <w:tcBorders>
              <w:top w:val="nil"/>
              <w:left w:val="nil"/>
              <w:bottom w:val="double" w:sz="6" w:space="0" w:color="auto"/>
              <w:right w:val="nil"/>
            </w:tcBorders>
            <w:shd w:val="clear" w:color="auto" w:fill="auto"/>
            <w:noWrap/>
            <w:vAlign w:val="center"/>
            <w:hideMark/>
          </w:tcPr>
          <w:p w14:paraId="2C3F8966"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0.594 (-0.160)</w:t>
            </w:r>
          </w:p>
        </w:tc>
        <w:tc>
          <w:tcPr>
            <w:tcW w:w="1706" w:type="dxa"/>
            <w:tcBorders>
              <w:top w:val="nil"/>
              <w:left w:val="nil"/>
              <w:bottom w:val="double" w:sz="6" w:space="0" w:color="auto"/>
              <w:right w:val="nil"/>
            </w:tcBorders>
            <w:shd w:val="clear" w:color="auto" w:fill="auto"/>
            <w:noWrap/>
            <w:vAlign w:val="center"/>
            <w:hideMark/>
          </w:tcPr>
          <w:p w14:paraId="1C86E666" w14:textId="77777777" w:rsidR="00C600DA" w:rsidRPr="00C600DA" w:rsidRDefault="00C600DA" w:rsidP="00E569F7">
            <w:pPr>
              <w:spacing w:after="0" w:line="360" w:lineRule="auto"/>
              <w:jc w:val="center"/>
              <w:rPr>
                <w:rFonts w:eastAsia="Times New Roman" w:cs="Times New Roman"/>
                <w:sz w:val="20"/>
                <w:lang w:eastAsia="fr-FR"/>
              </w:rPr>
            </w:pPr>
            <w:r w:rsidRPr="00C600DA">
              <w:rPr>
                <w:rFonts w:eastAsia="Times New Roman" w:cs="Times New Roman"/>
                <w:sz w:val="20"/>
                <w:lang w:eastAsia="fr-FR"/>
              </w:rPr>
              <w:t>0.868 (0.025)</w:t>
            </w:r>
          </w:p>
        </w:tc>
      </w:tr>
    </w:tbl>
    <w:p w14:paraId="2119825F" w14:textId="694A33EA" w:rsidR="00AA4D21" w:rsidRDefault="00A85831" w:rsidP="000E1ED4">
      <w:pPr>
        <w:jc w:val="both"/>
        <w:rPr>
          <w:rFonts w:cstheme="minorHAnsi"/>
          <w:szCs w:val="24"/>
          <w:lang w:val="en-GB"/>
        </w:rPr>
        <w:sectPr w:rsidR="00AA4D21" w:rsidSect="0093429D">
          <w:pgSz w:w="12240" w:h="15840"/>
          <w:pgMar w:top="1138" w:right="1181" w:bottom="1138" w:left="1282" w:header="720" w:footer="720" w:gutter="0"/>
          <w:cols w:space="720"/>
          <w:titlePg/>
          <w:docGrid w:linePitch="360"/>
        </w:sectPr>
      </w:pPr>
      <w:r w:rsidRPr="00A85831">
        <w:rPr>
          <w:b/>
          <w:lang w:val="en-GB"/>
        </w:rPr>
        <w:t xml:space="preserve">Supplementary Table 1: Relationships of </w:t>
      </w:r>
      <w:proofErr w:type="spellStart"/>
      <w:r w:rsidRPr="00A85831">
        <w:rPr>
          <w:b/>
          <w:lang w:val="en-GB"/>
        </w:rPr>
        <w:t>psychoaffective</w:t>
      </w:r>
      <w:proofErr w:type="spellEnd"/>
      <w:r w:rsidRPr="00A85831">
        <w:rPr>
          <w:b/>
          <w:lang w:val="en-GB"/>
        </w:rPr>
        <w:t xml:space="preserve"> factors to cognition and neuroimaging measures, corrected for education, age, sex and anxiety or depressive symptoms.</w:t>
      </w:r>
      <w:r>
        <w:rPr>
          <w:lang w:val="en-GB"/>
        </w:rPr>
        <w:t xml:space="preserve"> </w:t>
      </w:r>
      <w:r w:rsidRPr="009B4B3E">
        <w:rPr>
          <w:rFonts w:cstheme="minorHAnsi"/>
          <w:szCs w:val="24"/>
          <w:lang w:val="en-GB"/>
        </w:rPr>
        <w:t>Values indicate p (r) values of the multiple linear regressions between depressive or anxiety symptoms on the one hand, and the corresponding cognitive or neuroimaging variables on the other hand for each group. All analyses with depressive symptoms were corrected for level of education, age, sex and anxiety symptoms while all analyses with anxiety symptoms were corrected for level of education, age, sex and depressive symptoms. Values in bold correspond to significant p values (p&lt;0.05) and values in italic correspond to trends (0.0</w:t>
      </w:r>
      <w:r w:rsidR="003D1DE2">
        <w:rPr>
          <w:rFonts w:cstheme="minorHAnsi"/>
          <w:szCs w:val="24"/>
          <w:lang w:val="en-GB"/>
        </w:rPr>
        <w:t>5</w:t>
      </w:r>
      <w:r w:rsidRPr="009B4B3E">
        <w:rPr>
          <w:rFonts w:cstheme="minorHAnsi"/>
          <w:szCs w:val="24"/>
          <w:lang w:val="en-GB"/>
        </w:rPr>
        <w:t>&lt;p&lt;0.</w:t>
      </w:r>
      <w:r w:rsidR="003D1DE2">
        <w:rPr>
          <w:rFonts w:cstheme="minorHAnsi"/>
          <w:szCs w:val="24"/>
          <w:lang w:val="en-GB"/>
        </w:rPr>
        <w:t>1</w:t>
      </w:r>
      <w:r w:rsidRPr="009B4B3E">
        <w:rPr>
          <w:rFonts w:cstheme="minorHAnsi"/>
          <w:szCs w:val="24"/>
          <w:lang w:val="en-GB"/>
        </w:rPr>
        <w:t xml:space="preserve">). Abbreviations </w:t>
      </w:r>
      <w:r w:rsidRPr="00B2169F">
        <w:rPr>
          <w:rFonts w:cstheme="minorHAnsi"/>
          <w:i/>
          <w:szCs w:val="24"/>
          <w:lang w:val="en-GB"/>
        </w:rPr>
        <w:t>ADC</w:t>
      </w:r>
      <w:r w:rsidR="00034A7B">
        <w:rPr>
          <w:rFonts w:cstheme="minorHAnsi"/>
          <w:i/>
          <w:szCs w:val="24"/>
          <w:lang w:val="en-GB"/>
        </w:rPr>
        <w:t>,</w:t>
      </w:r>
      <w:r>
        <w:rPr>
          <w:rFonts w:cstheme="minorHAnsi"/>
          <w:szCs w:val="24"/>
          <w:lang w:val="en-GB"/>
        </w:rPr>
        <w:t xml:space="preserve"> Alzheimer’s continuum</w:t>
      </w:r>
      <w:r w:rsidR="00034A7B">
        <w:rPr>
          <w:rFonts w:cstheme="minorHAnsi"/>
          <w:szCs w:val="24"/>
          <w:lang w:val="en-GB"/>
        </w:rPr>
        <w:t>;</w:t>
      </w:r>
      <w:r w:rsidRPr="009B4B3E">
        <w:rPr>
          <w:rFonts w:cstheme="minorHAnsi"/>
          <w:szCs w:val="24"/>
          <w:lang w:val="en-GB"/>
        </w:rPr>
        <w:t xml:space="preserve"> </w:t>
      </w:r>
      <w:r w:rsidRPr="009B4B3E">
        <w:rPr>
          <w:rFonts w:cstheme="minorHAnsi"/>
          <w:i/>
          <w:szCs w:val="24"/>
          <w:lang w:val="en-GB"/>
        </w:rPr>
        <w:t>GM</w:t>
      </w:r>
      <w:r w:rsidR="00034A7B">
        <w:rPr>
          <w:rFonts w:cstheme="minorHAnsi"/>
          <w:i/>
          <w:szCs w:val="24"/>
          <w:lang w:val="en-GB"/>
        </w:rPr>
        <w:t>,</w:t>
      </w:r>
      <w:r w:rsidRPr="009B4B3E">
        <w:rPr>
          <w:rFonts w:cstheme="minorHAnsi"/>
          <w:i/>
          <w:szCs w:val="24"/>
          <w:lang w:val="en-GB"/>
        </w:rPr>
        <w:t xml:space="preserve"> </w:t>
      </w:r>
      <w:proofErr w:type="spellStart"/>
      <w:r w:rsidR="002F5640">
        <w:rPr>
          <w:rFonts w:cstheme="minorHAnsi"/>
          <w:szCs w:val="24"/>
          <w:lang w:val="en-GB"/>
        </w:rPr>
        <w:t>G</w:t>
      </w:r>
      <w:r w:rsidRPr="009B4B3E">
        <w:rPr>
          <w:rFonts w:cstheme="minorHAnsi"/>
          <w:szCs w:val="24"/>
          <w:lang w:val="en-GB"/>
        </w:rPr>
        <w:t>r</w:t>
      </w:r>
      <w:r>
        <w:rPr>
          <w:rFonts w:cstheme="minorHAnsi"/>
          <w:szCs w:val="24"/>
          <w:lang w:val="en-GB"/>
        </w:rPr>
        <w:t>a</w:t>
      </w:r>
      <w:r w:rsidRPr="009B4B3E">
        <w:rPr>
          <w:rFonts w:cstheme="minorHAnsi"/>
          <w:szCs w:val="24"/>
          <w:lang w:val="en-GB"/>
        </w:rPr>
        <w:t>y</w:t>
      </w:r>
      <w:proofErr w:type="spellEnd"/>
      <w:r w:rsidRPr="009B4B3E">
        <w:rPr>
          <w:rFonts w:cstheme="minorHAnsi"/>
          <w:szCs w:val="24"/>
          <w:lang w:val="en-GB"/>
        </w:rPr>
        <w:t xml:space="preserve"> matter</w:t>
      </w:r>
      <w:r w:rsidR="00034A7B">
        <w:rPr>
          <w:rFonts w:cstheme="minorHAnsi"/>
          <w:szCs w:val="24"/>
          <w:lang w:val="en-GB"/>
        </w:rPr>
        <w:t>;</w:t>
      </w:r>
      <w:r w:rsidRPr="009B4B3E">
        <w:rPr>
          <w:rFonts w:cstheme="minorHAnsi"/>
          <w:i/>
          <w:szCs w:val="24"/>
          <w:lang w:val="en-GB"/>
        </w:rPr>
        <w:t xml:space="preserve"> HC</w:t>
      </w:r>
      <w:r w:rsidR="00034A7B">
        <w:rPr>
          <w:rFonts w:cstheme="minorHAnsi"/>
          <w:i/>
          <w:szCs w:val="24"/>
          <w:lang w:val="en-GB"/>
        </w:rPr>
        <w:t>,</w:t>
      </w:r>
      <w:r w:rsidRPr="009B4B3E">
        <w:rPr>
          <w:rFonts w:cstheme="minorHAnsi"/>
          <w:szCs w:val="24"/>
          <w:lang w:val="en-GB"/>
        </w:rPr>
        <w:t xml:space="preserve"> Healthy controls</w:t>
      </w:r>
      <w:r w:rsidR="00034A7B">
        <w:rPr>
          <w:rFonts w:cstheme="minorHAnsi"/>
          <w:szCs w:val="24"/>
          <w:lang w:val="en-GB"/>
        </w:rPr>
        <w:t>;</w:t>
      </w:r>
      <w:r w:rsidRPr="009B4B3E">
        <w:rPr>
          <w:rFonts w:cstheme="minorHAnsi"/>
          <w:szCs w:val="24"/>
          <w:lang w:val="en-GB"/>
        </w:rPr>
        <w:t xml:space="preserve"> </w:t>
      </w:r>
      <w:r w:rsidRPr="009B4B3E">
        <w:rPr>
          <w:rFonts w:cstheme="minorHAnsi"/>
          <w:i/>
          <w:szCs w:val="24"/>
          <w:lang w:val="en-GB"/>
        </w:rPr>
        <w:t>SCD</w:t>
      </w:r>
      <w:r w:rsidR="00034A7B">
        <w:rPr>
          <w:rFonts w:cstheme="minorHAnsi"/>
          <w:i/>
          <w:szCs w:val="24"/>
          <w:lang w:val="en-GB"/>
        </w:rPr>
        <w:t>,</w:t>
      </w:r>
      <w:r w:rsidRPr="009B4B3E">
        <w:rPr>
          <w:rFonts w:cstheme="minorHAnsi"/>
          <w:szCs w:val="24"/>
          <w:lang w:val="en-GB"/>
        </w:rPr>
        <w:t xml:space="preserve"> </w:t>
      </w:r>
      <w:r w:rsidR="002F5640">
        <w:rPr>
          <w:rFonts w:cstheme="minorHAnsi"/>
          <w:szCs w:val="24"/>
          <w:lang w:val="en-GB"/>
        </w:rPr>
        <w:t>S</w:t>
      </w:r>
      <w:r w:rsidRPr="009B4B3E">
        <w:rPr>
          <w:rFonts w:cstheme="minorHAnsi"/>
          <w:szCs w:val="24"/>
          <w:lang w:val="en-GB"/>
        </w:rPr>
        <w:t>ubjective cognitive decline.</w:t>
      </w:r>
    </w:p>
    <w:p w14:paraId="29E67C7E" w14:textId="3E89285D" w:rsidR="00AA4D21" w:rsidRDefault="00AA4D21" w:rsidP="00AA4D21">
      <w:pPr>
        <w:pStyle w:val="Titre2"/>
      </w:pPr>
      <w:r w:rsidRPr="0001436A">
        <w:lastRenderedPageBreak/>
        <w:t>Supplementary</w:t>
      </w:r>
      <w:r w:rsidRPr="001549D3">
        <w:t xml:space="preserve"> </w:t>
      </w:r>
      <w:r>
        <w:t>Table 2</w:t>
      </w:r>
    </w:p>
    <w:tbl>
      <w:tblPr>
        <w:tblW w:w="8092" w:type="dxa"/>
        <w:jc w:val="center"/>
        <w:tblCellMar>
          <w:left w:w="70" w:type="dxa"/>
          <w:right w:w="70" w:type="dxa"/>
        </w:tblCellMar>
        <w:tblLook w:val="04A0" w:firstRow="1" w:lastRow="0" w:firstColumn="1" w:lastColumn="0" w:noHBand="0" w:noVBand="1"/>
      </w:tblPr>
      <w:tblGrid>
        <w:gridCol w:w="2947"/>
        <w:gridCol w:w="1715"/>
        <w:gridCol w:w="1715"/>
        <w:gridCol w:w="1715"/>
      </w:tblGrid>
      <w:tr w:rsidR="00E569F7" w:rsidRPr="00E569F7" w14:paraId="1253CA2F" w14:textId="77777777" w:rsidTr="00B65415">
        <w:trPr>
          <w:trHeight w:val="262"/>
          <w:jc w:val="center"/>
        </w:trPr>
        <w:tc>
          <w:tcPr>
            <w:tcW w:w="2947" w:type="dxa"/>
            <w:tcBorders>
              <w:top w:val="nil"/>
              <w:left w:val="nil"/>
              <w:bottom w:val="double" w:sz="6" w:space="0" w:color="auto"/>
              <w:right w:val="nil"/>
            </w:tcBorders>
            <w:shd w:val="clear" w:color="000000" w:fill="F2F2F2"/>
            <w:vAlign w:val="center"/>
            <w:hideMark/>
          </w:tcPr>
          <w:p w14:paraId="1BE114F8" w14:textId="7BEEBBB8" w:rsidR="00E569F7" w:rsidRPr="00E569F7" w:rsidRDefault="00E569F7" w:rsidP="00E569F7">
            <w:pPr>
              <w:spacing w:after="0" w:line="360" w:lineRule="auto"/>
              <w:rPr>
                <w:rFonts w:eastAsia="Times New Roman" w:cs="Times New Roman"/>
                <w:sz w:val="20"/>
                <w:lang w:eastAsia="fr-FR"/>
              </w:rPr>
            </w:pPr>
            <w:r w:rsidRPr="00E569F7">
              <w:rPr>
                <w:rFonts w:eastAsia="Times New Roman" w:cs="Times New Roman"/>
                <w:sz w:val="20"/>
                <w:lang w:eastAsia="fr-FR"/>
              </w:rPr>
              <w:t>Depressive symptoms</w:t>
            </w:r>
          </w:p>
        </w:tc>
        <w:tc>
          <w:tcPr>
            <w:tcW w:w="1715" w:type="dxa"/>
            <w:tcBorders>
              <w:top w:val="nil"/>
              <w:left w:val="nil"/>
              <w:bottom w:val="double" w:sz="6" w:space="0" w:color="auto"/>
              <w:right w:val="nil"/>
            </w:tcBorders>
            <w:shd w:val="clear" w:color="000000" w:fill="F2F2F2"/>
            <w:vAlign w:val="center"/>
            <w:hideMark/>
          </w:tcPr>
          <w:p w14:paraId="24EE2FE2"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HC</w:t>
            </w:r>
          </w:p>
        </w:tc>
        <w:tc>
          <w:tcPr>
            <w:tcW w:w="1715" w:type="dxa"/>
            <w:tcBorders>
              <w:top w:val="nil"/>
              <w:left w:val="nil"/>
              <w:bottom w:val="double" w:sz="6" w:space="0" w:color="auto"/>
              <w:right w:val="nil"/>
            </w:tcBorders>
            <w:shd w:val="clear" w:color="000000" w:fill="F2F2F2"/>
            <w:vAlign w:val="center"/>
            <w:hideMark/>
          </w:tcPr>
          <w:p w14:paraId="60AFB702"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SCD</w:t>
            </w:r>
          </w:p>
        </w:tc>
        <w:tc>
          <w:tcPr>
            <w:tcW w:w="1715" w:type="dxa"/>
            <w:tcBorders>
              <w:top w:val="nil"/>
              <w:left w:val="nil"/>
              <w:bottom w:val="double" w:sz="6" w:space="0" w:color="auto"/>
              <w:right w:val="nil"/>
            </w:tcBorders>
            <w:shd w:val="clear" w:color="000000" w:fill="F2F2F2"/>
            <w:vAlign w:val="center"/>
            <w:hideMark/>
          </w:tcPr>
          <w:p w14:paraId="500CB39F"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ADC patients</w:t>
            </w:r>
          </w:p>
        </w:tc>
      </w:tr>
      <w:tr w:rsidR="00E569F7" w:rsidRPr="00E569F7" w14:paraId="1B3284A2" w14:textId="77777777" w:rsidTr="00B65415">
        <w:trPr>
          <w:trHeight w:val="262"/>
          <w:jc w:val="center"/>
        </w:trPr>
        <w:tc>
          <w:tcPr>
            <w:tcW w:w="2947" w:type="dxa"/>
            <w:tcBorders>
              <w:top w:val="nil"/>
              <w:left w:val="nil"/>
              <w:bottom w:val="single" w:sz="4" w:space="0" w:color="BFBFBF"/>
              <w:right w:val="nil"/>
            </w:tcBorders>
            <w:shd w:val="clear" w:color="auto" w:fill="auto"/>
            <w:vAlign w:val="center"/>
            <w:hideMark/>
          </w:tcPr>
          <w:p w14:paraId="3380245F"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Cognitive measures</w:t>
            </w:r>
          </w:p>
        </w:tc>
        <w:tc>
          <w:tcPr>
            <w:tcW w:w="1715" w:type="dxa"/>
            <w:tcBorders>
              <w:top w:val="nil"/>
              <w:left w:val="nil"/>
              <w:bottom w:val="nil"/>
              <w:right w:val="nil"/>
            </w:tcBorders>
            <w:shd w:val="clear" w:color="auto" w:fill="auto"/>
            <w:vAlign w:val="center"/>
            <w:hideMark/>
          </w:tcPr>
          <w:p w14:paraId="56002C4C" w14:textId="77777777" w:rsidR="00E569F7" w:rsidRPr="00E569F7" w:rsidRDefault="00E569F7" w:rsidP="00E569F7">
            <w:pPr>
              <w:spacing w:after="0" w:line="360" w:lineRule="auto"/>
              <w:rPr>
                <w:rFonts w:eastAsia="Times New Roman" w:cs="Times New Roman"/>
                <w:color w:val="000000"/>
                <w:sz w:val="20"/>
                <w:lang w:eastAsia="fr-FR"/>
              </w:rPr>
            </w:pPr>
          </w:p>
        </w:tc>
        <w:tc>
          <w:tcPr>
            <w:tcW w:w="1715" w:type="dxa"/>
            <w:tcBorders>
              <w:top w:val="nil"/>
              <w:left w:val="nil"/>
              <w:bottom w:val="nil"/>
              <w:right w:val="nil"/>
            </w:tcBorders>
            <w:shd w:val="clear" w:color="auto" w:fill="auto"/>
            <w:vAlign w:val="center"/>
            <w:hideMark/>
          </w:tcPr>
          <w:p w14:paraId="5FB04D01" w14:textId="77777777" w:rsidR="00E569F7" w:rsidRPr="00E569F7" w:rsidRDefault="00E569F7" w:rsidP="00E569F7">
            <w:pPr>
              <w:spacing w:after="0" w:line="360" w:lineRule="auto"/>
              <w:rPr>
                <w:rFonts w:eastAsia="Times New Roman" w:cs="Times New Roman"/>
                <w:sz w:val="20"/>
                <w:szCs w:val="20"/>
                <w:lang w:eastAsia="fr-FR"/>
              </w:rPr>
            </w:pPr>
          </w:p>
        </w:tc>
        <w:tc>
          <w:tcPr>
            <w:tcW w:w="1715" w:type="dxa"/>
            <w:tcBorders>
              <w:top w:val="nil"/>
              <w:left w:val="nil"/>
              <w:bottom w:val="nil"/>
              <w:right w:val="nil"/>
            </w:tcBorders>
            <w:shd w:val="clear" w:color="auto" w:fill="auto"/>
            <w:vAlign w:val="center"/>
            <w:hideMark/>
          </w:tcPr>
          <w:p w14:paraId="098700B3" w14:textId="77777777" w:rsidR="00E569F7" w:rsidRPr="00E569F7" w:rsidRDefault="00E569F7" w:rsidP="00E569F7">
            <w:pPr>
              <w:spacing w:after="0" w:line="360" w:lineRule="auto"/>
              <w:jc w:val="center"/>
              <w:rPr>
                <w:rFonts w:eastAsia="Times New Roman" w:cs="Times New Roman"/>
                <w:sz w:val="20"/>
                <w:szCs w:val="20"/>
                <w:lang w:eastAsia="fr-FR"/>
              </w:rPr>
            </w:pPr>
          </w:p>
        </w:tc>
      </w:tr>
      <w:tr w:rsidR="00E569F7" w:rsidRPr="00E569F7" w14:paraId="409AADEB" w14:textId="77777777" w:rsidTr="00B65415">
        <w:trPr>
          <w:trHeight w:val="250"/>
          <w:jc w:val="center"/>
        </w:trPr>
        <w:tc>
          <w:tcPr>
            <w:tcW w:w="2947" w:type="dxa"/>
            <w:tcBorders>
              <w:top w:val="nil"/>
              <w:left w:val="nil"/>
              <w:bottom w:val="nil"/>
              <w:right w:val="nil"/>
            </w:tcBorders>
            <w:shd w:val="clear" w:color="auto" w:fill="auto"/>
            <w:vAlign w:val="center"/>
            <w:hideMark/>
          </w:tcPr>
          <w:p w14:paraId="7C16F7C4"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Global cognition</w:t>
            </w:r>
          </w:p>
        </w:tc>
        <w:tc>
          <w:tcPr>
            <w:tcW w:w="1715" w:type="dxa"/>
            <w:tcBorders>
              <w:top w:val="nil"/>
              <w:left w:val="nil"/>
              <w:bottom w:val="nil"/>
              <w:right w:val="nil"/>
            </w:tcBorders>
            <w:shd w:val="clear" w:color="auto" w:fill="auto"/>
            <w:vAlign w:val="center"/>
            <w:hideMark/>
          </w:tcPr>
          <w:p w14:paraId="182C0DE5" w14:textId="77777777" w:rsidR="00E569F7" w:rsidRPr="00E569F7" w:rsidRDefault="00E569F7" w:rsidP="00E569F7">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0.401 (-0.117)</w:t>
            </w:r>
          </w:p>
        </w:tc>
        <w:tc>
          <w:tcPr>
            <w:tcW w:w="1715" w:type="dxa"/>
            <w:tcBorders>
              <w:top w:val="nil"/>
              <w:left w:val="nil"/>
              <w:bottom w:val="nil"/>
              <w:right w:val="nil"/>
            </w:tcBorders>
            <w:shd w:val="clear" w:color="auto" w:fill="auto"/>
            <w:vAlign w:val="center"/>
            <w:hideMark/>
          </w:tcPr>
          <w:p w14:paraId="6D1DCF0C"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0.185 (0.236)</w:t>
            </w:r>
          </w:p>
        </w:tc>
        <w:tc>
          <w:tcPr>
            <w:tcW w:w="1715" w:type="dxa"/>
            <w:tcBorders>
              <w:top w:val="nil"/>
              <w:left w:val="nil"/>
              <w:bottom w:val="nil"/>
              <w:right w:val="nil"/>
            </w:tcBorders>
            <w:shd w:val="clear" w:color="auto" w:fill="auto"/>
            <w:vAlign w:val="center"/>
            <w:hideMark/>
          </w:tcPr>
          <w:p w14:paraId="2B9CFCCA" w14:textId="77777777" w:rsidR="00E569F7" w:rsidRPr="00E569F7" w:rsidRDefault="00E569F7" w:rsidP="00E569F7">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0.368 (0.124)</w:t>
            </w:r>
          </w:p>
        </w:tc>
      </w:tr>
      <w:tr w:rsidR="00E569F7" w:rsidRPr="00E569F7" w14:paraId="4A69BD68" w14:textId="77777777" w:rsidTr="00B65415">
        <w:trPr>
          <w:trHeight w:val="262"/>
          <w:jc w:val="center"/>
        </w:trPr>
        <w:tc>
          <w:tcPr>
            <w:tcW w:w="2947" w:type="dxa"/>
            <w:tcBorders>
              <w:top w:val="nil"/>
              <w:left w:val="nil"/>
              <w:bottom w:val="nil"/>
              <w:right w:val="nil"/>
            </w:tcBorders>
            <w:shd w:val="clear" w:color="auto" w:fill="auto"/>
            <w:vAlign w:val="center"/>
            <w:hideMark/>
          </w:tcPr>
          <w:p w14:paraId="090EF6BA"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Episodic memory</w:t>
            </w:r>
          </w:p>
        </w:tc>
        <w:tc>
          <w:tcPr>
            <w:tcW w:w="1715" w:type="dxa"/>
            <w:tcBorders>
              <w:top w:val="nil"/>
              <w:left w:val="nil"/>
              <w:bottom w:val="nil"/>
              <w:right w:val="nil"/>
            </w:tcBorders>
            <w:shd w:val="clear" w:color="auto" w:fill="auto"/>
            <w:vAlign w:val="center"/>
            <w:hideMark/>
          </w:tcPr>
          <w:p w14:paraId="1E1BF5B2" w14:textId="77777777" w:rsidR="00E569F7" w:rsidRPr="00E569F7" w:rsidRDefault="00E569F7" w:rsidP="00E569F7">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0.996 (0.001)</w:t>
            </w:r>
          </w:p>
        </w:tc>
        <w:tc>
          <w:tcPr>
            <w:tcW w:w="1715" w:type="dxa"/>
            <w:tcBorders>
              <w:top w:val="nil"/>
              <w:left w:val="nil"/>
              <w:bottom w:val="nil"/>
              <w:right w:val="nil"/>
            </w:tcBorders>
            <w:shd w:val="clear" w:color="auto" w:fill="auto"/>
            <w:noWrap/>
            <w:vAlign w:val="center"/>
            <w:hideMark/>
          </w:tcPr>
          <w:p w14:paraId="31AD6304"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0.930 (-0.015)</w:t>
            </w:r>
          </w:p>
        </w:tc>
        <w:tc>
          <w:tcPr>
            <w:tcW w:w="1715" w:type="dxa"/>
            <w:tcBorders>
              <w:top w:val="nil"/>
              <w:left w:val="nil"/>
              <w:bottom w:val="nil"/>
              <w:right w:val="nil"/>
            </w:tcBorders>
            <w:shd w:val="clear" w:color="auto" w:fill="auto"/>
            <w:noWrap/>
            <w:vAlign w:val="center"/>
            <w:hideMark/>
          </w:tcPr>
          <w:p w14:paraId="63BC5084" w14:textId="77777777" w:rsidR="00E569F7" w:rsidRPr="00E569F7" w:rsidRDefault="00E569F7" w:rsidP="00E569F7">
            <w:pPr>
              <w:spacing w:after="0" w:line="360" w:lineRule="auto"/>
              <w:jc w:val="center"/>
              <w:rPr>
                <w:rFonts w:eastAsia="Times New Roman" w:cs="Times New Roman"/>
                <w:i/>
                <w:iCs/>
                <w:sz w:val="20"/>
                <w:lang w:eastAsia="fr-FR"/>
              </w:rPr>
            </w:pPr>
            <w:r w:rsidRPr="00E569F7">
              <w:rPr>
                <w:rFonts w:eastAsia="Times New Roman" w:cs="Times New Roman"/>
                <w:i/>
                <w:iCs/>
                <w:sz w:val="20"/>
                <w:lang w:eastAsia="fr-FR"/>
              </w:rPr>
              <w:t>0.074 (0.258)</w:t>
            </w:r>
          </w:p>
        </w:tc>
      </w:tr>
      <w:tr w:rsidR="00E569F7" w:rsidRPr="00E569F7" w14:paraId="18AB2470" w14:textId="77777777" w:rsidTr="00B65415">
        <w:trPr>
          <w:trHeight w:val="262"/>
          <w:jc w:val="center"/>
        </w:trPr>
        <w:tc>
          <w:tcPr>
            <w:tcW w:w="2947" w:type="dxa"/>
            <w:tcBorders>
              <w:top w:val="nil"/>
              <w:left w:val="nil"/>
              <w:bottom w:val="single" w:sz="4" w:space="0" w:color="BFBFBF"/>
              <w:right w:val="nil"/>
            </w:tcBorders>
            <w:shd w:val="clear" w:color="auto" w:fill="auto"/>
            <w:vAlign w:val="center"/>
            <w:hideMark/>
          </w:tcPr>
          <w:p w14:paraId="5594165F"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Neuroimaging measures</w:t>
            </w:r>
          </w:p>
        </w:tc>
        <w:tc>
          <w:tcPr>
            <w:tcW w:w="1715" w:type="dxa"/>
            <w:tcBorders>
              <w:top w:val="nil"/>
              <w:left w:val="nil"/>
              <w:bottom w:val="nil"/>
              <w:right w:val="nil"/>
            </w:tcBorders>
            <w:shd w:val="clear" w:color="auto" w:fill="auto"/>
            <w:vAlign w:val="center"/>
            <w:hideMark/>
          </w:tcPr>
          <w:p w14:paraId="2D2B2151" w14:textId="77777777" w:rsidR="00E569F7" w:rsidRPr="00E569F7" w:rsidRDefault="00E569F7" w:rsidP="00E569F7">
            <w:pPr>
              <w:spacing w:after="0" w:line="360" w:lineRule="auto"/>
              <w:rPr>
                <w:rFonts w:eastAsia="Times New Roman" w:cs="Times New Roman"/>
                <w:color w:val="000000"/>
                <w:sz w:val="20"/>
                <w:lang w:eastAsia="fr-FR"/>
              </w:rPr>
            </w:pPr>
          </w:p>
        </w:tc>
        <w:tc>
          <w:tcPr>
            <w:tcW w:w="1715" w:type="dxa"/>
            <w:tcBorders>
              <w:top w:val="nil"/>
              <w:left w:val="nil"/>
              <w:bottom w:val="nil"/>
              <w:right w:val="nil"/>
            </w:tcBorders>
            <w:shd w:val="clear" w:color="auto" w:fill="auto"/>
            <w:noWrap/>
            <w:vAlign w:val="center"/>
            <w:hideMark/>
          </w:tcPr>
          <w:p w14:paraId="6AA9DBFE" w14:textId="77777777" w:rsidR="00E569F7" w:rsidRPr="00E569F7" w:rsidRDefault="00E569F7" w:rsidP="00E569F7">
            <w:pPr>
              <w:spacing w:after="0" w:line="360" w:lineRule="auto"/>
              <w:rPr>
                <w:rFonts w:eastAsia="Times New Roman" w:cs="Times New Roman"/>
                <w:sz w:val="20"/>
                <w:szCs w:val="20"/>
                <w:lang w:eastAsia="fr-FR"/>
              </w:rPr>
            </w:pPr>
          </w:p>
        </w:tc>
        <w:tc>
          <w:tcPr>
            <w:tcW w:w="1715" w:type="dxa"/>
            <w:tcBorders>
              <w:top w:val="nil"/>
              <w:left w:val="nil"/>
              <w:bottom w:val="nil"/>
              <w:right w:val="nil"/>
            </w:tcBorders>
            <w:shd w:val="clear" w:color="auto" w:fill="auto"/>
            <w:noWrap/>
            <w:vAlign w:val="center"/>
            <w:hideMark/>
          </w:tcPr>
          <w:p w14:paraId="116988A0" w14:textId="77777777" w:rsidR="00E569F7" w:rsidRPr="00E569F7" w:rsidRDefault="00E569F7" w:rsidP="00E569F7">
            <w:pPr>
              <w:spacing w:after="0" w:line="360" w:lineRule="auto"/>
              <w:jc w:val="center"/>
              <w:rPr>
                <w:rFonts w:eastAsia="Times New Roman" w:cs="Times New Roman"/>
                <w:sz w:val="20"/>
                <w:szCs w:val="20"/>
                <w:lang w:eastAsia="fr-FR"/>
              </w:rPr>
            </w:pPr>
          </w:p>
        </w:tc>
      </w:tr>
      <w:tr w:rsidR="00E569F7" w:rsidRPr="00E569F7" w14:paraId="0DA915D1" w14:textId="77777777" w:rsidTr="00B65415">
        <w:trPr>
          <w:trHeight w:val="262"/>
          <w:jc w:val="center"/>
        </w:trPr>
        <w:tc>
          <w:tcPr>
            <w:tcW w:w="2947" w:type="dxa"/>
            <w:tcBorders>
              <w:top w:val="nil"/>
              <w:left w:val="nil"/>
              <w:bottom w:val="nil"/>
              <w:right w:val="nil"/>
            </w:tcBorders>
            <w:shd w:val="clear" w:color="auto" w:fill="auto"/>
            <w:vAlign w:val="center"/>
            <w:hideMark/>
          </w:tcPr>
          <w:p w14:paraId="78A1AD02"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GM volume</w:t>
            </w:r>
          </w:p>
        </w:tc>
        <w:tc>
          <w:tcPr>
            <w:tcW w:w="1715" w:type="dxa"/>
            <w:tcBorders>
              <w:top w:val="nil"/>
              <w:left w:val="nil"/>
              <w:bottom w:val="nil"/>
              <w:right w:val="nil"/>
            </w:tcBorders>
            <w:shd w:val="clear" w:color="auto" w:fill="auto"/>
            <w:noWrap/>
            <w:vAlign w:val="center"/>
            <w:hideMark/>
          </w:tcPr>
          <w:p w14:paraId="6D771B23" w14:textId="77777777" w:rsidR="00E569F7" w:rsidRPr="00E569F7" w:rsidRDefault="00E569F7" w:rsidP="00E569F7">
            <w:pPr>
              <w:spacing w:after="0" w:line="360" w:lineRule="auto"/>
              <w:jc w:val="center"/>
              <w:rPr>
                <w:rFonts w:eastAsia="Times New Roman" w:cs="Times New Roman"/>
                <w:b/>
                <w:bCs/>
                <w:sz w:val="20"/>
                <w:lang w:eastAsia="fr-FR"/>
              </w:rPr>
            </w:pPr>
            <w:r w:rsidRPr="00E569F7">
              <w:rPr>
                <w:rFonts w:eastAsia="Times New Roman" w:cs="Times New Roman"/>
                <w:b/>
                <w:bCs/>
                <w:sz w:val="20"/>
                <w:lang w:eastAsia="fr-FR"/>
              </w:rPr>
              <w:t>0.049 (-0.275)</w:t>
            </w:r>
          </w:p>
        </w:tc>
        <w:tc>
          <w:tcPr>
            <w:tcW w:w="1715" w:type="dxa"/>
            <w:tcBorders>
              <w:top w:val="nil"/>
              <w:left w:val="nil"/>
              <w:bottom w:val="nil"/>
              <w:right w:val="nil"/>
            </w:tcBorders>
            <w:shd w:val="clear" w:color="auto" w:fill="auto"/>
            <w:noWrap/>
            <w:vAlign w:val="center"/>
            <w:hideMark/>
          </w:tcPr>
          <w:p w14:paraId="0D58FFD6"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0.480 (-0.139)</w:t>
            </w:r>
          </w:p>
        </w:tc>
        <w:tc>
          <w:tcPr>
            <w:tcW w:w="1715" w:type="dxa"/>
            <w:tcBorders>
              <w:top w:val="nil"/>
              <w:left w:val="nil"/>
              <w:bottom w:val="nil"/>
              <w:right w:val="nil"/>
            </w:tcBorders>
            <w:shd w:val="clear" w:color="auto" w:fill="auto"/>
            <w:noWrap/>
            <w:vAlign w:val="center"/>
            <w:hideMark/>
          </w:tcPr>
          <w:p w14:paraId="2A5B5A6F"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0.471 (-0.099)</w:t>
            </w:r>
          </w:p>
        </w:tc>
      </w:tr>
      <w:tr w:rsidR="00E569F7" w:rsidRPr="00E569F7" w14:paraId="619B994B" w14:textId="77777777" w:rsidTr="00B65415">
        <w:trPr>
          <w:trHeight w:val="250"/>
          <w:jc w:val="center"/>
        </w:trPr>
        <w:tc>
          <w:tcPr>
            <w:tcW w:w="2947" w:type="dxa"/>
            <w:tcBorders>
              <w:top w:val="nil"/>
              <w:left w:val="nil"/>
              <w:bottom w:val="nil"/>
              <w:right w:val="nil"/>
            </w:tcBorders>
            <w:shd w:val="clear" w:color="auto" w:fill="auto"/>
            <w:vAlign w:val="center"/>
            <w:hideMark/>
          </w:tcPr>
          <w:p w14:paraId="2AB69CF6"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Glucose metabolism</w:t>
            </w:r>
          </w:p>
        </w:tc>
        <w:tc>
          <w:tcPr>
            <w:tcW w:w="1715" w:type="dxa"/>
            <w:tcBorders>
              <w:top w:val="nil"/>
              <w:left w:val="nil"/>
              <w:bottom w:val="nil"/>
              <w:right w:val="nil"/>
            </w:tcBorders>
            <w:shd w:val="clear" w:color="auto" w:fill="auto"/>
            <w:noWrap/>
            <w:vAlign w:val="center"/>
            <w:hideMark/>
          </w:tcPr>
          <w:p w14:paraId="3AB05F63"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0.116 (0.230)</w:t>
            </w:r>
          </w:p>
        </w:tc>
        <w:tc>
          <w:tcPr>
            <w:tcW w:w="1715" w:type="dxa"/>
            <w:tcBorders>
              <w:top w:val="nil"/>
              <w:left w:val="nil"/>
              <w:bottom w:val="nil"/>
              <w:right w:val="nil"/>
            </w:tcBorders>
            <w:shd w:val="clear" w:color="auto" w:fill="auto"/>
            <w:noWrap/>
            <w:vAlign w:val="center"/>
            <w:hideMark/>
          </w:tcPr>
          <w:p w14:paraId="1B482086"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0.698 (0.078)</w:t>
            </w:r>
          </w:p>
        </w:tc>
        <w:tc>
          <w:tcPr>
            <w:tcW w:w="1715" w:type="dxa"/>
            <w:tcBorders>
              <w:top w:val="nil"/>
              <w:left w:val="nil"/>
              <w:bottom w:val="nil"/>
              <w:right w:val="nil"/>
            </w:tcBorders>
            <w:shd w:val="clear" w:color="auto" w:fill="auto"/>
            <w:noWrap/>
            <w:vAlign w:val="center"/>
            <w:hideMark/>
          </w:tcPr>
          <w:p w14:paraId="39147A10" w14:textId="77777777" w:rsidR="00E569F7" w:rsidRPr="00E569F7" w:rsidRDefault="00E569F7" w:rsidP="00E569F7">
            <w:pPr>
              <w:spacing w:after="0" w:line="360" w:lineRule="auto"/>
              <w:jc w:val="center"/>
              <w:rPr>
                <w:rFonts w:eastAsia="Times New Roman" w:cs="Times New Roman"/>
                <w:i/>
                <w:iCs/>
                <w:sz w:val="20"/>
                <w:lang w:eastAsia="fr-FR"/>
              </w:rPr>
            </w:pPr>
            <w:r w:rsidRPr="00E569F7">
              <w:rPr>
                <w:rFonts w:eastAsia="Times New Roman" w:cs="Times New Roman"/>
                <w:i/>
                <w:iCs/>
                <w:sz w:val="20"/>
                <w:lang w:eastAsia="fr-FR"/>
              </w:rPr>
              <w:t>0.073 (0.246)</w:t>
            </w:r>
          </w:p>
        </w:tc>
      </w:tr>
      <w:tr w:rsidR="00E569F7" w:rsidRPr="00E569F7" w14:paraId="38991925" w14:textId="77777777" w:rsidTr="00B65415">
        <w:trPr>
          <w:trHeight w:val="250"/>
          <w:jc w:val="center"/>
        </w:trPr>
        <w:tc>
          <w:tcPr>
            <w:tcW w:w="2947" w:type="dxa"/>
            <w:tcBorders>
              <w:top w:val="nil"/>
              <w:left w:val="nil"/>
              <w:bottom w:val="nil"/>
              <w:right w:val="nil"/>
            </w:tcBorders>
            <w:shd w:val="clear" w:color="auto" w:fill="auto"/>
            <w:vAlign w:val="center"/>
            <w:hideMark/>
          </w:tcPr>
          <w:p w14:paraId="2954B826"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Amyloid load</w:t>
            </w:r>
          </w:p>
        </w:tc>
        <w:tc>
          <w:tcPr>
            <w:tcW w:w="1715" w:type="dxa"/>
            <w:tcBorders>
              <w:top w:val="nil"/>
              <w:left w:val="nil"/>
              <w:bottom w:val="nil"/>
              <w:right w:val="nil"/>
            </w:tcBorders>
            <w:shd w:val="clear" w:color="auto" w:fill="auto"/>
            <w:noWrap/>
            <w:vAlign w:val="center"/>
            <w:hideMark/>
          </w:tcPr>
          <w:p w14:paraId="322964D8"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0.279 (0.169)</w:t>
            </w:r>
          </w:p>
        </w:tc>
        <w:tc>
          <w:tcPr>
            <w:tcW w:w="1715" w:type="dxa"/>
            <w:tcBorders>
              <w:top w:val="nil"/>
              <w:left w:val="nil"/>
              <w:bottom w:val="nil"/>
              <w:right w:val="nil"/>
            </w:tcBorders>
            <w:shd w:val="clear" w:color="auto" w:fill="auto"/>
            <w:noWrap/>
            <w:vAlign w:val="center"/>
            <w:hideMark/>
          </w:tcPr>
          <w:p w14:paraId="790E808A" w14:textId="77777777" w:rsidR="00E569F7" w:rsidRPr="00E569F7" w:rsidRDefault="00E569F7" w:rsidP="00E569F7">
            <w:pPr>
              <w:spacing w:after="0" w:line="360" w:lineRule="auto"/>
              <w:jc w:val="center"/>
              <w:rPr>
                <w:rFonts w:eastAsia="Times New Roman" w:cs="Times New Roman"/>
                <w:i/>
                <w:iCs/>
                <w:sz w:val="20"/>
                <w:lang w:eastAsia="fr-FR"/>
              </w:rPr>
            </w:pPr>
            <w:r w:rsidRPr="00E569F7">
              <w:rPr>
                <w:rFonts w:eastAsia="Times New Roman" w:cs="Times New Roman"/>
                <w:i/>
                <w:iCs/>
                <w:sz w:val="20"/>
                <w:lang w:eastAsia="fr-FR"/>
              </w:rPr>
              <w:t>0.071 (0.353)</w:t>
            </w:r>
          </w:p>
        </w:tc>
        <w:tc>
          <w:tcPr>
            <w:tcW w:w="1715" w:type="dxa"/>
            <w:tcBorders>
              <w:top w:val="nil"/>
              <w:left w:val="nil"/>
              <w:bottom w:val="nil"/>
              <w:right w:val="nil"/>
            </w:tcBorders>
            <w:shd w:val="clear" w:color="auto" w:fill="auto"/>
            <w:noWrap/>
            <w:vAlign w:val="center"/>
            <w:hideMark/>
          </w:tcPr>
          <w:p w14:paraId="3C6638AD"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0.456 (-0.102)</w:t>
            </w:r>
          </w:p>
        </w:tc>
      </w:tr>
      <w:tr w:rsidR="00E569F7" w:rsidRPr="00E569F7" w14:paraId="53B746DD" w14:textId="77777777" w:rsidTr="00B65415">
        <w:trPr>
          <w:trHeight w:val="262"/>
          <w:jc w:val="center"/>
        </w:trPr>
        <w:tc>
          <w:tcPr>
            <w:tcW w:w="2947" w:type="dxa"/>
            <w:tcBorders>
              <w:top w:val="nil"/>
              <w:left w:val="nil"/>
              <w:bottom w:val="double" w:sz="6" w:space="0" w:color="auto"/>
              <w:right w:val="nil"/>
            </w:tcBorders>
            <w:shd w:val="clear" w:color="000000" w:fill="F2F2F2"/>
            <w:vAlign w:val="center"/>
            <w:hideMark/>
          </w:tcPr>
          <w:p w14:paraId="6466612D" w14:textId="77777777" w:rsidR="00E569F7" w:rsidRPr="00E569F7" w:rsidRDefault="00E569F7" w:rsidP="00E569F7">
            <w:pPr>
              <w:spacing w:after="0" w:line="360" w:lineRule="auto"/>
              <w:rPr>
                <w:rFonts w:eastAsia="Times New Roman" w:cs="Times New Roman"/>
                <w:sz w:val="20"/>
                <w:lang w:eastAsia="fr-FR"/>
              </w:rPr>
            </w:pPr>
            <w:r w:rsidRPr="00E569F7">
              <w:rPr>
                <w:rFonts w:eastAsia="Times New Roman" w:cs="Times New Roman"/>
                <w:sz w:val="20"/>
                <w:lang w:eastAsia="fr-FR"/>
              </w:rPr>
              <w:t>Anxiety symptoms</w:t>
            </w:r>
          </w:p>
        </w:tc>
        <w:tc>
          <w:tcPr>
            <w:tcW w:w="1715" w:type="dxa"/>
            <w:tcBorders>
              <w:top w:val="nil"/>
              <w:left w:val="nil"/>
              <w:bottom w:val="double" w:sz="6" w:space="0" w:color="auto"/>
              <w:right w:val="nil"/>
            </w:tcBorders>
            <w:shd w:val="clear" w:color="000000" w:fill="F2F2F2"/>
            <w:vAlign w:val="center"/>
            <w:hideMark/>
          </w:tcPr>
          <w:p w14:paraId="46AAF927"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HC</w:t>
            </w:r>
          </w:p>
        </w:tc>
        <w:tc>
          <w:tcPr>
            <w:tcW w:w="1715" w:type="dxa"/>
            <w:tcBorders>
              <w:top w:val="nil"/>
              <w:left w:val="nil"/>
              <w:bottom w:val="double" w:sz="6" w:space="0" w:color="auto"/>
              <w:right w:val="nil"/>
            </w:tcBorders>
            <w:shd w:val="clear" w:color="000000" w:fill="F2F2F2"/>
            <w:vAlign w:val="center"/>
            <w:hideMark/>
          </w:tcPr>
          <w:p w14:paraId="28252609"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SCD</w:t>
            </w:r>
          </w:p>
        </w:tc>
        <w:tc>
          <w:tcPr>
            <w:tcW w:w="1715" w:type="dxa"/>
            <w:tcBorders>
              <w:top w:val="nil"/>
              <w:left w:val="nil"/>
              <w:bottom w:val="double" w:sz="6" w:space="0" w:color="auto"/>
              <w:right w:val="nil"/>
            </w:tcBorders>
            <w:shd w:val="clear" w:color="000000" w:fill="F2F2F2"/>
            <w:vAlign w:val="center"/>
            <w:hideMark/>
          </w:tcPr>
          <w:p w14:paraId="3430EB15"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ADC patients</w:t>
            </w:r>
          </w:p>
        </w:tc>
      </w:tr>
      <w:tr w:rsidR="00E569F7" w:rsidRPr="00E569F7" w14:paraId="1F3A3692" w14:textId="77777777" w:rsidTr="00B65415">
        <w:trPr>
          <w:trHeight w:val="274"/>
          <w:jc w:val="center"/>
        </w:trPr>
        <w:tc>
          <w:tcPr>
            <w:tcW w:w="2947" w:type="dxa"/>
            <w:tcBorders>
              <w:top w:val="nil"/>
              <w:left w:val="nil"/>
              <w:bottom w:val="single" w:sz="4" w:space="0" w:color="BFBFBF"/>
              <w:right w:val="nil"/>
            </w:tcBorders>
            <w:shd w:val="clear" w:color="auto" w:fill="auto"/>
            <w:vAlign w:val="center"/>
            <w:hideMark/>
          </w:tcPr>
          <w:p w14:paraId="39267C01"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Cognitive measures</w:t>
            </w:r>
          </w:p>
        </w:tc>
        <w:tc>
          <w:tcPr>
            <w:tcW w:w="1715" w:type="dxa"/>
            <w:tcBorders>
              <w:top w:val="nil"/>
              <w:left w:val="nil"/>
              <w:bottom w:val="nil"/>
              <w:right w:val="nil"/>
            </w:tcBorders>
            <w:shd w:val="clear" w:color="auto" w:fill="auto"/>
            <w:vAlign w:val="center"/>
            <w:hideMark/>
          </w:tcPr>
          <w:p w14:paraId="14700589" w14:textId="77777777" w:rsidR="00E569F7" w:rsidRPr="00E569F7" w:rsidRDefault="00E569F7" w:rsidP="00E569F7">
            <w:pPr>
              <w:spacing w:after="0" w:line="360" w:lineRule="auto"/>
              <w:rPr>
                <w:rFonts w:eastAsia="Times New Roman" w:cs="Times New Roman"/>
                <w:color w:val="000000"/>
                <w:sz w:val="20"/>
                <w:lang w:eastAsia="fr-FR"/>
              </w:rPr>
            </w:pPr>
          </w:p>
        </w:tc>
        <w:tc>
          <w:tcPr>
            <w:tcW w:w="1715" w:type="dxa"/>
            <w:tcBorders>
              <w:top w:val="nil"/>
              <w:left w:val="nil"/>
              <w:bottom w:val="nil"/>
              <w:right w:val="nil"/>
            </w:tcBorders>
            <w:shd w:val="clear" w:color="auto" w:fill="auto"/>
            <w:vAlign w:val="center"/>
            <w:hideMark/>
          </w:tcPr>
          <w:p w14:paraId="28912413" w14:textId="77777777" w:rsidR="00E569F7" w:rsidRPr="00E569F7" w:rsidRDefault="00E569F7" w:rsidP="00E569F7">
            <w:pPr>
              <w:spacing w:after="0" w:line="360" w:lineRule="auto"/>
              <w:rPr>
                <w:rFonts w:eastAsia="Times New Roman" w:cs="Times New Roman"/>
                <w:sz w:val="20"/>
                <w:szCs w:val="20"/>
                <w:lang w:eastAsia="fr-FR"/>
              </w:rPr>
            </w:pPr>
          </w:p>
        </w:tc>
        <w:tc>
          <w:tcPr>
            <w:tcW w:w="1715" w:type="dxa"/>
            <w:tcBorders>
              <w:top w:val="nil"/>
              <w:left w:val="nil"/>
              <w:bottom w:val="nil"/>
              <w:right w:val="nil"/>
            </w:tcBorders>
            <w:shd w:val="clear" w:color="auto" w:fill="auto"/>
            <w:vAlign w:val="center"/>
            <w:hideMark/>
          </w:tcPr>
          <w:p w14:paraId="6321B56E" w14:textId="77777777" w:rsidR="00E569F7" w:rsidRPr="00E569F7" w:rsidRDefault="00E569F7" w:rsidP="00E569F7">
            <w:pPr>
              <w:spacing w:after="0" w:line="360" w:lineRule="auto"/>
              <w:jc w:val="center"/>
              <w:rPr>
                <w:rFonts w:eastAsia="Times New Roman" w:cs="Times New Roman"/>
                <w:sz w:val="20"/>
                <w:szCs w:val="20"/>
                <w:lang w:eastAsia="fr-FR"/>
              </w:rPr>
            </w:pPr>
          </w:p>
        </w:tc>
      </w:tr>
      <w:tr w:rsidR="00E569F7" w:rsidRPr="00E569F7" w14:paraId="64966D1E" w14:textId="77777777" w:rsidTr="00B65415">
        <w:trPr>
          <w:trHeight w:val="262"/>
          <w:jc w:val="center"/>
        </w:trPr>
        <w:tc>
          <w:tcPr>
            <w:tcW w:w="2947" w:type="dxa"/>
            <w:tcBorders>
              <w:top w:val="nil"/>
              <w:left w:val="nil"/>
              <w:bottom w:val="nil"/>
              <w:right w:val="nil"/>
            </w:tcBorders>
            <w:shd w:val="clear" w:color="auto" w:fill="auto"/>
            <w:vAlign w:val="center"/>
            <w:hideMark/>
          </w:tcPr>
          <w:p w14:paraId="174C5150"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Global cognition</w:t>
            </w:r>
          </w:p>
        </w:tc>
        <w:tc>
          <w:tcPr>
            <w:tcW w:w="1715" w:type="dxa"/>
            <w:tcBorders>
              <w:top w:val="nil"/>
              <w:left w:val="nil"/>
              <w:bottom w:val="nil"/>
              <w:right w:val="nil"/>
            </w:tcBorders>
            <w:shd w:val="clear" w:color="auto" w:fill="auto"/>
            <w:vAlign w:val="center"/>
            <w:hideMark/>
          </w:tcPr>
          <w:p w14:paraId="65D82E78" w14:textId="77777777" w:rsidR="00E569F7" w:rsidRPr="00E569F7" w:rsidRDefault="00E569F7" w:rsidP="00E569F7">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0.776 (0.043)</w:t>
            </w:r>
          </w:p>
        </w:tc>
        <w:tc>
          <w:tcPr>
            <w:tcW w:w="1715" w:type="dxa"/>
            <w:tcBorders>
              <w:top w:val="nil"/>
              <w:left w:val="nil"/>
              <w:bottom w:val="nil"/>
              <w:right w:val="nil"/>
            </w:tcBorders>
            <w:shd w:val="clear" w:color="auto" w:fill="auto"/>
            <w:vAlign w:val="center"/>
            <w:hideMark/>
          </w:tcPr>
          <w:p w14:paraId="317BAB94" w14:textId="77777777" w:rsidR="00E569F7" w:rsidRPr="00E569F7" w:rsidRDefault="00E569F7" w:rsidP="00E569F7">
            <w:pPr>
              <w:spacing w:after="0" w:line="360" w:lineRule="auto"/>
              <w:jc w:val="center"/>
              <w:rPr>
                <w:rFonts w:eastAsia="Times New Roman" w:cs="Times New Roman"/>
                <w:b/>
                <w:bCs/>
                <w:sz w:val="20"/>
                <w:lang w:eastAsia="fr-FR"/>
              </w:rPr>
            </w:pPr>
            <w:r w:rsidRPr="00E569F7">
              <w:rPr>
                <w:rFonts w:eastAsia="Times New Roman" w:cs="Times New Roman"/>
                <w:b/>
                <w:bCs/>
                <w:sz w:val="20"/>
                <w:lang w:eastAsia="fr-FR"/>
              </w:rPr>
              <w:t>0.030 (0.411)</w:t>
            </w:r>
          </w:p>
        </w:tc>
        <w:tc>
          <w:tcPr>
            <w:tcW w:w="1715" w:type="dxa"/>
            <w:tcBorders>
              <w:top w:val="nil"/>
              <w:left w:val="nil"/>
              <w:bottom w:val="nil"/>
              <w:right w:val="nil"/>
            </w:tcBorders>
            <w:shd w:val="clear" w:color="auto" w:fill="auto"/>
            <w:vAlign w:val="center"/>
            <w:hideMark/>
          </w:tcPr>
          <w:p w14:paraId="70721B83"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0.572 (-0.079)</w:t>
            </w:r>
          </w:p>
        </w:tc>
      </w:tr>
      <w:tr w:rsidR="00E569F7" w:rsidRPr="00E569F7" w14:paraId="3AAD290B" w14:textId="77777777" w:rsidTr="00B65415">
        <w:trPr>
          <w:trHeight w:val="262"/>
          <w:jc w:val="center"/>
        </w:trPr>
        <w:tc>
          <w:tcPr>
            <w:tcW w:w="2947" w:type="dxa"/>
            <w:tcBorders>
              <w:top w:val="nil"/>
              <w:left w:val="nil"/>
              <w:bottom w:val="nil"/>
              <w:right w:val="nil"/>
            </w:tcBorders>
            <w:shd w:val="clear" w:color="auto" w:fill="auto"/>
            <w:vAlign w:val="center"/>
            <w:hideMark/>
          </w:tcPr>
          <w:p w14:paraId="79E513E7"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Episodic memory</w:t>
            </w:r>
          </w:p>
        </w:tc>
        <w:tc>
          <w:tcPr>
            <w:tcW w:w="1715" w:type="dxa"/>
            <w:tcBorders>
              <w:top w:val="nil"/>
              <w:left w:val="nil"/>
              <w:bottom w:val="nil"/>
              <w:right w:val="nil"/>
            </w:tcBorders>
            <w:shd w:val="clear" w:color="auto" w:fill="auto"/>
            <w:vAlign w:val="center"/>
            <w:hideMark/>
          </w:tcPr>
          <w:p w14:paraId="6439765C" w14:textId="77777777" w:rsidR="00E569F7" w:rsidRPr="00E569F7" w:rsidRDefault="00E569F7" w:rsidP="00E569F7">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0.961 (0.007)</w:t>
            </w:r>
          </w:p>
        </w:tc>
        <w:tc>
          <w:tcPr>
            <w:tcW w:w="1715" w:type="dxa"/>
            <w:tcBorders>
              <w:top w:val="nil"/>
              <w:left w:val="nil"/>
              <w:bottom w:val="nil"/>
              <w:right w:val="nil"/>
            </w:tcBorders>
            <w:shd w:val="clear" w:color="auto" w:fill="auto"/>
            <w:noWrap/>
            <w:vAlign w:val="center"/>
            <w:hideMark/>
          </w:tcPr>
          <w:p w14:paraId="0B7E8190"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0.873 (-0.031)</w:t>
            </w:r>
          </w:p>
        </w:tc>
        <w:tc>
          <w:tcPr>
            <w:tcW w:w="1715" w:type="dxa"/>
            <w:tcBorders>
              <w:top w:val="nil"/>
              <w:left w:val="nil"/>
              <w:bottom w:val="nil"/>
              <w:right w:val="nil"/>
            </w:tcBorders>
            <w:shd w:val="clear" w:color="auto" w:fill="auto"/>
            <w:noWrap/>
            <w:vAlign w:val="center"/>
            <w:hideMark/>
          </w:tcPr>
          <w:p w14:paraId="0F3D387F"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0.162 (0.205)</w:t>
            </w:r>
          </w:p>
        </w:tc>
      </w:tr>
      <w:tr w:rsidR="00E569F7" w:rsidRPr="00E569F7" w14:paraId="5DF32898" w14:textId="77777777" w:rsidTr="00B65415">
        <w:trPr>
          <w:trHeight w:val="250"/>
          <w:jc w:val="center"/>
        </w:trPr>
        <w:tc>
          <w:tcPr>
            <w:tcW w:w="2947" w:type="dxa"/>
            <w:tcBorders>
              <w:top w:val="nil"/>
              <w:left w:val="nil"/>
              <w:bottom w:val="single" w:sz="4" w:space="0" w:color="BFBFBF"/>
              <w:right w:val="nil"/>
            </w:tcBorders>
            <w:shd w:val="clear" w:color="auto" w:fill="auto"/>
            <w:vAlign w:val="center"/>
            <w:hideMark/>
          </w:tcPr>
          <w:p w14:paraId="200C5AB9"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Neuroimaging measures</w:t>
            </w:r>
          </w:p>
        </w:tc>
        <w:tc>
          <w:tcPr>
            <w:tcW w:w="1715" w:type="dxa"/>
            <w:tcBorders>
              <w:top w:val="nil"/>
              <w:left w:val="nil"/>
              <w:bottom w:val="nil"/>
              <w:right w:val="nil"/>
            </w:tcBorders>
            <w:shd w:val="clear" w:color="auto" w:fill="auto"/>
            <w:vAlign w:val="center"/>
            <w:hideMark/>
          </w:tcPr>
          <w:p w14:paraId="150128E0" w14:textId="77777777" w:rsidR="00E569F7" w:rsidRPr="00E569F7" w:rsidRDefault="00E569F7" w:rsidP="00E569F7">
            <w:pPr>
              <w:spacing w:after="0" w:line="360" w:lineRule="auto"/>
              <w:rPr>
                <w:rFonts w:eastAsia="Times New Roman" w:cs="Times New Roman"/>
                <w:color w:val="000000"/>
                <w:sz w:val="20"/>
                <w:lang w:eastAsia="fr-FR"/>
              </w:rPr>
            </w:pPr>
          </w:p>
        </w:tc>
        <w:tc>
          <w:tcPr>
            <w:tcW w:w="1715" w:type="dxa"/>
            <w:tcBorders>
              <w:top w:val="nil"/>
              <w:left w:val="nil"/>
              <w:bottom w:val="nil"/>
              <w:right w:val="nil"/>
            </w:tcBorders>
            <w:shd w:val="clear" w:color="auto" w:fill="auto"/>
            <w:noWrap/>
            <w:vAlign w:val="center"/>
            <w:hideMark/>
          </w:tcPr>
          <w:p w14:paraId="6889DFA8" w14:textId="77777777" w:rsidR="00E569F7" w:rsidRPr="00E569F7" w:rsidRDefault="00E569F7" w:rsidP="00E569F7">
            <w:pPr>
              <w:spacing w:after="0" w:line="360" w:lineRule="auto"/>
              <w:rPr>
                <w:rFonts w:eastAsia="Times New Roman" w:cs="Times New Roman"/>
                <w:sz w:val="20"/>
                <w:szCs w:val="20"/>
                <w:lang w:eastAsia="fr-FR"/>
              </w:rPr>
            </w:pPr>
          </w:p>
        </w:tc>
        <w:tc>
          <w:tcPr>
            <w:tcW w:w="1715" w:type="dxa"/>
            <w:tcBorders>
              <w:top w:val="nil"/>
              <w:left w:val="nil"/>
              <w:bottom w:val="nil"/>
              <w:right w:val="nil"/>
            </w:tcBorders>
            <w:shd w:val="clear" w:color="auto" w:fill="auto"/>
            <w:noWrap/>
            <w:vAlign w:val="center"/>
            <w:hideMark/>
          </w:tcPr>
          <w:p w14:paraId="0C561869" w14:textId="77777777" w:rsidR="00E569F7" w:rsidRPr="00E569F7" w:rsidRDefault="00E569F7" w:rsidP="00E569F7">
            <w:pPr>
              <w:spacing w:after="0" w:line="360" w:lineRule="auto"/>
              <w:jc w:val="center"/>
              <w:rPr>
                <w:rFonts w:eastAsia="Times New Roman" w:cs="Times New Roman"/>
                <w:sz w:val="20"/>
                <w:szCs w:val="20"/>
                <w:lang w:eastAsia="fr-FR"/>
              </w:rPr>
            </w:pPr>
          </w:p>
        </w:tc>
      </w:tr>
      <w:tr w:rsidR="00E569F7" w:rsidRPr="00E569F7" w14:paraId="62D3CCFC" w14:textId="77777777" w:rsidTr="00B65415">
        <w:trPr>
          <w:trHeight w:val="262"/>
          <w:jc w:val="center"/>
        </w:trPr>
        <w:tc>
          <w:tcPr>
            <w:tcW w:w="2947" w:type="dxa"/>
            <w:tcBorders>
              <w:top w:val="nil"/>
              <w:left w:val="nil"/>
              <w:bottom w:val="nil"/>
              <w:right w:val="nil"/>
            </w:tcBorders>
            <w:shd w:val="clear" w:color="auto" w:fill="auto"/>
            <w:vAlign w:val="center"/>
            <w:hideMark/>
          </w:tcPr>
          <w:p w14:paraId="54692EC0"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GM volume</w:t>
            </w:r>
          </w:p>
        </w:tc>
        <w:tc>
          <w:tcPr>
            <w:tcW w:w="1715" w:type="dxa"/>
            <w:tcBorders>
              <w:top w:val="nil"/>
              <w:left w:val="nil"/>
              <w:bottom w:val="nil"/>
              <w:right w:val="nil"/>
            </w:tcBorders>
            <w:shd w:val="clear" w:color="auto" w:fill="auto"/>
            <w:noWrap/>
            <w:vAlign w:val="center"/>
            <w:hideMark/>
          </w:tcPr>
          <w:p w14:paraId="62336C4A"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0.433 (-0.116)</w:t>
            </w:r>
          </w:p>
        </w:tc>
        <w:tc>
          <w:tcPr>
            <w:tcW w:w="1715" w:type="dxa"/>
            <w:tcBorders>
              <w:top w:val="nil"/>
              <w:left w:val="nil"/>
              <w:bottom w:val="nil"/>
              <w:right w:val="nil"/>
            </w:tcBorders>
            <w:shd w:val="clear" w:color="auto" w:fill="auto"/>
            <w:noWrap/>
            <w:vAlign w:val="center"/>
            <w:hideMark/>
          </w:tcPr>
          <w:p w14:paraId="69CE4C57"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0.243 (-0.242)</w:t>
            </w:r>
          </w:p>
        </w:tc>
        <w:tc>
          <w:tcPr>
            <w:tcW w:w="1715" w:type="dxa"/>
            <w:tcBorders>
              <w:top w:val="nil"/>
              <w:left w:val="nil"/>
              <w:bottom w:val="nil"/>
              <w:right w:val="nil"/>
            </w:tcBorders>
            <w:shd w:val="clear" w:color="auto" w:fill="auto"/>
            <w:noWrap/>
            <w:vAlign w:val="center"/>
            <w:hideMark/>
          </w:tcPr>
          <w:p w14:paraId="2A53904E"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0.419 (0.113)</w:t>
            </w:r>
          </w:p>
        </w:tc>
      </w:tr>
      <w:tr w:rsidR="00E569F7" w:rsidRPr="00E569F7" w14:paraId="4F446705" w14:textId="77777777" w:rsidTr="00B65415">
        <w:trPr>
          <w:trHeight w:val="250"/>
          <w:jc w:val="center"/>
        </w:trPr>
        <w:tc>
          <w:tcPr>
            <w:tcW w:w="2947" w:type="dxa"/>
            <w:tcBorders>
              <w:top w:val="nil"/>
              <w:left w:val="nil"/>
              <w:bottom w:val="nil"/>
              <w:right w:val="nil"/>
            </w:tcBorders>
            <w:shd w:val="clear" w:color="auto" w:fill="auto"/>
            <w:vAlign w:val="center"/>
            <w:hideMark/>
          </w:tcPr>
          <w:p w14:paraId="726BD8C7"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Glucose metabolism</w:t>
            </w:r>
          </w:p>
        </w:tc>
        <w:tc>
          <w:tcPr>
            <w:tcW w:w="1715" w:type="dxa"/>
            <w:tcBorders>
              <w:top w:val="nil"/>
              <w:left w:val="nil"/>
              <w:bottom w:val="nil"/>
              <w:right w:val="nil"/>
            </w:tcBorders>
            <w:shd w:val="clear" w:color="auto" w:fill="auto"/>
            <w:noWrap/>
            <w:vAlign w:val="center"/>
            <w:hideMark/>
          </w:tcPr>
          <w:p w14:paraId="2E684673"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0.928 (-0.014)</w:t>
            </w:r>
          </w:p>
        </w:tc>
        <w:tc>
          <w:tcPr>
            <w:tcW w:w="1715" w:type="dxa"/>
            <w:tcBorders>
              <w:top w:val="nil"/>
              <w:left w:val="nil"/>
              <w:bottom w:val="nil"/>
              <w:right w:val="nil"/>
            </w:tcBorders>
            <w:shd w:val="clear" w:color="auto" w:fill="auto"/>
            <w:noWrap/>
            <w:vAlign w:val="center"/>
            <w:hideMark/>
          </w:tcPr>
          <w:p w14:paraId="716382DD"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0.404 (0.179)</w:t>
            </w:r>
          </w:p>
        </w:tc>
        <w:tc>
          <w:tcPr>
            <w:tcW w:w="1715" w:type="dxa"/>
            <w:tcBorders>
              <w:top w:val="nil"/>
              <w:left w:val="nil"/>
              <w:bottom w:val="nil"/>
              <w:right w:val="nil"/>
            </w:tcBorders>
            <w:shd w:val="clear" w:color="auto" w:fill="auto"/>
            <w:noWrap/>
            <w:vAlign w:val="center"/>
            <w:hideMark/>
          </w:tcPr>
          <w:p w14:paraId="11A0575E"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0.987 (0.002)</w:t>
            </w:r>
          </w:p>
        </w:tc>
      </w:tr>
      <w:tr w:rsidR="00E569F7" w:rsidRPr="00E569F7" w14:paraId="0B1AFA24" w14:textId="77777777" w:rsidTr="00B65415">
        <w:trPr>
          <w:trHeight w:val="274"/>
          <w:jc w:val="center"/>
        </w:trPr>
        <w:tc>
          <w:tcPr>
            <w:tcW w:w="2947" w:type="dxa"/>
            <w:tcBorders>
              <w:top w:val="nil"/>
              <w:left w:val="nil"/>
              <w:bottom w:val="double" w:sz="6" w:space="0" w:color="auto"/>
              <w:right w:val="nil"/>
            </w:tcBorders>
            <w:shd w:val="clear" w:color="auto" w:fill="auto"/>
            <w:vAlign w:val="center"/>
            <w:hideMark/>
          </w:tcPr>
          <w:p w14:paraId="0E311BA9" w14:textId="77777777" w:rsidR="00E569F7" w:rsidRPr="00E569F7" w:rsidRDefault="00E569F7" w:rsidP="00E569F7">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Amyloid load</w:t>
            </w:r>
          </w:p>
        </w:tc>
        <w:tc>
          <w:tcPr>
            <w:tcW w:w="1715" w:type="dxa"/>
            <w:tcBorders>
              <w:top w:val="nil"/>
              <w:left w:val="nil"/>
              <w:bottom w:val="double" w:sz="6" w:space="0" w:color="auto"/>
              <w:right w:val="nil"/>
            </w:tcBorders>
            <w:shd w:val="clear" w:color="auto" w:fill="auto"/>
            <w:noWrap/>
            <w:vAlign w:val="center"/>
            <w:hideMark/>
          </w:tcPr>
          <w:p w14:paraId="0CFEEB01"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0.982 (-0.004)</w:t>
            </w:r>
          </w:p>
        </w:tc>
        <w:tc>
          <w:tcPr>
            <w:tcW w:w="1715" w:type="dxa"/>
            <w:tcBorders>
              <w:top w:val="nil"/>
              <w:left w:val="nil"/>
              <w:bottom w:val="double" w:sz="6" w:space="0" w:color="auto"/>
              <w:right w:val="nil"/>
            </w:tcBorders>
            <w:shd w:val="clear" w:color="auto" w:fill="auto"/>
            <w:noWrap/>
            <w:vAlign w:val="center"/>
            <w:hideMark/>
          </w:tcPr>
          <w:p w14:paraId="2A8A3937"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0.404 (0.179)</w:t>
            </w:r>
          </w:p>
        </w:tc>
        <w:tc>
          <w:tcPr>
            <w:tcW w:w="1715" w:type="dxa"/>
            <w:tcBorders>
              <w:top w:val="nil"/>
              <w:left w:val="nil"/>
              <w:bottom w:val="double" w:sz="6" w:space="0" w:color="auto"/>
              <w:right w:val="nil"/>
            </w:tcBorders>
            <w:shd w:val="clear" w:color="auto" w:fill="auto"/>
            <w:noWrap/>
            <w:vAlign w:val="center"/>
            <w:hideMark/>
          </w:tcPr>
          <w:p w14:paraId="13C1C122" w14:textId="77777777" w:rsidR="00E569F7" w:rsidRPr="00E569F7" w:rsidRDefault="00E569F7" w:rsidP="00E569F7">
            <w:pPr>
              <w:spacing w:after="0" w:line="360" w:lineRule="auto"/>
              <w:jc w:val="center"/>
              <w:rPr>
                <w:rFonts w:eastAsia="Times New Roman" w:cs="Times New Roman"/>
                <w:sz w:val="20"/>
                <w:lang w:eastAsia="fr-FR"/>
              </w:rPr>
            </w:pPr>
            <w:r w:rsidRPr="00E569F7">
              <w:rPr>
                <w:rFonts w:eastAsia="Times New Roman" w:cs="Times New Roman"/>
                <w:sz w:val="20"/>
                <w:lang w:eastAsia="fr-FR"/>
              </w:rPr>
              <w:t>0.489 (0.097)</w:t>
            </w:r>
          </w:p>
        </w:tc>
      </w:tr>
    </w:tbl>
    <w:p w14:paraId="0084B2D9" w14:textId="27E3134F" w:rsidR="00AA4D21" w:rsidRDefault="00E569F7" w:rsidP="000E1ED4">
      <w:pPr>
        <w:jc w:val="both"/>
        <w:rPr>
          <w:rFonts w:cstheme="minorHAnsi"/>
          <w:szCs w:val="24"/>
          <w:lang w:val="en-GB"/>
        </w:rPr>
        <w:sectPr w:rsidR="00AA4D21" w:rsidSect="0093429D">
          <w:pgSz w:w="12240" w:h="15840"/>
          <w:pgMar w:top="1138" w:right="1181" w:bottom="1138" w:left="1282" w:header="720" w:footer="720" w:gutter="0"/>
          <w:cols w:space="720"/>
          <w:titlePg/>
          <w:docGrid w:linePitch="360"/>
        </w:sectPr>
      </w:pPr>
      <w:r>
        <w:rPr>
          <w:b/>
          <w:lang w:val="en-GB"/>
        </w:rPr>
        <w:t>Supplementary</w:t>
      </w:r>
      <w:r w:rsidRPr="00DF16D1">
        <w:rPr>
          <w:b/>
          <w:lang w:val="en-GB"/>
        </w:rPr>
        <w:t xml:space="preserve"> </w:t>
      </w:r>
      <w:r w:rsidRPr="00B730B5">
        <w:rPr>
          <w:b/>
          <w:lang w:val="en-GB"/>
        </w:rPr>
        <w:t xml:space="preserve">Table 2: Non-parametric </w:t>
      </w:r>
      <w:r w:rsidRPr="00AA2EFE">
        <w:rPr>
          <w:b/>
          <w:lang w:val="en-GB"/>
        </w:rPr>
        <w:t xml:space="preserve">associations </w:t>
      </w:r>
      <w:r>
        <w:rPr>
          <w:b/>
          <w:lang w:val="en-GB"/>
        </w:rPr>
        <w:t xml:space="preserve">of </w:t>
      </w:r>
      <w:proofErr w:type="spellStart"/>
      <w:r>
        <w:rPr>
          <w:b/>
          <w:lang w:val="en-GB"/>
        </w:rPr>
        <w:t>p</w:t>
      </w:r>
      <w:r w:rsidRPr="00AA2EFE">
        <w:rPr>
          <w:b/>
          <w:lang w:val="en-GB"/>
        </w:rPr>
        <w:t>sychoaffective</w:t>
      </w:r>
      <w:proofErr w:type="spellEnd"/>
      <w:r w:rsidRPr="00AA2EFE">
        <w:rPr>
          <w:b/>
          <w:lang w:val="en-GB"/>
        </w:rPr>
        <w:t xml:space="preserve"> factors </w:t>
      </w:r>
      <w:r>
        <w:rPr>
          <w:b/>
          <w:lang w:val="en-GB"/>
        </w:rPr>
        <w:t>with</w:t>
      </w:r>
      <w:r w:rsidRPr="00AA2EFE">
        <w:rPr>
          <w:b/>
          <w:lang w:val="en-GB"/>
        </w:rPr>
        <w:t xml:space="preserve"> cognition and neuroimaging measures</w:t>
      </w:r>
      <w:r>
        <w:rPr>
          <w:b/>
          <w:lang w:val="en-GB"/>
        </w:rPr>
        <w:t xml:space="preserve">. </w:t>
      </w:r>
      <w:r w:rsidRPr="009B4B3E">
        <w:rPr>
          <w:rFonts w:cstheme="minorHAnsi"/>
          <w:szCs w:val="24"/>
          <w:lang w:val="en-GB"/>
        </w:rPr>
        <w:t xml:space="preserve">Values indicate p (r) values of </w:t>
      </w:r>
      <w:r w:rsidRPr="007A64F2">
        <w:rPr>
          <w:lang w:val="en-GB"/>
        </w:rPr>
        <w:t xml:space="preserve">Spearman’s </w:t>
      </w:r>
      <w:r>
        <w:rPr>
          <w:lang w:val="en-GB"/>
        </w:rPr>
        <w:t xml:space="preserve">correlations </w:t>
      </w:r>
      <w:r w:rsidRPr="009B4B3E">
        <w:rPr>
          <w:rFonts w:cstheme="minorHAnsi"/>
          <w:szCs w:val="24"/>
          <w:lang w:val="en-GB"/>
        </w:rPr>
        <w:t>between depressive or anxiety symptoms on the one hand, and the corresponding cognitive or neuroimaging variables on the other hand for each group. Values in bold correspond to significant p values (p&lt;0.05) and values in italic correspond to trends (0.0</w:t>
      </w:r>
      <w:r w:rsidR="003D1DE2">
        <w:rPr>
          <w:rFonts w:cstheme="minorHAnsi"/>
          <w:szCs w:val="24"/>
          <w:lang w:val="en-GB"/>
        </w:rPr>
        <w:t>5</w:t>
      </w:r>
      <w:r w:rsidRPr="009B4B3E">
        <w:rPr>
          <w:rFonts w:cstheme="minorHAnsi"/>
          <w:szCs w:val="24"/>
          <w:lang w:val="en-GB"/>
        </w:rPr>
        <w:t>&lt;p&lt;0.</w:t>
      </w:r>
      <w:r w:rsidR="003D1DE2">
        <w:rPr>
          <w:rFonts w:cstheme="minorHAnsi"/>
          <w:szCs w:val="24"/>
          <w:lang w:val="en-GB"/>
        </w:rPr>
        <w:t>1</w:t>
      </w:r>
      <w:r w:rsidRPr="009B4B3E">
        <w:rPr>
          <w:rFonts w:cstheme="minorHAnsi"/>
          <w:szCs w:val="24"/>
          <w:lang w:val="en-GB"/>
        </w:rPr>
        <w:t xml:space="preserve">). Abbreviations </w:t>
      </w:r>
      <w:r w:rsidRPr="00B2169F">
        <w:rPr>
          <w:rFonts w:cstheme="minorHAnsi"/>
          <w:i/>
          <w:szCs w:val="24"/>
          <w:lang w:val="en-GB"/>
        </w:rPr>
        <w:t>ADC</w:t>
      </w:r>
      <w:r w:rsidR="00E06981">
        <w:rPr>
          <w:rFonts w:cstheme="minorHAnsi"/>
          <w:i/>
          <w:szCs w:val="24"/>
          <w:lang w:val="en-GB"/>
        </w:rPr>
        <w:t>,</w:t>
      </w:r>
      <w:r>
        <w:rPr>
          <w:rFonts w:cstheme="minorHAnsi"/>
          <w:szCs w:val="24"/>
          <w:lang w:val="en-GB"/>
        </w:rPr>
        <w:t xml:space="preserve"> Alzheimer’s continuum</w:t>
      </w:r>
      <w:r w:rsidR="00E06981">
        <w:rPr>
          <w:rFonts w:cstheme="minorHAnsi"/>
          <w:szCs w:val="24"/>
          <w:lang w:val="en-GB"/>
        </w:rPr>
        <w:t>;</w:t>
      </w:r>
      <w:r w:rsidRPr="009B4B3E">
        <w:rPr>
          <w:rFonts w:cstheme="minorHAnsi"/>
          <w:szCs w:val="24"/>
          <w:lang w:val="en-GB"/>
        </w:rPr>
        <w:t xml:space="preserve"> </w:t>
      </w:r>
      <w:r w:rsidRPr="009B4B3E">
        <w:rPr>
          <w:rFonts w:cstheme="minorHAnsi"/>
          <w:i/>
          <w:szCs w:val="24"/>
          <w:lang w:val="en-GB"/>
        </w:rPr>
        <w:t>GM</w:t>
      </w:r>
      <w:r w:rsidR="00E06981">
        <w:rPr>
          <w:rFonts w:cstheme="minorHAnsi"/>
          <w:i/>
          <w:szCs w:val="24"/>
          <w:lang w:val="en-GB"/>
        </w:rPr>
        <w:t>,</w:t>
      </w:r>
      <w:r w:rsidRPr="009B4B3E">
        <w:rPr>
          <w:rFonts w:cstheme="minorHAnsi"/>
          <w:i/>
          <w:szCs w:val="24"/>
          <w:lang w:val="en-GB"/>
        </w:rPr>
        <w:t xml:space="preserve"> </w:t>
      </w:r>
      <w:proofErr w:type="spellStart"/>
      <w:r w:rsidR="0019391B">
        <w:rPr>
          <w:rFonts w:cstheme="minorHAnsi"/>
          <w:szCs w:val="24"/>
          <w:lang w:val="en-GB"/>
        </w:rPr>
        <w:t>G</w:t>
      </w:r>
      <w:r w:rsidRPr="009B4B3E">
        <w:rPr>
          <w:rFonts w:cstheme="minorHAnsi"/>
          <w:szCs w:val="24"/>
          <w:lang w:val="en-GB"/>
        </w:rPr>
        <w:t>r</w:t>
      </w:r>
      <w:r>
        <w:rPr>
          <w:rFonts w:cstheme="minorHAnsi"/>
          <w:szCs w:val="24"/>
          <w:lang w:val="en-GB"/>
        </w:rPr>
        <w:t>a</w:t>
      </w:r>
      <w:r w:rsidRPr="009B4B3E">
        <w:rPr>
          <w:rFonts w:cstheme="minorHAnsi"/>
          <w:szCs w:val="24"/>
          <w:lang w:val="en-GB"/>
        </w:rPr>
        <w:t>y</w:t>
      </w:r>
      <w:proofErr w:type="spellEnd"/>
      <w:r w:rsidRPr="009B4B3E">
        <w:rPr>
          <w:rFonts w:cstheme="minorHAnsi"/>
          <w:szCs w:val="24"/>
          <w:lang w:val="en-GB"/>
        </w:rPr>
        <w:t xml:space="preserve"> matter</w:t>
      </w:r>
      <w:r w:rsidR="00E06981">
        <w:rPr>
          <w:rFonts w:cstheme="minorHAnsi"/>
          <w:szCs w:val="24"/>
          <w:lang w:val="en-GB"/>
        </w:rPr>
        <w:t>;</w:t>
      </w:r>
      <w:r w:rsidRPr="009B4B3E">
        <w:rPr>
          <w:rFonts w:cstheme="minorHAnsi"/>
          <w:i/>
          <w:szCs w:val="24"/>
          <w:lang w:val="en-GB"/>
        </w:rPr>
        <w:t xml:space="preserve"> HC</w:t>
      </w:r>
      <w:r w:rsidR="00E06981">
        <w:rPr>
          <w:rFonts w:cstheme="minorHAnsi"/>
          <w:i/>
          <w:szCs w:val="24"/>
          <w:lang w:val="en-GB"/>
        </w:rPr>
        <w:t>,</w:t>
      </w:r>
      <w:r w:rsidRPr="009B4B3E">
        <w:rPr>
          <w:rFonts w:cstheme="minorHAnsi"/>
          <w:szCs w:val="24"/>
          <w:lang w:val="en-GB"/>
        </w:rPr>
        <w:t xml:space="preserve"> Healthy controls</w:t>
      </w:r>
      <w:r w:rsidR="00E06981">
        <w:rPr>
          <w:rFonts w:cstheme="minorHAnsi"/>
          <w:szCs w:val="24"/>
          <w:lang w:val="en-GB"/>
        </w:rPr>
        <w:t>;</w:t>
      </w:r>
      <w:r w:rsidRPr="009B4B3E">
        <w:rPr>
          <w:rFonts w:cstheme="minorHAnsi"/>
          <w:szCs w:val="24"/>
          <w:lang w:val="en-GB"/>
        </w:rPr>
        <w:t xml:space="preserve"> </w:t>
      </w:r>
      <w:r w:rsidRPr="009B4B3E">
        <w:rPr>
          <w:rFonts w:cstheme="minorHAnsi"/>
          <w:i/>
          <w:szCs w:val="24"/>
          <w:lang w:val="en-GB"/>
        </w:rPr>
        <w:t>SCD</w:t>
      </w:r>
      <w:r w:rsidR="00E06981">
        <w:rPr>
          <w:rFonts w:cstheme="minorHAnsi"/>
          <w:i/>
          <w:szCs w:val="24"/>
          <w:lang w:val="en-GB"/>
        </w:rPr>
        <w:t>,</w:t>
      </w:r>
      <w:r w:rsidRPr="009B4B3E">
        <w:rPr>
          <w:rFonts w:cstheme="minorHAnsi"/>
          <w:szCs w:val="24"/>
          <w:lang w:val="en-GB"/>
        </w:rPr>
        <w:t xml:space="preserve"> </w:t>
      </w:r>
      <w:r w:rsidR="002F5640">
        <w:rPr>
          <w:rFonts w:cstheme="minorHAnsi"/>
          <w:szCs w:val="24"/>
          <w:lang w:val="en-GB"/>
        </w:rPr>
        <w:t>S</w:t>
      </w:r>
      <w:r w:rsidRPr="009B4B3E">
        <w:rPr>
          <w:rFonts w:cstheme="minorHAnsi"/>
          <w:szCs w:val="24"/>
          <w:lang w:val="en-GB"/>
        </w:rPr>
        <w:t>ubjective cognitive decline.</w:t>
      </w:r>
    </w:p>
    <w:p w14:paraId="787F8A68" w14:textId="6CC97AF3" w:rsidR="00AA4D21" w:rsidRDefault="00AA4D21" w:rsidP="00AA4D21">
      <w:pPr>
        <w:pStyle w:val="Titre2"/>
      </w:pPr>
      <w:r w:rsidRPr="0001436A">
        <w:lastRenderedPageBreak/>
        <w:t>Supplementary</w:t>
      </w:r>
      <w:r w:rsidRPr="001549D3">
        <w:t xml:space="preserve"> </w:t>
      </w:r>
      <w:r>
        <w:t>Table 3</w:t>
      </w:r>
    </w:p>
    <w:tbl>
      <w:tblPr>
        <w:tblW w:w="9686" w:type="dxa"/>
        <w:jc w:val="center"/>
        <w:tblCellMar>
          <w:left w:w="70" w:type="dxa"/>
          <w:right w:w="70" w:type="dxa"/>
        </w:tblCellMar>
        <w:tblLook w:val="04A0" w:firstRow="1" w:lastRow="0" w:firstColumn="1" w:lastColumn="0" w:noHBand="0" w:noVBand="1"/>
      </w:tblPr>
      <w:tblGrid>
        <w:gridCol w:w="3527"/>
        <w:gridCol w:w="2053"/>
        <w:gridCol w:w="2053"/>
        <w:gridCol w:w="2053"/>
      </w:tblGrid>
      <w:tr w:rsidR="00E569F7" w:rsidRPr="00E569F7" w14:paraId="1EE35636" w14:textId="77777777" w:rsidTr="00B65415">
        <w:trPr>
          <w:trHeight w:val="224"/>
          <w:jc w:val="center"/>
        </w:trPr>
        <w:tc>
          <w:tcPr>
            <w:tcW w:w="3527" w:type="dxa"/>
            <w:tcBorders>
              <w:top w:val="nil"/>
              <w:left w:val="nil"/>
              <w:bottom w:val="double" w:sz="6" w:space="0" w:color="auto"/>
              <w:right w:val="nil"/>
            </w:tcBorders>
            <w:shd w:val="clear" w:color="000000" w:fill="F2F2F2"/>
            <w:vAlign w:val="center"/>
            <w:hideMark/>
          </w:tcPr>
          <w:p w14:paraId="147D68A2" w14:textId="77777777" w:rsidR="00E569F7" w:rsidRPr="00E569F7" w:rsidRDefault="00E569F7" w:rsidP="005637EB">
            <w:pPr>
              <w:spacing w:after="0" w:line="360" w:lineRule="auto"/>
              <w:rPr>
                <w:rFonts w:eastAsia="Times New Roman" w:cs="Times New Roman"/>
                <w:sz w:val="20"/>
                <w:lang w:eastAsia="fr-FR"/>
              </w:rPr>
            </w:pPr>
            <w:r w:rsidRPr="00E569F7">
              <w:rPr>
                <w:rFonts w:eastAsia="Times New Roman" w:cs="Times New Roman"/>
                <w:sz w:val="20"/>
                <w:lang w:eastAsia="fr-FR"/>
              </w:rPr>
              <w:t>Non-parametric</w:t>
            </w:r>
          </w:p>
        </w:tc>
        <w:tc>
          <w:tcPr>
            <w:tcW w:w="2053" w:type="dxa"/>
            <w:tcBorders>
              <w:top w:val="nil"/>
              <w:left w:val="nil"/>
              <w:bottom w:val="double" w:sz="6" w:space="0" w:color="auto"/>
              <w:right w:val="nil"/>
            </w:tcBorders>
            <w:shd w:val="clear" w:color="000000" w:fill="F2F2F2"/>
            <w:vAlign w:val="center"/>
            <w:hideMark/>
          </w:tcPr>
          <w:p w14:paraId="2A23BC09"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HC</w:t>
            </w:r>
          </w:p>
        </w:tc>
        <w:tc>
          <w:tcPr>
            <w:tcW w:w="2053" w:type="dxa"/>
            <w:tcBorders>
              <w:top w:val="nil"/>
              <w:left w:val="nil"/>
              <w:bottom w:val="double" w:sz="6" w:space="0" w:color="auto"/>
              <w:right w:val="nil"/>
            </w:tcBorders>
            <w:shd w:val="clear" w:color="000000" w:fill="F2F2F2"/>
            <w:vAlign w:val="center"/>
            <w:hideMark/>
          </w:tcPr>
          <w:p w14:paraId="37F16D0D"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SCD</w:t>
            </w:r>
          </w:p>
        </w:tc>
        <w:tc>
          <w:tcPr>
            <w:tcW w:w="2053" w:type="dxa"/>
            <w:tcBorders>
              <w:top w:val="nil"/>
              <w:left w:val="nil"/>
              <w:bottom w:val="double" w:sz="6" w:space="0" w:color="auto"/>
              <w:right w:val="nil"/>
            </w:tcBorders>
            <w:shd w:val="clear" w:color="000000" w:fill="F2F2F2"/>
            <w:vAlign w:val="center"/>
            <w:hideMark/>
          </w:tcPr>
          <w:p w14:paraId="43F16603"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ADC patients</w:t>
            </w:r>
          </w:p>
        </w:tc>
      </w:tr>
      <w:tr w:rsidR="00E569F7" w:rsidRPr="00E569F7" w14:paraId="5737743C" w14:textId="77777777" w:rsidTr="00B65415">
        <w:trPr>
          <w:trHeight w:val="224"/>
          <w:jc w:val="center"/>
        </w:trPr>
        <w:tc>
          <w:tcPr>
            <w:tcW w:w="3527" w:type="dxa"/>
            <w:tcBorders>
              <w:top w:val="nil"/>
              <w:left w:val="nil"/>
              <w:bottom w:val="single" w:sz="4" w:space="0" w:color="BFBFBF"/>
              <w:right w:val="nil"/>
            </w:tcBorders>
            <w:shd w:val="clear" w:color="auto" w:fill="auto"/>
            <w:vAlign w:val="center"/>
            <w:hideMark/>
          </w:tcPr>
          <w:p w14:paraId="126F1649"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Cognitive measures</w:t>
            </w:r>
          </w:p>
        </w:tc>
        <w:tc>
          <w:tcPr>
            <w:tcW w:w="2053" w:type="dxa"/>
            <w:tcBorders>
              <w:top w:val="nil"/>
              <w:left w:val="nil"/>
              <w:bottom w:val="nil"/>
              <w:right w:val="nil"/>
            </w:tcBorders>
            <w:shd w:val="clear" w:color="auto" w:fill="auto"/>
            <w:vAlign w:val="center"/>
            <w:hideMark/>
          </w:tcPr>
          <w:p w14:paraId="4AB698A1" w14:textId="77777777" w:rsidR="00E569F7" w:rsidRPr="00E569F7" w:rsidRDefault="00E569F7" w:rsidP="005637EB">
            <w:pPr>
              <w:spacing w:after="0" w:line="360" w:lineRule="auto"/>
              <w:rPr>
                <w:rFonts w:eastAsia="Times New Roman" w:cs="Times New Roman"/>
                <w:color w:val="000000"/>
                <w:sz w:val="20"/>
                <w:lang w:eastAsia="fr-FR"/>
              </w:rPr>
            </w:pPr>
          </w:p>
        </w:tc>
        <w:tc>
          <w:tcPr>
            <w:tcW w:w="2053" w:type="dxa"/>
            <w:tcBorders>
              <w:top w:val="nil"/>
              <w:left w:val="nil"/>
              <w:bottom w:val="nil"/>
              <w:right w:val="nil"/>
            </w:tcBorders>
            <w:shd w:val="clear" w:color="auto" w:fill="auto"/>
            <w:vAlign w:val="center"/>
            <w:hideMark/>
          </w:tcPr>
          <w:p w14:paraId="5A0A3579" w14:textId="77777777" w:rsidR="00E569F7" w:rsidRPr="00E569F7" w:rsidRDefault="00E569F7" w:rsidP="005637EB">
            <w:pPr>
              <w:spacing w:after="0" w:line="360" w:lineRule="auto"/>
              <w:rPr>
                <w:rFonts w:eastAsia="Times New Roman" w:cs="Times New Roman"/>
                <w:sz w:val="20"/>
                <w:szCs w:val="20"/>
                <w:lang w:eastAsia="fr-FR"/>
              </w:rPr>
            </w:pPr>
          </w:p>
        </w:tc>
        <w:tc>
          <w:tcPr>
            <w:tcW w:w="2053" w:type="dxa"/>
            <w:tcBorders>
              <w:top w:val="nil"/>
              <w:left w:val="nil"/>
              <w:bottom w:val="nil"/>
              <w:right w:val="nil"/>
            </w:tcBorders>
            <w:shd w:val="clear" w:color="auto" w:fill="auto"/>
            <w:vAlign w:val="center"/>
            <w:hideMark/>
          </w:tcPr>
          <w:p w14:paraId="54B24CC1" w14:textId="77777777" w:rsidR="00E569F7" w:rsidRPr="00E569F7" w:rsidRDefault="00E569F7" w:rsidP="005637EB">
            <w:pPr>
              <w:spacing w:after="0" w:line="360" w:lineRule="auto"/>
              <w:jc w:val="center"/>
              <w:rPr>
                <w:rFonts w:eastAsia="Times New Roman" w:cs="Times New Roman"/>
                <w:sz w:val="20"/>
                <w:szCs w:val="20"/>
                <w:lang w:eastAsia="fr-FR"/>
              </w:rPr>
            </w:pPr>
          </w:p>
        </w:tc>
      </w:tr>
      <w:tr w:rsidR="00E569F7" w:rsidRPr="00E569F7" w14:paraId="50E09911" w14:textId="77777777" w:rsidTr="00B65415">
        <w:trPr>
          <w:trHeight w:val="213"/>
          <w:jc w:val="center"/>
        </w:trPr>
        <w:tc>
          <w:tcPr>
            <w:tcW w:w="3527" w:type="dxa"/>
            <w:tcBorders>
              <w:top w:val="nil"/>
              <w:left w:val="nil"/>
              <w:bottom w:val="nil"/>
              <w:right w:val="nil"/>
            </w:tcBorders>
            <w:shd w:val="clear" w:color="auto" w:fill="auto"/>
            <w:vAlign w:val="center"/>
            <w:hideMark/>
          </w:tcPr>
          <w:p w14:paraId="0572FFC3"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Global cognition</w:t>
            </w:r>
          </w:p>
        </w:tc>
        <w:tc>
          <w:tcPr>
            <w:tcW w:w="2053" w:type="dxa"/>
            <w:tcBorders>
              <w:top w:val="nil"/>
              <w:left w:val="nil"/>
              <w:bottom w:val="nil"/>
              <w:right w:val="nil"/>
            </w:tcBorders>
            <w:shd w:val="clear" w:color="auto" w:fill="auto"/>
            <w:vAlign w:val="center"/>
            <w:hideMark/>
          </w:tcPr>
          <w:p w14:paraId="27CA86C7"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0.206 (-0.295)</w:t>
            </w:r>
          </w:p>
        </w:tc>
        <w:tc>
          <w:tcPr>
            <w:tcW w:w="2053" w:type="dxa"/>
            <w:tcBorders>
              <w:top w:val="nil"/>
              <w:left w:val="nil"/>
              <w:bottom w:val="nil"/>
              <w:right w:val="nil"/>
            </w:tcBorders>
            <w:shd w:val="clear" w:color="auto" w:fill="auto"/>
            <w:vAlign w:val="center"/>
            <w:hideMark/>
          </w:tcPr>
          <w:p w14:paraId="1FA136D8"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 xml:space="preserve"> 0.227 (0.268)</w:t>
            </w:r>
          </w:p>
        </w:tc>
        <w:tc>
          <w:tcPr>
            <w:tcW w:w="2053" w:type="dxa"/>
            <w:tcBorders>
              <w:top w:val="nil"/>
              <w:left w:val="nil"/>
              <w:bottom w:val="nil"/>
              <w:right w:val="nil"/>
            </w:tcBorders>
            <w:shd w:val="clear" w:color="auto" w:fill="auto"/>
            <w:vAlign w:val="center"/>
            <w:hideMark/>
          </w:tcPr>
          <w:p w14:paraId="06C1B8F1"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0.259 (0.181)</w:t>
            </w:r>
          </w:p>
        </w:tc>
      </w:tr>
      <w:tr w:rsidR="00E569F7" w:rsidRPr="00E569F7" w14:paraId="2625E96A" w14:textId="77777777" w:rsidTr="00B65415">
        <w:trPr>
          <w:trHeight w:val="213"/>
          <w:jc w:val="center"/>
        </w:trPr>
        <w:tc>
          <w:tcPr>
            <w:tcW w:w="3527" w:type="dxa"/>
            <w:tcBorders>
              <w:top w:val="nil"/>
              <w:left w:val="nil"/>
              <w:bottom w:val="nil"/>
              <w:right w:val="nil"/>
            </w:tcBorders>
            <w:shd w:val="clear" w:color="auto" w:fill="auto"/>
            <w:vAlign w:val="center"/>
            <w:hideMark/>
          </w:tcPr>
          <w:p w14:paraId="535CFEC3"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Episodic memory</w:t>
            </w:r>
          </w:p>
        </w:tc>
        <w:tc>
          <w:tcPr>
            <w:tcW w:w="2053" w:type="dxa"/>
            <w:tcBorders>
              <w:top w:val="nil"/>
              <w:left w:val="nil"/>
              <w:bottom w:val="nil"/>
              <w:right w:val="nil"/>
            </w:tcBorders>
            <w:shd w:val="clear" w:color="auto" w:fill="auto"/>
            <w:vAlign w:val="center"/>
            <w:hideMark/>
          </w:tcPr>
          <w:p w14:paraId="31A653A9"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0.784 (-0.065)</w:t>
            </w:r>
          </w:p>
        </w:tc>
        <w:tc>
          <w:tcPr>
            <w:tcW w:w="2053" w:type="dxa"/>
            <w:tcBorders>
              <w:top w:val="nil"/>
              <w:left w:val="nil"/>
              <w:bottom w:val="nil"/>
              <w:right w:val="nil"/>
            </w:tcBorders>
            <w:shd w:val="clear" w:color="auto" w:fill="auto"/>
            <w:noWrap/>
            <w:vAlign w:val="bottom"/>
            <w:hideMark/>
          </w:tcPr>
          <w:p w14:paraId="54E4458C"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0.131 (0.325)</w:t>
            </w:r>
          </w:p>
        </w:tc>
        <w:tc>
          <w:tcPr>
            <w:tcW w:w="2053" w:type="dxa"/>
            <w:tcBorders>
              <w:top w:val="nil"/>
              <w:left w:val="nil"/>
              <w:bottom w:val="nil"/>
              <w:right w:val="nil"/>
            </w:tcBorders>
            <w:shd w:val="clear" w:color="auto" w:fill="auto"/>
            <w:noWrap/>
            <w:vAlign w:val="bottom"/>
            <w:hideMark/>
          </w:tcPr>
          <w:p w14:paraId="544CECD1"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0.493 (0.118)</w:t>
            </w:r>
          </w:p>
        </w:tc>
      </w:tr>
      <w:tr w:rsidR="00E569F7" w:rsidRPr="00E569F7" w14:paraId="08AEF525" w14:textId="77777777" w:rsidTr="00B65415">
        <w:trPr>
          <w:trHeight w:val="213"/>
          <w:jc w:val="center"/>
        </w:trPr>
        <w:tc>
          <w:tcPr>
            <w:tcW w:w="3527" w:type="dxa"/>
            <w:tcBorders>
              <w:top w:val="nil"/>
              <w:left w:val="nil"/>
              <w:bottom w:val="single" w:sz="4" w:space="0" w:color="BFBFBF"/>
              <w:right w:val="nil"/>
            </w:tcBorders>
            <w:shd w:val="clear" w:color="auto" w:fill="auto"/>
            <w:vAlign w:val="center"/>
            <w:hideMark/>
          </w:tcPr>
          <w:p w14:paraId="17785908"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Neuroimaging measures</w:t>
            </w:r>
          </w:p>
        </w:tc>
        <w:tc>
          <w:tcPr>
            <w:tcW w:w="2053" w:type="dxa"/>
            <w:tcBorders>
              <w:top w:val="nil"/>
              <w:left w:val="nil"/>
              <w:bottom w:val="nil"/>
              <w:right w:val="nil"/>
            </w:tcBorders>
            <w:shd w:val="clear" w:color="auto" w:fill="auto"/>
            <w:vAlign w:val="center"/>
            <w:hideMark/>
          </w:tcPr>
          <w:p w14:paraId="7EFC535B" w14:textId="77777777" w:rsidR="00E569F7" w:rsidRPr="00E569F7" w:rsidRDefault="00E569F7" w:rsidP="005637EB">
            <w:pPr>
              <w:spacing w:after="0" w:line="360" w:lineRule="auto"/>
              <w:rPr>
                <w:rFonts w:eastAsia="Times New Roman" w:cs="Times New Roman"/>
                <w:color w:val="000000"/>
                <w:sz w:val="20"/>
                <w:lang w:eastAsia="fr-FR"/>
              </w:rPr>
            </w:pPr>
          </w:p>
        </w:tc>
        <w:tc>
          <w:tcPr>
            <w:tcW w:w="2053" w:type="dxa"/>
            <w:tcBorders>
              <w:top w:val="nil"/>
              <w:left w:val="nil"/>
              <w:bottom w:val="nil"/>
              <w:right w:val="nil"/>
            </w:tcBorders>
            <w:shd w:val="clear" w:color="auto" w:fill="auto"/>
            <w:noWrap/>
            <w:vAlign w:val="bottom"/>
            <w:hideMark/>
          </w:tcPr>
          <w:p w14:paraId="3116C6E4" w14:textId="77777777" w:rsidR="00E569F7" w:rsidRPr="00E569F7" w:rsidRDefault="00E569F7" w:rsidP="005637EB">
            <w:pPr>
              <w:spacing w:after="0" w:line="360" w:lineRule="auto"/>
              <w:rPr>
                <w:rFonts w:eastAsia="Times New Roman" w:cs="Times New Roman"/>
                <w:sz w:val="20"/>
                <w:szCs w:val="20"/>
                <w:lang w:eastAsia="fr-FR"/>
              </w:rPr>
            </w:pPr>
          </w:p>
        </w:tc>
        <w:tc>
          <w:tcPr>
            <w:tcW w:w="2053" w:type="dxa"/>
            <w:tcBorders>
              <w:top w:val="nil"/>
              <w:left w:val="nil"/>
              <w:bottom w:val="nil"/>
              <w:right w:val="nil"/>
            </w:tcBorders>
            <w:shd w:val="clear" w:color="auto" w:fill="auto"/>
            <w:noWrap/>
            <w:vAlign w:val="bottom"/>
            <w:hideMark/>
          </w:tcPr>
          <w:p w14:paraId="51D8E3FB" w14:textId="77777777" w:rsidR="00E569F7" w:rsidRPr="00E569F7" w:rsidRDefault="00E569F7" w:rsidP="005637EB">
            <w:pPr>
              <w:spacing w:after="0" w:line="360" w:lineRule="auto"/>
              <w:jc w:val="center"/>
              <w:rPr>
                <w:rFonts w:eastAsia="Times New Roman" w:cs="Times New Roman"/>
                <w:sz w:val="20"/>
                <w:szCs w:val="20"/>
                <w:lang w:eastAsia="fr-FR"/>
              </w:rPr>
            </w:pPr>
          </w:p>
        </w:tc>
      </w:tr>
      <w:tr w:rsidR="00E569F7" w:rsidRPr="00E569F7" w14:paraId="0A246C8C" w14:textId="77777777" w:rsidTr="00B65415">
        <w:trPr>
          <w:trHeight w:val="213"/>
          <w:jc w:val="center"/>
        </w:trPr>
        <w:tc>
          <w:tcPr>
            <w:tcW w:w="3527" w:type="dxa"/>
            <w:tcBorders>
              <w:top w:val="nil"/>
              <w:left w:val="nil"/>
              <w:bottom w:val="nil"/>
              <w:right w:val="nil"/>
            </w:tcBorders>
            <w:shd w:val="clear" w:color="auto" w:fill="auto"/>
            <w:vAlign w:val="center"/>
            <w:hideMark/>
          </w:tcPr>
          <w:p w14:paraId="3AFF4191"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GM volume</w:t>
            </w:r>
          </w:p>
        </w:tc>
        <w:tc>
          <w:tcPr>
            <w:tcW w:w="2053" w:type="dxa"/>
            <w:tcBorders>
              <w:top w:val="nil"/>
              <w:left w:val="nil"/>
              <w:bottom w:val="nil"/>
              <w:right w:val="nil"/>
            </w:tcBorders>
            <w:shd w:val="clear" w:color="auto" w:fill="auto"/>
            <w:noWrap/>
            <w:vAlign w:val="bottom"/>
            <w:hideMark/>
          </w:tcPr>
          <w:p w14:paraId="6D832932"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0.652 (0.111)</w:t>
            </w:r>
          </w:p>
        </w:tc>
        <w:tc>
          <w:tcPr>
            <w:tcW w:w="2053" w:type="dxa"/>
            <w:tcBorders>
              <w:top w:val="nil"/>
              <w:left w:val="nil"/>
              <w:bottom w:val="nil"/>
              <w:right w:val="nil"/>
            </w:tcBorders>
            <w:shd w:val="clear" w:color="auto" w:fill="auto"/>
            <w:noWrap/>
            <w:vAlign w:val="bottom"/>
            <w:hideMark/>
          </w:tcPr>
          <w:p w14:paraId="5BD054FB"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0.183 (0.339)</w:t>
            </w:r>
          </w:p>
        </w:tc>
        <w:tc>
          <w:tcPr>
            <w:tcW w:w="2053" w:type="dxa"/>
            <w:tcBorders>
              <w:top w:val="nil"/>
              <w:left w:val="nil"/>
              <w:bottom w:val="nil"/>
              <w:right w:val="nil"/>
            </w:tcBorders>
            <w:shd w:val="clear" w:color="auto" w:fill="auto"/>
            <w:noWrap/>
            <w:vAlign w:val="bottom"/>
            <w:hideMark/>
          </w:tcPr>
          <w:p w14:paraId="6258F7B9"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0.752 (0.051)</w:t>
            </w:r>
          </w:p>
        </w:tc>
      </w:tr>
      <w:tr w:rsidR="00E569F7" w:rsidRPr="00E569F7" w14:paraId="1D05650A" w14:textId="77777777" w:rsidTr="00B65415">
        <w:trPr>
          <w:trHeight w:val="213"/>
          <w:jc w:val="center"/>
        </w:trPr>
        <w:tc>
          <w:tcPr>
            <w:tcW w:w="3527" w:type="dxa"/>
            <w:tcBorders>
              <w:top w:val="nil"/>
              <w:left w:val="nil"/>
              <w:bottom w:val="nil"/>
              <w:right w:val="nil"/>
            </w:tcBorders>
            <w:shd w:val="clear" w:color="auto" w:fill="auto"/>
            <w:vAlign w:val="center"/>
            <w:hideMark/>
          </w:tcPr>
          <w:p w14:paraId="3264DF66"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Glucose metabolism</w:t>
            </w:r>
          </w:p>
        </w:tc>
        <w:tc>
          <w:tcPr>
            <w:tcW w:w="2053" w:type="dxa"/>
            <w:tcBorders>
              <w:top w:val="nil"/>
              <w:left w:val="nil"/>
              <w:bottom w:val="nil"/>
              <w:right w:val="nil"/>
            </w:tcBorders>
            <w:shd w:val="clear" w:color="auto" w:fill="auto"/>
            <w:noWrap/>
            <w:vAlign w:val="bottom"/>
            <w:hideMark/>
          </w:tcPr>
          <w:p w14:paraId="62DB09CB"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0.932 (-0.021)</w:t>
            </w:r>
          </w:p>
        </w:tc>
        <w:tc>
          <w:tcPr>
            <w:tcW w:w="2053" w:type="dxa"/>
            <w:tcBorders>
              <w:top w:val="nil"/>
              <w:left w:val="nil"/>
              <w:bottom w:val="nil"/>
              <w:right w:val="nil"/>
            </w:tcBorders>
            <w:shd w:val="clear" w:color="auto" w:fill="auto"/>
            <w:noWrap/>
            <w:vAlign w:val="bottom"/>
            <w:hideMark/>
          </w:tcPr>
          <w:p w14:paraId="0813A45D"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0.699 (0.105)</w:t>
            </w:r>
          </w:p>
        </w:tc>
        <w:tc>
          <w:tcPr>
            <w:tcW w:w="2053" w:type="dxa"/>
            <w:tcBorders>
              <w:top w:val="nil"/>
              <w:left w:val="nil"/>
              <w:bottom w:val="nil"/>
              <w:right w:val="nil"/>
            </w:tcBorders>
            <w:shd w:val="clear" w:color="auto" w:fill="auto"/>
            <w:noWrap/>
            <w:vAlign w:val="bottom"/>
            <w:hideMark/>
          </w:tcPr>
          <w:p w14:paraId="749541AC"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0.244 (0.188)</w:t>
            </w:r>
          </w:p>
        </w:tc>
      </w:tr>
      <w:tr w:rsidR="00E569F7" w:rsidRPr="00E569F7" w14:paraId="40000AA1" w14:textId="77777777" w:rsidTr="00B65415">
        <w:trPr>
          <w:trHeight w:val="213"/>
          <w:jc w:val="center"/>
        </w:trPr>
        <w:tc>
          <w:tcPr>
            <w:tcW w:w="3527" w:type="dxa"/>
            <w:tcBorders>
              <w:top w:val="nil"/>
              <w:left w:val="nil"/>
              <w:bottom w:val="nil"/>
              <w:right w:val="nil"/>
            </w:tcBorders>
            <w:shd w:val="clear" w:color="auto" w:fill="auto"/>
            <w:vAlign w:val="center"/>
            <w:hideMark/>
          </w:tcPr>
          <w:p w14:paraId="7301E65B"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Amyloid load</w:t>
            </w:r>
          </w:p>
        </w:tc>
        <w:tc>
          <w:tcPr>
            <w:tcW w:w="2053" w:type="dxa"/>
            <w:tcBorders>
              <w:top w:val="nil"/>
              <w:left w:val="nil"/>
              <w:bottom w:val="nil"/>
              <w:right w:val="nil"/>
            </w:tcBorders>
            <w:shd w:val="clear" w:color="auto" w:fill="auto"/>
            <w:noWrap/>
            <w:vAlign w:val="bottom"/>
            <w:hideMark/>
          </w:tcPr>
          <w:p w14:paraId="2AEF13F7"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0.971 (0.009)</w:t>
            </w:r>
          </w:p>
        </w:tc>
        <w:tc>
          <w:tcPr>
            <w:tcW w:w="2053" w:type="dxa"/>
            <w:tcBorders>
              <w:top w:val="nil"/>
              <w:left w:val="nil"/>
              <w:bottom w:val="nil"/>
              <w:right w:val="nil"/>
            </w:tcBorders>
            <w:shd w:val="clear" w:color="auto" w:fill="auto"/>
            <w:noWrap/>
            <w:vAlign w:val="bottom"/>
            <w:hideMark/>
          </w:tcPr>
          <w:p w14:paraId="30DDBB94" w14:textId="77777777" w:rsidR="00E569F7" w:rsidRPr="00E569F7" w:rsidRDefault="00E569F7" w:rsidP="005637EB">
            <w:pPr>
              <w:spacing w:after="0" w:line="360" w:lineRule="auto"/>
              <w:jc w:val="center"/>
              <w:rPr>
                <w:rFonts w:eastAsia="Times New Roman" w:cs="Times New Roman"/>
                <w:b/>
                <w:bCs/>
                <w:sz w:val="20"/>
                <w:lang w:eastAsia="fr-FR"/>
              </w:rPr>
            </w:pPr>
            <w:r w:rsidRPr="00E569F7">
              <w:rPr>
                <w:rFonts w:eastAsia="Times New Roman" w:cs="Times New Roman"/>
                <w:b/>
                <w:bCs/>
                <w:sz w:val="20"/>
                <w:lang w:eastAsia="fr-FR"/>
              </w:rPr>
              <w:t>0.016 (0.592)</w:t>
            </w:r>
          </w:p>
        </w:tc>
        <w:tc>
          <w:tcPr>
            <w:tcW w:w="2053" w:type="dxa"/>
            <w:tcBorders>
              <w:top w:val="nil"/>
              <w:left w:val="nil"/>
              <w:bottom w:val="nil"/>
              <w:right w:val="nil"/>
            </w:tcBorders>
            <w:shd w:val="clear" w:color="auto" w:fill="auto"/>
            <w:noWrap/>
            <w:vAlign w:val="bottom"/>
            <w:hideMark/>
          </w:tcPr>
          <w:p w14:paraId="4571F63B"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0.468 (-0.117)</w:t>
            </w:r>
          </w:p>
        </w:tc>
      </w:tr>
      <w:tr w:rsidR="00E569F7" w:rsidRPr="00E569F7" w14:paraId="47714C9C" w14:textId="77777777" w:rsidTr="00B65415">
        <w:trPr>
          <w:trHeight w:val="619"/>
          <w:jc w:val="center"/>
        </w:trPr>
        <w:tc>
          <w:tcPr>
            <w:tcW w:w="3527" w:type="dxa"/>
            <w:tcBorders>
              <w:top w:val="nil"/>
              <w:left w:val="nil"/>
              <w:bottom w:val="double" w:sz="6" w:space="0" w:color="auto"/>
              <w:right w:val="nil"/>
            </w:tcBorders>
            <w:shd w:val="clear" w:color="000000" w:fill="F2F2F2"/>
            <w:vAlign w:val="center"/>
            <w:hideMark/>
          </w:tcPr>
          <w:p w14:paraId="5CA48A1E" w14:textId="77777777" w:rsidR="00E569F7" w:rsidRPr="00E569F7" w:rsidRDefault="00E569F7" w:rsidP="005637EB">
            <w:pPr>
              <w:spacing w:after="0" w:line="360" w:lineRule="auto"/>
              <w:rPr>
                <w:rFonts w:eastAsia="Times New Roman" w:cs="Times New Roman"/>
                <w:sz w:val="20"/>
                <w:lang w:val="en-GB" w:eastAsia="fr-FR"/>
              </w:rPr>
            </w:pPr>
            <w:r w:rsidRPr="00E569F7">
              <w:rPr>
                <w:rFonts w:eastAsia="Times New Roman" w:cs="Times New Roman"/>
                <w:sz w:val="20"/>
                <w:lang w:val="en-GB" w:eastAsia="fr-FR"/>
              </w:rPr>
              <w:t>corrected for the level of education, age and sex</w:t>
            </w:r>
          </w:p>
        </w:tc>
        <w:tc>
          <w:tcPr>
            <w:tcW w:w="2053" w:type="dxa"/>
            <w:tcBorders>
              <w:top w:val="nil"/>
              <w:left w:val="nil"/>
              <w:bottom w:val="double" w:sz="6" w:space="0" w:color="auto"/>
              <w:right w:val="nil"/>
            </w:tcBorders>
            <w:shd w:val="clear" w:color="000000" w:fill="F2F2F2"/>
            <w:vAlign w:val="center"/>
            <w:hideMark/>
          </w:tcPr>
          <w:p w14:paraId="2F53939D"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HC</w:t>
            </w:r>
          </w:p>
        </w:tc>
        <w:tc>
          <w:tcPr>
            <w:tcW w:w="2053" w:type="dxa"/>
            <w:tcBorders>
              <w:top w:val="nil"/>
              <w:left w:val="nil"/>
              <w:bottom w:val="double" w:sz="6" w:space="0" w:color="auto"/>
              <w:right w:val="nil"/>
            </w:tcBorders>
            <w:shd w:val="clear" w:color="000000" w:fill="F2F2F2"/>
            <w:vAlign w:val="center"/>
            <w:hideMark/>
          </w:tcPr>
          <w:p w14:paraId="3452CB66"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SCD</w:t>
            </w:r>
          </w:p>
        </w:tc>
        <w:tc>
          <w:tcPr>
            <w:tcW w:w="2053" w:type="dxa"/>
            <w:tcBorders>
              <w:top w:val="nil"/>
              <w:left w:val="nil"/>
              <w:bottom w:val="double" w:sz="6" w:space="0" w:color="auto"/>
              <w:right w:val="nil"/>
            </w:tcBorders>
            <w:shd w:val="clear" w:color="000000" w:fill="F2F2F2"/>
            <w:vAlign w:val="center"/>
            <w:hideMark/>
          </w:tcPr>
          <w:p w14:paraId="6751C7F7"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ADC patients</w:t>
            </w:r>
          </w:p>
        </w:tc>
      </w:tr>
      <w:tr w:rsidR="00E569F7" w:rsidRPr="00E569F7" w14:paraId="4849722B" w14:textId="77777777" w:rsidTr="00B65415">
        <w:trPr>
          <w:trHeight w:val="224"/>
          <w:jc w:val="center"/>
        </w:trPr>
        <w:tc>
          <w:tcPr>
            <w:tcW w:w="3527" w:type="dxa"/>
            <w:tcBorders>
              <w:top w:val="nil"/>
              <w:left w:val="nil"/>
              <w:bottom w:val="single" w:sz="4" w:space="0" w:color="BFBFBF"/>
              <w:right w:val="nil"/>
            </w:tcBorders>
            <w:shd w:val="clear" w:color="auto" w:fill="auto"/>
            <w:vAlign w:val="center"/>
            <w:hideMark/>
          </w:tcPr>
          <w:p w14:paraId="6094DC81"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Cognitive measures</w:t>
            </w:r>
          </w:p>
        </w:tc>
        <w:tc>
          <w:tcPr>
            <w:tcW w:w="2053" w:type="dxa"/>
            <w:tcBorders>
              <w:top w:val="nil"/>
              <w:left w:val="nil"/>
              <w:bottom w:val="nil"/>
              <w:right w:val="nil"/>
            </w:tcBorders>
            <w:shd w:val="clear" w:color="auto" w:fill="auto"/>
            <w:vAlign w:val="center"/>
            <w:hideMark/>
          </w:tcPr>
          <w:p w14:paraId="49DC26EA" w14:textId="77777777" w:rsidR="00E569F7" w:rsidRPr="00E569F7" w:rsidRDefault="00E569F7" w:rsidP="005637EB">
            <w:pPr>
              <w:spacing w:after="0" w:line="360" w:lineRule="auto"/>
              <w:rPr>
                <w:rFonts w:eastAsia="Times New Roman" w:cs="Times New Roman"/>
                <w:color w:val="000000"/>
                <w:sz w:val="20"/>
                <w:lang w:eastAsia="fr-FR"/>
              </w:rPr>
            </w:pPr>
          </w:p>
        </w:tc>
        <w:tc>
          <w:tcPr>
            <w:tcW w:w="2053" w:type="dxa"/>
            <w:tcBorders>
              <w:top w:val="nil"/>
              <w:left w:val="nil"/>
              <w:bottom w:val="nil"/>
              <w:right w:val="nil"/>
            </w:tcBorders>
            <w:shd w:val="clear" w:color="auto" w:fill="auto"/>
            <w:vAlign w:val="center"/>
            <w:hideMark/>
          </w:tcPr>
          <w:p w14:paraId="1DCDC7FC" w14:textId="77777777" w:rsidR="00E569F7" w:rsidRPr="00E569F7" w:rsidRDefault="00E569F7" w:rsidP="005637EB">
            <w:pPr>
              <w:spacing w:after="0" w:line="360" w:lineRule="auto"/>
              <w:rPr>
                <w:rFonts w:eastAsia="Times New Roman" w:cs="Times New Roman"/>
                <w:sz w:val="20"/>
                <w:szCs w:val="20"/>
                <w:lang w:eastAsia="fr-FR"/>
              </w:rPr>
            </w:pPr>
          </w:p>
        </w:tc>
        <w:tc>
          <w:tcPr>
            <w:tcW w:w="2053" w:type="dxa"/>
            <w:tcBorders>
              <w:top w:val="nil"/>
              <w:left w:val="nil"/>
              <w:bottom w:val="nil"/>
              <w:right w:val="nil"/>
            </w:tcBorders>
            <w:shd w:val="clear" w:color="auto" w:fill="auto"/>
            <w:vAlign w:val="center"/>
            <w:hideMark/>
          </w:tcPr>
          <w:p w14:paraId="7A7DD460" w14:textId="77777777" w:rsidR="00E569F7" w:rsidRPr="00E569F7" w:rsidRDefault="00E569F7" w:rsidP="005637EB">
            <w:pPr>
              <w:spacing w:after="0" w:line="360" w:lineRule="auto"/>
              <w:jc w:val="center"/>
              <w:rPr>
                <w:rFonts w:eastAsia="Times New Roman" w:cs="Times New Roman"/>
                <w:sz w:val="20"/>
                <w:szCs w:val="20"/>
                <w:lang w:eastAsia="fr-FR"/>
              </w:rPr>
            </w:pPr>
          </w:p>
        </w:tc>
      </w:tr>
      <w:tr w:rsidR="00E569F7" w:rsidRPr="00E569F7" w14:paraId="365A980B" w14:textId="77777777" w:rsidTr="00B65415">
        <w:trPr>
          <w:trHeight w:val="213"/>
          <w:jc w:val="center"/>
        </w:trPr>
        <w:tc>
          <w:tcPr>
            <w:tcW w:w="3527" w:type="dxa"/>
            <w:tcBorders>
              <w:top w:val="nil"/>
              <w:left w:val="nil"/>
              <w:bottom w:val="nil"/>
              <w:right w:val="nil"/>
            </w:tcBorders>
            <w:shd w:val="clear" w:color="auto" w:fill="auto"/>
            <w:vAlign w:val="center"/>
            <w:hideMark/>
          </w:tcPr>
          <w:p w14:paraId="44ADA8DF"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Global cognition</w:t>
            </w:r>
          </w:p>
        </w:tc>
        <w:tc>
          <w:tcPr>
            <w:tcW w:w="2053" w:type="dxa"/>
            <w:tcBorders>
              <w:top w:val="nil"/>
              <w:left w:val="nil"/>
              <w:bottom w:val="nil"/>
              <w:right w:val="nil"/>
            </w:tcBorders>
            <w:shd w:val="clear" w:color="auto" w:fill="auto"/>
            <w:vAlign w:val="center"/>
            <w:hideMark/>
          </w:tcPr>
          <w:p w14:paraId="55345744"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0.377 (-0.192)</w:t>
            </w:r>
          </w:p>
        </w:tc>
        <w:tc>
          <w:tcPr>
            <w:tcW w:w="2053" w:type="dxa"/>
            <w:tcBorders>
              <w:top w:val="nil"/>
              <w:left w:val="nil"/>
              <w:bottom w:val="nil"/>
              <w:right w:val="nil"/>
            </w:tcBorders>
            <w:shd w:val="clear" w:color="auto" w:fill="auto"/>
            <w:vAlign w:val="center"/>
            <w:hideMark/>
          </w:tcPr>
          <w:p w14:paraId="5404A6E4"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0.287 (0.278)</w:t>
            </w:r>
          </w:p>
        </w:tc>
        <w:tc>
          <w:tcPr>
            <w:tcW w:w="2053" w:type="dxa"/>
            <w:tcBorders>
              <w:top w:val="nil"/>
              <w:left w:val="nil"/>
              <w:bottom w:val="nil"/>
              <w:right w:val="nil"/>
            </w:tcBorders>
            <w:shd w:val="clear" w:color="auto" w:fill="auto"/>
            <w:vAlign w:val="center"/>
            <w:hideMark/>
          </w:tcPr>
          <w:p w14:paraId="518354D7"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0.102 (0.284)</w:t>
            </w:r>
          </w:p>
        </w:tc>
      </w:tr>
      <w:tr w:rsidR="00E569F7" w:rsidRPr="00E569F7" w14:paraId="7D01CF7F" w14:textId="77777777" w:rsidTr="00B65415">
        <w:trPr>
          <w:trHeight w:val="213"/>
          <w:jc w:val="center"/>
        </w:trPr>
        <w:tc>
          <w:tcPr>
            <w:tcW w:w="3527" w:type="dxa"/>
            <w:tcBorders>
              <w:top w:val="nil"/>
              <w:left w:val="nil"/>
              <w:bottom w:val="nil"/>
              <w:right w:val="nil"/>
            </w:tcBorders>
            <w:shd w:val="clear" w:color="auto" w:fill="auto"/>
            <w:vAlign w:val="center"/>
            <w:hideMark/>
          </w:tcPr>
          <w:p w14:paraId="4C87B2F7"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Episodic memory</w:t>
            </w:r>
          </w:p>
        </w:tc>
        <w:tc>
          <w:tcPr>
            <w:tcW w:w="2053" w:type="dxa"/>
            <w:tcBorders>
              <w:top w:val="nil"/>
              <w:left w:val="nil"/>
              <w:bottom w:val="nil"/>
              <w:right w:val="nil"/>
            </w:tcBorders>
            <w:shd w:val="clear" w:color="auto" w:fill="auto"/>
            <w:vAlign w:val="center"/>
            <w:hideMark/>
          </w:tcPr>
          <w:p w14:paraId="0CE986D3"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0.801 (-0.054)</w:t>
            </w:r>
          </w:p>
        </w:tc>
        <w:tc>
          <w:tcPr>
            <w:tcW w:w="2053" w:type="dxa"/>
            <w:tcBorders>
              <w:top w:val="nil"/>
              <w:left w:val="nil"/>
              <w:bottom w:val="nil"/>
              <w:right w:val="nil"/>
            </w:tcBorders>
            <w:shd w:val="clear" w:color="auto" w:fill="auto"/>
            <w:noWrap/>
            <w:vAlign w:val="bottom"/>
            <w:hideMark/>
          </w:tcPr>
          <w:p w14:paraId="75E5FF00"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0.221 (0.345)</w:t>
            </w:r>
          </w:p>
        </w:tc>
        <w:tc>
          <w:tcPr>
            <w:tcW w:w="2053" w:type="dxa"/>
            <w:tcBorders>
              <w:top w:val="nil"/>
              <w:left w:val="nil"/>
              <w:bottom w:val="nil"/>
              <w:right w:val="nil"/>
            </w:tcBorders>
            <w:shd w:val="clear" w:color="auto" w:fill="auto"/>
            <w:noWrap/>
            <w:vAlign w:val="bottom"/>
            <w:hideMark/>
          </w:tcPr>
          <w:p w14:paraId="1374A59A"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0.157 (0.253)</w:t>
            </w:r>
          </w:p>
        </w:tc>
      </w:tr>
      <w:tr w:rsidR="00E569F7" w:rsidRPr="00E569F7" w14:paraId="426C2094" w14:textId="77777777" w:rsidTr="00B65415">
        <w:trPr>
          <w:trHeight w:val="213"/>
          <w:jc w:val="center"/>
        </w:trPr>
        <w:tc>
          <w:tcPr>
            <w:tcW w:w="3527" w:type="dxa"/>
            <w:tcBorders>
              <w:top w:val="nil"/>
              <w:left w:val="nil"/>
              <w:bottom w:val="single" w:sz="4" w:space="0" w:color="BFBFBF"/>
              <w:right w:val="nil"/>
            </w:tcBorders>
            <w:shd w:val="clear" w:color="auto" w:fill="auto"/>
            <w:vAlign w:val="center"/>
            <w:hideMark/>
          </w:tcPr>
          <w:p w14:paraId="49823113"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Neuroimaging measures</w:t>
            </w:r>
          </w:p>
        </w:tc>
        <w:tc>
          <w:tcPr>
            <w:tcW w:w="2053" w:type="dxa"/>
            <w:tcBorders>
              <w:top w:val="nil"/>
              <w:left w:val="nil"/>
              <w:bottom w:val="nil"/>
              <w:right w:val="nil"/>
            </w:tcBorders>
            <w:shd w:val="clear" w:color="auto" w:fill="auto"/>
            <w:vAlign w:val="center"/>
            <w:hideMark/>
          </w:tcPr>
          <w:p w14:paraId="22A17C26" w14:textId="77777777" w:rsidR="00E569F7" w:rsidRPr="00E569F7" w:rsidRDefault="00E569F7" w:rsidP="005637EB">
            <w:pPr>
              <w:spacing w:after="0" w:line="360" w:lineRule="auto"/>
              <w:rPr>
                <w:rFonts w:eastAsia="Times New Roman" w:cs="Times New Roman"/>
                <w:color w:val="000000"/>
                <w:sz w:val="20"/>
                <w:lang w:eastAsia="fr-FR"/>
              </w:rPr>
            </w:pPr>
          </w:p>
        </w:tc>
        <w:tc>
          <w:tcPr>
            <w:tcW w:w="2053" w:type="dxa"/>
            <w:tcBorders>
              <w:top w:val="nil"/>
              <w:left w:val="nil"/>
              <w:bottom w:val="nil"/>
              <w:right w:val="nil"/>
            </w:tcBorders>
            <w:shd w:val="clear" w:color="auto" w:fill="auto"/>
            <w:noWrap/>
            <w:vAlign w:val="bottom"/>
            <w:hideMark/>
          </w:tcPr>
          <w:p w14:paraId="282473E8" w14:textId="77777777" w:rsidR="00E569F7" w:rsidRPr="00E569F7" w:rsidRDefault="00E569F7" w:rsidP="005637EB">
            <w:pPr>
              <w:spacing w:after="0" w:line="360" w:lineRule="auto"/>
              <w:rPr>
                <w:rFonts w:eastAsia="Times New Roman" w:cs="Times New Roman"/>
                <w:sz w:val="20"/>
                <w:szCs w:val="20"/>
                <w:lang w:eastAsia="fr-FR"/>
              </w:rPr>
            </w:pPr>
          </w:p>
        </w:tc>
        <w:tc>
          <w:tcPr>
            <w:tcW w:w="2053" w:type="dxa"/>
            <w:tcBorders>
              <w:top w:val="nil"/>
              <w:left w:val="nil"/>
              <w:bottom w:val="nil"/>
              <w:right w:val="nil"/>
            </w:tcBorders>
            <w:shd w:val="clear" w:color="auto" w:fill="auto"/>
            <w:noWrap/>
            <w:vAlign w:val="bottom"/>
            <w:hideMark/>
          </w:tcPr>
          <w:p w14:paraId="197F444E" w14:textId="77777777" w:rsidR="00E569F7" w:rsidRPr="00E569F7" w:rsidRDefault="00E569F7" w:rsidP="005637EB">
            <w:pPr>
              <w:spacing w:after="0" w:line="360" w:lineRule="auto"/>
              <w:jc w:val="center"/>
              <w:rPr>
                <w:rFonts w:eastAsia="Times New Roman" w:cs="Times New Roman"/>
                <w:sz w:val="20"/>
                <w:szCs w:val="20"/>
                <w:lang w:eastAsia="fr-FR"/>
              </w:rPr>
            </w:pPr>
          </w:p>
        </w:tc>
      </w:tr>
      <w:tr w:rsidR="00E569F7" w:rsidRPr="00E569F7" w14:paraId="5307549F" w14:textId="77777777" w:rsidTr="00B65415">
        <w:trPr>
          <w:trHeight w:val="213"/>
          <w:jc w:val="center"/>
        </w:trPr>
        <w:tc>
          <w:tcPr>
            <w:tcW w:w="3527" w:type="dxa"/>
            <w:tcBorders>
              <w:top w:val="nil"/>
              <w:left w:val="nil"/>
              <w:bottom w:val="nil"/>
              <w:right w:val="nil"/>
            </w:tcBorders>
            <w:shd w:val="clear" w:color="auto" w:fill="auto"/>
            <w:vAlign w:val="center"/>
            <w:hideMark/>
          </w:tcPr>
          <w:p w14:paraId="492AA91A"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GM volume</w:t>
            </w:r>
          </w:p>
        </w:tc>
        <w:tc>
          <w:tcPr>
            <w:tcW w:w="2053" w:type="dxa"/>
            <w:tcBorders>
              <w:top w:val="nil"/>
              <w:left w:val="nil"/>
              <w:bottom w:val="nil"/>
              <w:right w:val="nil"/>
            </w:tcBorders>
            <w:shd w:val="clear" w:color="auto" w:fill="auto"/>
            <w:noWrap/>
            <w:vAlign w:val="bottom"/>
            <w:hideMark/>
          </w:tcPr>
          <w:p w14:paraId="04A63466"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0.136 (0.442)</w:t>
            </w:r>
          </w:p>
        </w:tc>
        <w:tc>
          <w:tcPr>
            <w:tcW w:w="2053" w:type="dxa"/>
            <w:tcBorders>
              <w:top w:val="nil"/>
              <w:left w:val="nil"/>
              <w:bottom w:val="nil"/>
              <w:right w:val="nil"/>
            </w:tcBorders>
            <w:shd w:val="clear" w:color="auto" w:fill="auto"/>
            <w:noWrap/>
            <w:vAlign w:val="bottom"/>
            <w:hideMark/>
          </w:tcPr>
          <w:p w14:paraId="7734DA62"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0.703 (0.138)</w:t>
            </w:r>
          </w:p>
        </w:tc>
        <w:tc>
          <w:tcPr>
            <w:tcW w:w="2053" w:type="dxa"/>
            <w:tcBorders>
              <w:top w:val="nil"/>
              <w:left w:val="nil"/>
              <w:bottom w:val="nil"/>
              <w:right w:val="nil"/>
            </w:tcBorders>
            <w:shd w:val="clear" w:color="auto" w:fill="auto"/>
            <w:noWrap/>
            <w:vAlign w:val="bottom"/>
            <w:hideMark/>
          </w:tcPr>
          <w:p w14:paraId="41AADDAF"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0.453 (-0.147)</w:t>
            </w:r>
          </w:p>
        </w:tc>
      </w:tr>
      <w:tr w:rsidR="00E569F7" w:rsidRPr="00E569F7" w14:paraId="738B2CDE" w14:textId="77777777" w:rsidTr="00B65415">
        <w:trPr>
          <w:trHeight w:val="213"/>
          <w:jc w:val="center"/>
        </w:trPr>
        <w:tc>
          <w:tcPr>
            <w:tcW w:w="3527" w:type="dxa"/>
            <w:tcBorders>
              <w:top w:val="nil"/>
              <w:left w:val="nil"/>
              <w:bottom w:val="nil"/>
              <w:right w:val="nil"/>
            </w:tcBorders>
            <w:shd w:val="clear" w:color="auto" w:fill="auto"/>
            <w:vAlign w:val="center"/>
            <w:hideMark/>
          </w:tcPr>
          <w:p w14:paraId="5B462DA1"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Glucose metabolism</w:t>
            </w:r>
          </w:p>
        </w:tc>
        <w:tc>
          <w:tcPr>
            <w:tcW w:w="2053" w:type="dxa"/>
            <w:tcBorders>
              <w:top w:val="nil"/>
              <w:left w:val="nil"/>
              <w:bottom w:val="nil"/>
              <w:right w:val="nil"/>
            </w:tcBorders>
            <w:shd w:val="clear" w:color="auto" w:fill="auto"/>
            <w:noWrap/>
            <w:vAlign w:val="bottom"/>
            <w:hideMark/>
          </w:tcPr>
          <w:p w14:paraId="2E515979" w14:textId="77777777" w:rsidR="00E569F7" w:rsidRPr="00E569F7" w:rsidRDefault="00E569F7" w:rsidP="005637EB">
            <w:pPr>
              <w:spacing w:after="0" w:line="360" w:lineRule="auto"/>
              <w:jc w:val="center"/>
              <w:rPr>
                <w:rFonts w:eastAsia="Times New Roman" w:cs="Times New Roman"/>
                <w:i/>
                <w:iCs/>
                <w:sz w:val="20"/>
                <w:lang w:eastAsia="fr-FR"/>
              </w:rPr>
            </w:pPr>
            <w:r w:rsidRPr="00E569F7">
              <w:rPr>
                <w:rFonts w:eastAsia="Times New Roman" w:cs="Times New Roman"/>
                <w:i/>
                <w:iCs/>
                <w:sz w:val="20"/>
                <w:lang w:eastAsia="fr-FR"/>
              </w:rPr>
              <w:t>0.071 (-0.516)</w:t>
            </w:r>
          </w:p>
        </w:tc>
        <w:tc>
          <w:tcPr>
            <w:tcW w:w="2053" w:type="dxa"/>
            <w:tcBorders>
              <w:top w:val="nil"/>
              <w:left w:val="nil"/>
              <w:bottom w:val="nil"/>
              <w:right w:val="nil"/>
            </w:tcBorders>
            <w:shd w:val="clear" w:color="auto" w:fill="auto"/>
            <w:noWrap/>
            <w:vAlign w:val="bottom"/>
            <w:hideMark/>
          </w:tcPr>
          <w:p w14:paraId="01E24496"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0.147 (0.505)</w:t>
            </w:r>
          </w:p>
        </w:tc>
        <w:tc>
          <w:tcPr>
            <w:tcW w:w="2053" w:type="dxa"/>
            <w:tcBorders>
              <w:top w:val="nil"/>
              <w:left w:val="nil"/>
              <w:bottom w:val="nil"/>
              <w:right w:val="nil"/>
            </w:tcBorders>
            <w:shd w:val="clear" w:color="auto" w:fill="auto"/>
            <w:noWrap/>
            <w:vAlign w:val="bottom"/>
            <w:hideMark/>
          </w:tcPr>
          <w:p w14:paraId="606DE8DC" w14:textId="77777777" w:rsidR="00E569F7" w:rsidRPr="00E569F7" w:rsidRDefault="00E569F7" w:rsidP="005637EB">
            <w:pPr>
              <w:spacing w:after="0" w:line="360" w:lineRule="auto"/>
              <w:jc w:val="center"/>
              <w:rPr>
                <w:rFonts w:eastAsia="Times New Roman" w:cs="Times New Roman"/>
                <w:b/>
                <w:bCs/>
                <w:color w:val="000000"/>
                <w:sz w:val="20"/>
                <w:lang w:eastAsia="fr-FR"/>
              </w:rPr>
            </w:pPr>
            <w:r w:rsidRPr="00E569F7">
              <w:rPr>
                <w:rFonts w:eastAsia="Times New Roman" w:cs="Times New Roman"/>
                <w:b/>
                <w:bCs/>
                <w:color w:val="000000"/>
                <w:sz w:val="20"/>
                <w:lang w:eastAsia="fr-FR"/>
              </w:rPr>
              <w:t>0.039 (0.331)</w:t>
            </w:r>
          </w:p>
        </w:tc>
      </w:tr>
      <w:tr w:rsidR="00E569F7" w:rsidRPr="00E569F7" w14:paraId="1256EDF6" w14:textId="77777777" w:rsidTr="00B65415">
        <w:trPr>
          <w:trHeight w:val="224"/>
          <w:jc w:val="center"/>
        </w:trPr>
        <w:tc>
          <w:tcPr>
            <w:tcW w:w="3527" w:type="dxa"/>
            <w:tcBorders>
              <w:top w:val="nil"/>
              <w:left w:val="nil"/>
              <w:bottom w:val="nil"/>
              <w:right w:val="nil"/>
            </w:tcBorders>
            <w:shd w:val="clear" w:color="auto" w:fill="auto"/>
            <w:vAlign w:val="center"/>
            <w:hideMark/>
          </w:tcPr>
          <w:p w14:paraId="3D453589"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Amyloid load</w:t>
            </w:r>
          </w:p>
        </w:tc>
        <w:tc>
          <w:tcPr>
            <w:tcW w:w="2053" w:type="dxa"/>
            <w:tcBorders>
              <w:top w:val="nil"/>
              <w:left w:val="nil"/>
              <w:bottom w:val="nil"/>
              <w:right w:val="nil"/>
            </w:tcBorders>
            <w:shd w:val="clear" w:color="auto" w:fill="auto"/>
            <w:noWrap/>
            <w:vAlign w:val="bottom"/>
            <w:hideMark/>
          </w:tcPr>
          <w:p w14:paraId="2323B066"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0.737 (-0.085)</w:t>
            </w:r>
          </w:p>
        </w:tc>
        <w:tc>
          <w:tcPr>
            <w:tcW w:w="2053" w:type="dxa"/>
            <w:tcBorders>
              <w:top w:val="nil"/>
              <w:left w:val="nil"/>
              <w:bottom w:val="nil"/>
              <w:right w:val="nil"/>
            </w:tcBorders>
            <w:shd w:val="clear" w:color="auto" w:fill="auto"/>
            <w:noWrap/>
            <w:vAlign w:val="bottom"/>
            <w:hideMark/>
          </w:tcPr>
          <w:p w14:paraId="2B32F48D" w14:textId="77777777" w:rsidR="00E569F7" w:rsidRPr="00E569F7" w:rsidRDefault="00E569F7" w:rsidP="005637EB">
            <w:pPr>
              <w:spacing w:after="0" w:line="360" w:lineRule="auto"/>
              <w:jc w:val="center"/>
              <w:rPr>
                <w:rFonts w:eastAsia="Times New Roman" w:cs="Times New Roman"/>
                <w:b/>
                <w:bCs/>
                <w:color w:val="000000"/>
                <w:sz w:val="20"/>
                <w:lang w:eastAsia="fr-FR"/>
              </w:rPr>
            </w:pPr>
            <w:r w:rsidRPr="00E569F7">
              <w:rPr>
                <w:rFonts w:eastAsia="Times New Roman" w:cs="Times New Roman"/>
                <w:b/>
                <w:bCs/>
                <w:color w:val="000000"/>
                <w:sz w:val="20"/>
                <w:lang w:eastAsia="fr-FR"/>
              </w:rPr>
              <w:t>0.036 (0.584)</w:t>
            </w:r>
          </w:p>
        </w:tc>
        <w:tc>
          <w:tcPr>
            <w:tcW w:w="2053" w:type="dxa"/>
            <w:tcBorders>
              <w:top w:val="nil"/>
              <w:left w:val="nil"/>
              <w:bottom w:val="nil"/>
              <w:right w:val="nil"/>
            </w:tcBorders>
            <w:shd w:val="clear" w:color="auto" w:fill="auto"/>
            <w:noWrap/>
            <w:vAlign w:val="bottom"/>
            <w:hideMark/>
          </w:tcPr>
          <w:p w14:paraId="5CDC813D"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0.166 (-0.252)</w:t>
            </w:r>
          </w:p>
        </w:tc>
      </w:tr>
      <w:tr w:rsidR="00E569F7" w:rsidRPr="00E569F7" w14:paraId="07A8D357" w14:textId="77777777" w:rsidTr="00B65415">
        <w:trPr>
          <w:trHeight w:val="631"/>
          <w:jc w:val="center"/>
        </w:trPr>
        <w:tc>
          <w:tcPr>
            <w:tcW w:w="3527" w:type="dxa"/>
            <w:tcBorders>
              <w:top w:val="nil"/>
              <w:left w:val="nil"/>
              <w:bottom w:val="double" w:sz="6" w:space="0" w:color="auto"/>
              <w:right w:val="nil"/>
            </w:tcBorders>
            <w:shd w:val="clear" w:color="000000" w:fill="F2F2F2"/>
            <w:vAlign w:val="center"/>
            <w:hideMark/>
          </w:tcPr>
          <w:p w14:paraId="2BF39FF4" w14:textId="77777777" w:rsidR="00E569F7" w:rsidRPr="00E569F7" w:rsidRDefault="00E569F7" w:rsidP="005637EB">
            <w:pPr>
              <w:spacing w:after="0" w:line="360" w:lineRule="auto"/>
              <w:rPr>
                <w:rFonts w:eastAsia="Times New Roman" w:cs="Times New Roman"/>
                <w:sz w:val="20"/>
                <w:lang w:val="en-GB" w:eastAsia="fr-FR"/>
              </w:rPr>
            </w:pPr>
            <w:r w:rsidRPr="00E569F7">
              <w:rPr>
                <w:rFonts w:eastAsia="Times New Roman" w:cs="Times New Roman"/>
                <w:sz w:val="20"/>
                <w:lang w:val="en-GB" w:eastAsia="fr-FR"/>
              </w:rPr>
              <w:t>corrected for the level of education, age, sex and anxiety symptoms</w:t>
            </w:r>
          </w:p>
        </w:tc>
        <w:tc>
          <w:tcPr>
            <w:tcW w:w="2053" w:type="dxa"/>
            <w:tcBorders>
              <w:top w:val="nil"/>
              <w:left w:val="nil"/>
              <w:bottom w:val="double" w:sz="6" w:space="0" w:color="auto"/>
              <w:right w:val="nil"/>
            </w:tcBorders>
            <w:shd w:val="clear" w:color="000000" w:fill="F2F2F2"/>
            <w:vAlign w:val="center"/>
            <w:hideMark/>
          </w:tcPr>
          <w:p w14:paraId="3C4C2636"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HC</w:t>
            </w:r>
          </w:p>
        </w:tc>
        <w:tc>
          <w:tcPr>
            <w:tcW w:w="2053" w:type="dxa"/>
            <w:tcBorders>
              <w:top w:val="nil"/>
              <w:left w:val="nil"/>
              <w:bottom w:val="double" w:sz="6" w:space="0" w:color="auto"/>
              <w:right w:val="nil"/>
            </w:tcBorders>
            <w:shd w:val="clear" w:color="000000" w:fill="F2F2F2"/>
            <w:vAlign w:val="center"/>
            <w:hideMark/>
          </w:tcPr>
          <w:p w14:paraId="5062C5E6"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SCD</w:t>
            </w:r>
          </w:p>
        </w:tc>
        <w:tc>
          <w:tcPr>
            <w:tcW w:w="2053" w:type="dxa"/>
            <w:tcBorders>
              <w:top w:val="nil"/>
              <w:left w:val="nil"/>
              <w:bottom w:val="double" w:sz="6" w:space="0" w:color="auto"/>
              <w:right w:val="nil"/>
            </w:tcBorders>
            <w:shd w:val="clear" w:color="000000" w:fill="F2F2F2"/>
            <w:vAlign w:val="center"/>
            <w:hideMark/>
          </w:tcPr>
          <w:p w14:paraId="784EF20D"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ADC patients</w:t>
            </w:r>
          </w:p>
        </w:tc>
      </w:tr>
      <w:tr w:rsidR="00E569F7" w:rsidRPr="00E569F7" w14:paraId="7D10BF8A" w14:textId="77777777" w:rsidTr="00B65415">
        <w:trPr>
          <w:trHeight w:val="224"/>
          <w:jc w:val="center"/>
        </w:trPr>
        <w:tc>
          <w:tcPr>
            <w:tcW w:w="3527" w:type="dxa"/>
            <w:tcBorders>
              <w:top w:val="nil"/>
              <w:left w:val="nil"/>
              <w:bottom w:val="single" w:sz="4" w:space="0" w:color="BFBFBF"/>
              <w:right w:val="nil"/>
            </w:tcBorders>
            <w:shd w:val="clear" w:color="auto" w:fill="auto"/>
            <w:vAlign w:val="center"/>
            <w:hideMark/>
          </w:tcPr>
          <w:p w14:paraId="72C05265"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Cognitive measures</w:t>
            </w:r>
          </w:p>
        </w:tc>
        <w:tc>
          <w:tcPr>
            <w:tcW w:w="2053" w:type="dxa"/>
            <w:tcBorders>
              <w:top w:val="nil"/>
              <w:left w:val="nil"/>
              <w:bottom w:val="nil"/>
              <w:right w:val="nil"/>
            </w:tcBorders>
            <w:shd w:val="clear" w:color="auto" w:fill="auto"/>
            <w:vAlign w:val="center"/>
            <w:hideMark/>
          </w:tcPr>
          <w:p w14:paraId="5725E9D2" w14:textId="77777777" w:rsidR="00E569F7" w:rsidRPr="00E569F7" w:rsidRDefault="00E569F7" w:rsidP="005637EB">
            <w:pPr>
              <w:spacing w:after="0" w:line="360" w:lineRule="auto"/>
              <w:rPr>
                <w:rFonts w:eastAsia="Times New Roman" w:cs="Times New Roman"/>
                <w:color w:val="000000"/>
                <w:sz w:val="20"/>
                <w:lang w:eastAsia="fr-FR"/>
              </w:rPr>
            </w:pPr>
          </w:p>
        </w:tc>
        <w:tc>
          <w:tcPr>
            <w:tcW w:w="2053" w:type="dxa"/>
            <w:tcBorders>
              <w:top w:val="nil"/>
              <w:left w:val="nil"/>
              <w:bottom w:val="nil"/>
              <w:right w:val="nil"/>
            </w:tcBorders>
            <w:shd w:val="clear" w:color="auto" w:fill="auto"/>
            <w:vAlign w:val="center"/>
            <w:hideMark/>
          </w:tcPr>
          <w:p w14:paraId="64880450" w14:textId="77777777" w:rsidR="00E569F7" w:rsidRPr="00E569F7" w:rsidRDefault="00E569F7" w:rsidP="005637EB">
            <w:pPr>
              <w:spacing w:after="0" w:line="360" w:lineRule="auto"/>
              <w:rPr>
                <w:rFonts w:eastAsia="Times New Roman" w:cs="Times New Roman"/>
                <w:sz w:val="20"/>
                <w:szCs w:val="20"/>
                <w:lang w:eastAsia="fr-FR"/>
              </w:rPr>
            </w:pPr>
          </w:p>
        </w:tc>
        <w:tc>
          <w:tcPr>
            <w:tcW w:w="2053" w:type="dxa"/>
            <w:tcBorders>
              <w:top w:val="nil"/>
              <w:left w:val="nil"/>
              <w:bottom w:val="nil"/>
              <w:right w:val="nil"/>
            </w:tcBorders>
            <w:shd w:val="clear" w:color="auto" w:fill="auto"/>
            <w:vAlign w:val="center"/>
            <w:hideMark/>
          </w:tcPr>
          <w:p w14:paraId="511A67E6" w14:textId="77777777" w:rsidR="00E569F7" w:rsidRPr="00E569F7" w:rsidRDefault="00E569F7" w:rsidP="005637EB">
            <w:pPr>
              <w:spacing w:after="0" w:line="360" w:lineRule="auto"/>
              <w:jc w:val="center"/>
              <w:rPr>
                <w:rFonts w:eastAsia="Times New Roman" w:cs="Times New Roman"/>
                <w:sz w:val="20"/>
                <w:szCs w:val="20"/>
                <w:lang w:eastAsia="fr-FR"/>
              </w:rPr>
            </w:pPr>
          </w:p>
        </w:tc>
      </w:tr>
      <w:tr w:rsidR="00E569F7" w:rsidRPr="00E569F7" w14:paraId="02A19B96" w14:textId="77777777" w:rsidTr="00B65415">
        <w:trPr>
          <w:trHeight w:val="224"/>
          <w:jc w:val="center"/>
        </w:trPr>
        <w:tc>
          <w:tcPr>
            <w:tcW w:w="3527" w:type="dxa"/>
            <w:tcBorders>
              <w:top w:val="nil"/>
              <w:left w:val="nil"/>
              <w:bottom w:val="nil"/>
              <w:right w:val="nil"/>
            </w:tcBorders>
            <w:shd w:val="clear" w:color="auto" w:fill="auto"/>
            <w:vAlign w:val="center"/>
            <w:hideMark/>
          </w:tcPr>
          <w:p w14:paraId="0690FAEF"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Global cognition</w:t>
            </w:r>
          </w:p>
        </w:tc>
        <w:tc>
          <w:tcPr>
            <w:tcW w:w="2053" w:type="dxa"/>
            <w:tcBorders>
              <w:top w:val="nil"/>
              <w:left w:val="nil"/>
              <w:bottom w:val="nil"/>
              <w:right w:val="nil"/>
            </w:tcBorders>
            <w:shd w:val="clear" w:color="auto" w:fill="auto"/>
            <w:vAlign w:val="center"/>
            <w:hideMark/>
          </w:tcPr>
          <w:p w14:paraId="02F76896"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0.280 (-0.256)</w:t>
            </w:r>
          </w:p>
        </w:tc>
        <w:tc>
          <w:tcPr>
            <w:tcW w:w="2053" w:type="dxa"/>
            <w:tcBorders>
              <w:top w:val="nil"/>
              <w:left w:val="nil"/>
              <w:bottom w:val="nil"/>
              <w:right w:val="nil"/>
            </w:tcBorders>
            <w:shd w:val="clear" w:color="auto" w:fill="auto"/>
            <w:vAlign w:val="center"/>
            <w:hideMark/>
          </w:tcPr>
          <w:p w14:paraId="6873FA16" w14:textId="77777777" w:rsidR="00E569F7" w:rsidRPr="00E569F7" w:rsidRDefault="00E569F7" w:rsidP="005637EB">
            <w:pPr>
              <w:spacing w:after="0" w:line="360" w:lineRule="auto"/>
              <w:jc w:val="center"/>
              <w:rPr>
                <w:rFonts w:eastAsia="Times New Roman" w:cs="Times New Roman"/>
                <w:sz w:val="20"/>
                <w:lang w:eastAsia="fr-FR"/>
              </w:rPr>
            </w:pPr>
            <w:r w:rsidRPr="00E569F7">
              <w:rPr>
                <w:rFonts w:eastAsia="Times New Roman" w:cs="Times New Roman"/>
                <w:sz w:val="20"/>
                <w:lang w:eastAsia="fr-FR"/>
              </w:rPr>
              <w:t>0.107 (0.503)</w:t>
            </w:r>
          </w:p>
        </w:tc>
        <w:tc>
          <w:tcPr>
            <w:tcW w:w="2053" w:type="dxa"/>
            <w:tcBorders>
              <w:top w:val="nil"/>
              <w:left w:val="nil"/>
              <w:bottom w:val="nil"/>
              <w:right w:val="nil"/>
            </w:tcBorders>
            <w:shd w:val="clear" w:color="auto" w:fill="auto"/>
            <w:vAlign w:val="center"/>
            <w:hideMark/>
          </w:tcPr>
          <w:p w14:paraId="444E15A8"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0.117 (0.286)</w:t>
            </w:r>
          </w:p>
        </w:tc>
      </w:tr>
      <w:tr w:rsidR="00E569F7" w:rsidRPr="00E569F7" w14:paraId="0C03D105" w14:textId="77777777" w:rsidTr="00B65415">
        <w:trPr>
          <w:trHeight w:val="224"/>
          <w:jc w:val="center"/>
        </w:trPr>
        <w:tc>
          <w:tcPr>
            <w:tcW w:w="3527" w:type="dxa"/>
            <w:tcBorders>
              <w:top w:val="nil"/>
              <w:left w:val="nil"/>
              <w:bottom w:val="nil"/>
              <w:right w:val="nil"/>
            </w:tcBorders>
            <w:shd w:val="clear" w:color="auto" w:fill="auto"/>
            <w:vAlign w:val="center"/>
            <w:hideMark/>
          </w:tcPr>
          <w:p w14:paraId="0CDA7CE5"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Episodic memory</w:t>
            </w:r>
          </w:p>
        </w:tc>
        <w:tc>
          <w:tcPr>
            <w:tcW w:w="2053" w:type="dxa"/>
            <w:tcBorders>
              <w:top w:val="nil"/>
              <w:left w:val="nil"/>
              <w:bottom w:val="nil"/>
              <w:right w:val="nil"/>
            </w:tcBorders>
            <w:shd w:val="clear" w:color="auto" w:fill="auto"/>
            <w:vAlign w:val="center"/>
            <w:hideMark/>
          </w:tcPr>
          <w:p w14:paraId="34F627E6"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0.955 (-0.014)</w:t>
            </w:r>
          </w:p>
        </w:tc>
        <w:tc>
          <w:tcPr>
            <w:tcW w:w="2053" w:type="dxa"/>
            <w:tcBorders>
              <w:top w:val="nil"/>
              <w:left w:val="nil"/>
              <w:bottom w:val="nil"/>
              <w:right w:val="nil"/>
            </w:tcBorders>
            <w:shd w:val="clear" w:color="auto" w:fill="auto"/>
            <w:noWrap/>
            <w:vAlign w:val="bottom"/>
            <w:hideMark/>
          </w:tcPr>
          <w:p w14:paraId="626570B2"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0.494 (0.231)</w:t>
            </w:r>
          </w:p>
        </w:tc>
        <w:tc>
          <w:tcPr>
            <w:tcW w:w="2053" w:type="dxa"/>
            <w:tcBorders>
              <w:top w:val="nil"/>
              <w:left w:val="nil"/>
              <w:bottom w:val="nil"/>
              <w:right w:val="nil"/>
            </w:tcBorders>
            <w:shd w:val="clear" w:color="auto" w:fill="auto"/>
            <w:noWrap/>
            <w:vAlign w:val="bottom"/>
            <w:hideMark/>
          </w:tcPr>
          <w:p w14:paraId="68A13890"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0.998 (0.306)</w:t>
            </w:r>
          </w:p>
        </w:tc>
      </w:tr>
      <w:tr w:rsidR="00E569F7" w:rsidRPr="00E569F7" w14:paraId="59CCF08B" w14:textId="77777777" w:rsidTr="00B65415">
        <w:trPr>
          <w:trHeight w:val="213"/>
          <w:jc w:val="center"/>
        </w:trPr>
        <w:tc>
          <w:tcPr>
            <w:tcW w:w="3527" w:type="dxa"/>
            <w:tcBorders>
              <w:top w:val="nil"/>
              <w:left w:val="nil"/>
              <w:bottom w:val="single" w:sz="4" w:space="0" w:color="BFBFBF"/>
              <w:right w:val="nil"/>
            </w:tcBorders>
            <w:shd w:val="clear" w:color="auto" w:fill="auto"/>
            <w:vAlign w:val="center"/>
            <w:hideMark/>
          </w:tcPr>
          <w:p w14:paraId="09766517"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Neuroimaging measures</w:t>
            </w:r>
          </w:p>
        </w:tc>
        <w:tc>
          <w:tcPr>
            <w:tcW w:w="2053" w:type="dxa"/>
            <w:tcBorders>
              <w:top w:val="nil"/>
              <w:left w:val="nil"/>
              <w:bottom w:val="nil"/>
              <w:right w:val="nil"/>
            </w:tcBorders>
            <w:shd w:val="clear" w:color="auto" w:fill="auto"/>
            <w:vAlign w:val="center"/>
            <w:hideMark/>
          </w:tcPr>
          <w:p w14:paraId="1E10E6A5" w14:textId="77777777" w:rsidR="00E569F7" w:rsidRPr="00E569F7" w:rsidRDefault="00E569F7" w:rsidP="005637EB">
            <w:pPr>
              <w:spacing w:after="0" w:line="360" w:lineRule="auto"/>
              <w:rPr>
                <w:rFonts w:eastAsia="Times New Roman" w:cs="Times New Roman"/>
                <w:color w:val="000000"/>
                <w:sz w:val="20"/>
                <w:lang w:eastAsia="fr-FR"/>
              </w:rPr>
            </w:pPr>
          </w:p>
        </w:tc>
        <w:tc>
          <w:tcPr>
            <w:tcW w:w="2053" w:type="dxa"/>
            <w:tcBorders>
              <w:top w:val="nil"/>
              <w:left w:val="nil"/>
              <w:bottom w:val="nil"/>
              <w:right w:val="nil"/>
            </w:tcBorders>
            <w:shd w:val="clear" w:color="auto" w:fill="auto"/>
            <w:noWrap/>
            <w:vAlign w:val="bottom"/>
            <w:hideMark/>
          </w:tcPr>
          <w:p w14:paraId="096CFFC4" w14:textId="77777777" w:rsidR="00E569F7" w:rsidRPr="00E569F7" w:rsidRDefault="00E569F7" w:rsidP="005637EB">
            <w:pPr>
              <w:spacing w:after="0" w:line="360" w:lineRule="auto"/>
              <w:rPr>
                <w:rFonts w:eastAsia="Times New Roman" w:cs="Times New Roman"/>
                <w:sz w:val="20"/>
                <w:szCs w:val="20"/>
                <w:lang w:eastAsia="fr-FR"/>
              </w:rPr>
            </w:pPr>
          </w:p>
        </w:tc>
        <w:tc>
          <w:tcPr>
            <w:tcW w:w="2053" w:type="dxa"/>
            <w:tcBorders>
              <w:top w:val="nil"/>
              <w:left w:val="nil"/>
              <w:bottom w:val="nil"/>
              <w:right w:val="nil"/>
            </w:tcBorders>
            <w:shd w:val="clear" w:color="auto" w:fill="auto"/>
            <w:noWrap/>
            <w:vAlign w:val="bottom"/>
            <w:hideMark/>
          </w:tcPr>
          <w:p w14:paraId="359CC20B" w14:textId="77777777" w:rsidR="00E569F7" w:rsidRPr="00E569F7" w:rsidRDefault="00E569F7" w:rsidP="005637EB">
            <w:pPr>
              <w:spacing w:after="0" w:line="360" w:lineRule="auto"/>
              <w:jc w:val="center"/>
              <w:rPr>
                <w:rFonts w:eastAsia="Times New Roman" w:cs="Times New Roman"/>
                <w:sz w:val="20"/>
                <w:szCs w:val="20"/>
                <w:lang w:eastAsia="fr-FR"/>
              </w:rPr>
            </w:pPr>
          </w:p>
        </w:tc>
      </w:tr>
      <w:tr w:rsidR="00E569F7" w:rsidRPr="00E569F7" w14:paraId="1B83FFBA" w14:textId="77777777" w:rsidTr="00B65415">
        <w:trPr>
          <w:trHeight w:val="213"/>
          <w:jc w:val="center"/>
        </w:trPr>
        <w:tc>
          <w:tcPr>
            <w:tcW w:w="3527" w:type="dxa"/>
            <w:tcBorders>
              <w:top w:val="nil"/>
              <w:left w:val="nil"/>
              <w:bottom w:val="nil"/>
              <w:right w:val="nil"/>
            </w:tcBorders>
            <w:shd w:val="clear" w:color="auto" w:fill="auto"/>
            <w:vAlign w:val="center"/>
            <w:hideMark/>
          </w:tcPr>
          <w:p w14:paraId="2634E874"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GM volume</w:t>
            </w:r>
          </w:p>
        </w:tc>
        <w:tc>
          <w:tcPr>
            <w:tcW w:w="2053" w:type="dxa"/>
            <w:tcBorders>
              <w:top w:val="nil"/>
              <w:left w:val="nil"/>
              <w:bottom w:val="nil"/>
              <w:right w:val="nil"/>
            </w:tcBorders>
            <w:shd w:val="clear" w:color="auto" w:fill="auto"/>
            <w:noWrap/>
            <w:vAlign w:val="bottom"/>
            <w:hideMark/>
          </w:tcPr>
          <w:p w14:paraId="56C66974"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0.261 (0.358)</w:t>
            </w:r>
          </w:p>
        </w:tc>
        <w:tc>
          <w:tcPr>
            <w:tcW w:w="2053" w:type="dxa"/>
            <w:tcBorders>
              <w:top w:val="nil"/>
              <w:left w:val="nil"/>
              <w:bottom w:val="nil"/>
              <w:right w:val="nil"/>
            </w:tcBorders>
            <w:shd w:val="clear" w:color="auto" w:fill="auto"/>
            <w:noWrap/>
            <w:vAlign w:val="bottom"/>
            <w:hideMark/>
          </w:tcPr>
          <w:p w14:paraId="14C873A4"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0.545 (0.273)</w:t>
            </w:r>
          </w:p>
        </w:tc>
        <w:tc>
          <w:tcPr>
            <w:tcW w:w="2053" w:type="dxa"/>
            <w:tcBorders>
              <w:top w:val="nil"/>
              <w:left w:val="nil"/>
              <w:bottom w:val="nil"/>
              <w:right w:val="nil"/>
            </w:tcBorders>
            <w:shd w:val="clear" w:color="auto" w:fill="auto"/>
            <w:noWrap/>
            <w:vAlign w:val="bottom"/>
            <w:hideMark/>
          </w:tcPr>
          <w:p w14:paraId="69090EA7"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0.586 (-0.113)</w:t>
            </w:r>
          </w:p>
        </w:tc>
      </w:tr>
      <w:tr w:rsidR="00E569F7" w:rsidRPr="00E569F7" w14:paraId="170CC8DA" w14:textId="77777777" w:rsidTr="00B65415">
        <w:trPr>
          <w:trHeight w:val="213"/>
          <w:jc w:val="center"/>
        </w:trPr>
        <w:tc>
          <w:tcPr>
            <w:tcW w:w="3527" w:type="dxa"/>
            <w:tcBorders>
              <w:top w:val="nil"/>
              <w:left w:val="nil"/>
              <w:bottom w:val="nil"/>
              <w:right w:val="nil"/>
            </w:tcBorders>
            <w:shd w:val="clear" w:color="auto" w:fill="auto"/>
            <w:vAlign w:val="center"/>
            <w:hideMark/>
          </w:tcPr>
          <w:p w14:paraId="31F63AFE"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Glucose metabolism</w:t>
            </w:r>
          </w:p>
        </w:tc>
        <w:tc>
          <w:tcPr>
            <w:tcW w:w="2053" w:type="dxa"/>
            <w:tcBorders>
              <w:top w:val="nil"/>
              <w:left w:val="nil"/>
              <w:bottom w:val="nil"/>
              <w:right w:val="nil"/>
            </w:tcBorders>
            <w:shd w:val="clear" w:color="auto" w:fill="auto"/>
            <w:noWrap/>
            <w:vAlign w:val="bottom"/>
            <w:hideMark/>
          </w:tcPr>
          <w:p w14:paraId="4E41F37F"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0.211 (-0.412)</w:t>
            </w:r>
          </w:p>
        </w:tc>
        <w:tc>
          <w:tcPr>
            <w:tcW w:w="2053" w:type="dxa"/>
            <w:tcBorders>
              <w:top w:val="nil"/>
              <w:left w:val="nil"/>
              <w:bottom w:val="nil"/>
              <w:right w:val="nil"/>
            </w:tcBorders>
            <w:shd w:val="clear" w:color="auto" w:fill="auto"/>
            <w:noWrap/>
            <w:vAlign w:val="bottom"/>
            <w:hideMark/>
          </w:tcPr>
          <w:p w14:paraId="53272514"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0.101 (0.750)</w:t>
            </w:r>
          </w:p>
        </w:tc>
        <w:tc>
          <w:tcPr>
            <w:tcW w:w="2053" w:type="dxa"/>
            <w:tcBorders>
              <w:top w:val="nil"/>
              <w:left w:val="nil"/>
              <w:bottom w:val="nil"/>
              <w:right w:val="nil"/>
            </w:tcBorders>
            <w:shd w:val="clear" w:color="auto" w:fill="auto"/>
            <w:noWrap/>
            <w:vAlign w:val="bottom"/>
            <w:hideMark/>
          </w:tcPr>
          <w:p w14:paraId="1FC65738" w14:textId="77777777" w:rsidR="00E569F7" w:rsidRPr="00E569F7" w:rsidRDefault="00E569F7" w:rsidP="005637EB">
            <w:pPr>
              <w:spacing w:after="0" w:line="360" w:lineRule="auto"/>
              <w:jc w:val="center"/>
              <w:rPr>
                <w:rFonts w:eastAsia="Times New Roman" w:cs="Times New Roman"/>
                <w:b/>
                <w:bCs/>
                <w:color w:val="000000"/>
                <w:sz w:val="20"/>
                <w:lang w:eastAsia="fr-FR"/>
              </w:rPr>
            </w:pPr>
            <w:r w:rsidRPr="00E569F7">
              <w:rPr>
                <w:rFonts w:eastAsia="Times New Roman" w:cs="Times New Roman"/>
                <w:b/>
                <w:bCs/>
                <w:color w:val="000000"/>
                <w:sz w:val="20"/>
                <w:lang w:eastAsia="fr-FR"/>
              </w:rPr>
              <w:t>0.040 (0.340)</w:t>
            </w:r>
          </w:p>
        </w:tc>
      </w:tr>
      <w:tr w:rsidR="00E569F7" w:rsidRPr="00E569F7" w14:paraId="09A24FA8" w14:textId="77777777" w:rsidTr="005637EB">
        <w:trPr>
          <w:trHeight w:val="80"/>
          <w:jc w:val="center"/>
        </w:trPr>
        <w:tc>
          <w:tcPr>
            <w:tcW w:w="3527" w:type="dxa"/>
            <w:tcBorders>
              <w:top w:val="nil"/>
              <w:left w:val="nil"/>
              <w:bottom w:val="double" w:sz="6" w:space="0" w:color="auto"/>
              <w:right w:val="nil"/>
            </w:tcBorders>
            <w:shd w:val="clear" w:color="auto" w:fill="auto"/>
            <w:vAlign w:val="center"/>
            <w:hideMark/>
          </w:tcPr>
          <w:p w14:paraId="60820DF0" w14:textId="77777777" w:rsidR="00E569F7" w:rsidRPr="00E569F7" w:rsidRDefault="00E569F7" w:rsidP="005637EB">
            <w:pPr>
              <w:spacing w:after="0" w:line="360" w:lineRule="auto"/>
              <w:rPr>
                <w:rFonts w:eastAsia="Times New Roman" w:cs="Times New Roman"/>
                <w:color w:val="000000"/>
                <w:sz w:val="20"/>
                <w:lang w:eastAsia="fr-FR"/>
              </w:rPr>
            </w:pPr>
            <w:r w:rsidRPr="00E569F7">
              <w:rPr>
                <w:rFonts w:eastAsia="Times New Roman" w:cs="Times New Roman"/>
                <w:color w:val="000000"/>
                <w:sz w:val="20"/>
                <w:lang w:eastAsia="fr-FR"/>
              </w:rPr>
              <w:t xml:space="preserve">    Amyloid load</w:t>
            </w:r>
          </w:p>
        </w:tc>
        <w:tc>
          <w:tcPr>
            <w:tcW w:w="2053" w:type="dxa"/>
            <w:tcBorders>
              <w:top w:val="nil"/>
              <w:left w:val="nil"/>
              <w:bottom w:val="double" w:sz="6" w:space="0" w:color="auto"/>
              <w:right w:val="nil"/>
            </w:tcBorders>
            <w:shd w:val="clear" w:color="auto" w:fill="auto"/>
            <w:noWrap/>
            <w:vAlign w:val="bottom"/>
            <w:hideMark/>
          </w:tcPr>
          <w:p w14:paraId="785D999C"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0.795 (0.073)</w:t>
            </w:r>
          </w:p>
        </w:tc>
        <w:tc>
          <w:tcPr>
            <w:tcW w:w="2053" w:type="dxa"/>
            <w:tcBorders>
              <w:top w:val="nil"/>
              <w:left w:val="nil"/>
              <w:bottom w:val="double" w:sz="6" w:space="0" w:color="auto"/>
              <w:right w:val="nil"/>
            </w:tcBorders>
            <w:shd w:val="clear" w:color="auto" w:fill="auto"/>
            <w:noWrap/>
            <w:vAlign w:val="bottom"/>
            <w:hideMark/>
          </w:tcPr>
          <w:p w14:paraId="39DAE551" w14:textId="77777777" w:rsidR="00E569F7" w:rsidRPr="00E569F7" w:rsidRDefault="00E569F7" w:rsidP="005637EB">
            <w:pPr>
              <w:spacing w:after="0" w:line="360" w:lineRule="auto"/>
              <w:jc w:val="center"/>
              <w:rPr>
                <w:rFonts w:eastAsia="Times New Roman" w:cs="Times New Roman"/>
                <w:i/>
                <w:iCs/>
                <w:color w:val="000000"/>
                <w:sz w:val="20"/>
                <w:lang w:eastAsia="fr-FR"/>
              </w:rPr>
            </w:pPr>
            <w:r w:rsidRPr="00E569F7">
              <w:rPr>
                <w:rFonts w:eastAsia="Times New Roman" w:cs="Times New Roman"/>
                <w:i/>
                <w:iCs/>
                <w:color w:val="000000"/>
                <w:sz w:val="20"/>
                <w:lang w:eastAsia="fr-FR"/>
              </w:rPr>
              <w:t>0.059 (0.748)</w:t>
            </w:r>
          </w:p>
        </w:tc>
        <w:tc>
          <w:tcPr>
            <w:tcW w:w="2053" w:type="dxa"/>
            <w:tcBorders>
              <w:top w:val="nil"/>
              <w:left w:val="nil"/>
              <w:bottom w:val="double" w:sz="6" w:space="0" w:color="auto"/>
              <w:right w:val="nil"/>
            </w:tcBorders>
            <w:shd w:val="clear" w:color="auto" w:fill="auto"/>
            <w:noWrap/>
            <w:vAlign w:val="bottom"/>
            <w:hideMark/>
          </w:tcPr>
          <w:p w14:paraId="1D9C20C8" w14:textId="77777777" w:rsidR="00E569F7" w:rsidRPr="00E569F7" w:rsidRDefault="00E569F7" w:rsidP="005637EB">
            <w:pPr>
              <w:spacing w:after="0" w:line="360" w:lineRule="auto"/>
              <w:jc w:val="center"/>
              <w:rPr>
                <w:rFonts w:eastAsia="Times New Roman" w:cs="Times New Roman"/>
                <w:color w:val="000000"/>
                <w:sz w:val="20"/>
                <w:lang w:eastAsia="fr-FR"/>
              </w:rPr>
            </w:pPr>
            <w:r w:rsidRPr="00E569F7">
              <w:rPr>
                <w:rFonts w:eastAsia="Times New Roman" w:cs="Times New Roman"/>
                <w:color w:val="000000"/>
                <w:sz w:val="20"/>
                <w:lang w:eastAsia="fr-FR"/>
              </w:rPr>
              <w:t>0.174 (-0.261)</w:t>
            </w:r>
          </w:p>
        </w:tc>
      </w:tr>
    </w:tbl>
    <w:p w14:paraId="69E24F6B" w14:textId="77777777" w:rsidR="00890606" w:rsidRDefault="00E569F7" w:rsidP="000E1ED4">
      <w:pPr>
        <w:jc w:val="both"/>
        <w:rPr>
          <w:rFonts w:cstheme="minorHAnsi"/>
          <w:szCs w:val="24"/>
          <w:lang w:val="en-GB"/>
        </w:rPr>
        <w:sectPr w:rsidR="00890606" w:rsidSect="0093429D">
          <w:pgSz w:w="12240" w:h="15840"/>
          <w:pgMar w:top="1138" w:right="1181" w:bottom="1138" w:left="1282" w:header="720" w:footer="720" w:gutter="0"/>
          <w:cols w:space="720"/>
          <w:titlePg/>
          <w:docGrid w:linePitch="360"/>
        </w:sectPr>
      </w:pPr>
      <w:r w:rsidRPr="00E569F7">
        <w:rPr>
          <w:b/>
          <w:lang w:val="en-GB"/>
        </w:rPr>
        <w:lastRenderedPageBreak/>
        <w:t>Supplementary Table 3: Relationships of depressive symptoms with cognition and neuroimaging measures in subgroups with at least one depressive symptom</w:t>
      </w:r>
      <w:r w:rsidR="007A794F">
        <w:rPr>
          <w:b/>
          <w:lang w:val="en-GB"/>
        </w:rPr>
        <w:t xml:space="preserve"> (</w:t>
      </w:r>
      <w:r w:rsidR="007A794F" w:rsidRPr="0089344D">
        <w:rPr>
          <w:b/>
          <w:lang w:val="en-GB"/>
        </w:rPr>
        <w:t>n=21 HC, n=23 SCD, n=42 ADC patients</w:t>
      </w:r>
      <w:r w:rsidR="007A794F">
        <w:rPr>
          <w:b/>
          <w:lang w:val="en-GB"/>
        </w:rPr>
        <w:t>)</w:t>
      </w:r>
      <w:r w:rsidRPr="00E569F7">
        <w:rPr>
          <w:b/>
          <w:lang w:val="en-GB"/>
        </w:rPr>
        <w:t>.</w:t>
      </w:r>
      <w:r>
        <w:rPr>
          <w:lang w:val="en-GB"/>
        </w:rPr>
        <w:t xml:space="preserve"> </w:t>
      </w:r>
      <w:r w:rsidRPr="009B4B3E">
        <w:rPr>
          <w:rFonts w:cstheme="minorHAnsi"/>
          <w:szCs w:val="24"/>
          <w:lang w:val="en-GB"/>
        </w:rPr>
        <w:t>Values indicate p (r) values of the multiple linear regressions between depressive and the corresponding cognitive or neuroimaging variables for each group. Values in bold correspond to significant p values (p&lt;0.05) and values in italic correspond to trends (0.0</w:t>
      </w:r>
      <w:r w:rsidR="003D1DE2">
        <w:rPr>
          <w:rFonts w:cstheme="minorHAnsi"/>
          <w:szCs w:val="24"/>
          <w:lang w:val="en-GB"/>
        </w:rPr>
        <w:t>5</w:t>
      </w:r>
      <w:r w:rsidRPr="009B4B3E">
        <w:rPr>
          <w:rFonts w:cstheme="minorHAnsi"/>
          <w:szCs w:val="24"/>
          <w:lang w:val="en-GB"/>
        </w:rPr>
        <w:t>&lt;p&lt;0.</w:t>
      </w:r>
      <w:r w:rsidR="003D1DE2">
        <w:rPr>
          <w:rFonts w:cstheme="minorHAnsi"/>
          <w:szCs w:val="24"/>
          <w:lang w:val="en-GB"/>
        </w:rPr>
        <w:t>1</w:t>
      </w:r>
      <w:r w:rsidRPr="009B4B3E">
        <w:rPr>
          <w:rFonts w:cstheme="minorHAnsi"/>
          <w:szCs w:val="24"/>
          <w:lang w:val="en-GB"/>
        </w:rPr>
        <w:t xml:space="preserve">). Abbreviations </w:t>
      </w:r>
      <w:r w:rsidRPr="00B2169F">
        <w:rPr>
          <w:rFonts w:cstheme="minorHAnsi"/>
          <w:i/>
          <w:szCs w:val="24"/>
          <w:lang w:val="en-GB"/>
        </w:rPr>
        <w:t>ADC</w:t>
      </w:r>
      <w:r w:rsidR="00E06981">
        <w:rPr>
          <w:rFonts w:cstheme="minorHAnsi"/>
          <w:i/>
          <w:szCs w:val="24"/>
          <w:lang w:val="en-GB"/>
        </w:rPr>
        <w:t>,</w:t>
      </w:r>
      <w:r>
        <w:rPr>
          <w:rFonts w:cstheme="minorHAnsi"/>
          <w:szCs w:val="24"/>
          <w:lang w:val="en-GB"/>
        </w:rPr>
        <w:t xml:space="preserve"> Alzheimer’s continuum</w:t>
      </w:r>
      <w:r w:rsidR="00E06981">
        <w:rPr>
          <w:rFonts w:cstheme="minorHAnsi"/>
          <w:szCs w:val="24"/>
          <w:lang w:val="en-GB"/>
        </w:rPr>
        <w:t>;</w:t>
      </w:r>
      <w:r w:rsidRPr="009B4B3E">
        <w:rPr>
          <w:rFonts w:cstheme="minorHAnsi"/>
          <w:szCs w:val="24"/>
          <w:lang w:val="en-GB"/>
        </w:rPr>
        <w:t xml:space="preserve"> </w:t>
      </w:r>
      <w:r w:rsidRPr="009B4B3E">
        <w:rPr>
          <w:rFonts w:cstheme="minorHAnsi"/>
          <w:i/>
          <w:szCs w:val="24"/>
          <w:lang w:val="en-GB"/>
        </w:rPr>
        <w:t>GM</w:t>
      </w:r>
      <w:r w:rsidR="00E06981">
        <w:rPr>
          <w:rFonts w:cstheme="minorHAnsi"/>
          <w:i/>
          <w:szCs w:val="24"/>
          <w:lang w:val="en-GB"/>
        </w:rPr>
        <w:t>,</w:t>
      </w:r>
      <w:r w:rsidRPr="009B4B3E">
        <w:rPr>
          <w:rFonts w:cstheme="minorHAnsi"/>
          <w:i/>
          <w:szCs w:val="24"/>
          <w:lang w:val="en-GB"/>
        </w:rPr>
        <w:t xml:space="preserve"> </w:t>
      </w:r>
      <w:proofErr w:type="spellStart"/>
      <w:r w:rsidR="002F5640">
        <w:rPr>
          <w:rFonts w:cstheme="minorHAnsi"/>
          <w:szCs w:val="24"/>
          <w:lang w:val="en-GB"/>
        </w:rPr>
        <w:t>G</w:t>
      </w:r>
      <w:r w:rsidRPr="009B4B3E">
        <w:rPr>
          <w:rFonts w:cstheme="minorHAnsi"/>
          <w:szCs w:val="24"/>
          <w:lang w:val="en-GB"/>
        </w:rPr>
        <w:t>r</w:t>
      </w:r>
      <w:r>
        <w:rPr>
          <w:rFonts w:cstheme="minorHAnsi"/>
          <w:szCs w:val="24"/>
          <w:lang w:val="en-GB"/>
        </w:rPr>
        <w:t>a</w:t>
      </w:r>
      <w:r w:rsidRPr="009B4B3E">
        <w:rPr>
          <w:rFonts w:cstheme="minorHAnsi"/>
          <w:szCs w:val="24"/>
          <w:lang w:val="en-GB"/>
        </w:rPr>
        <w:t>y</w:t>
      </w:r>
      <w:proofErr w:type="spellEnd"/>
      <w:r w:rsidRPr="009B4B3E">
        <w:rPr>
          <w:rFonts w:cstheme="minorHAnsi"/>
          <w:szCs w:val="24"/>
          <w:lang w:val="en-GB"/>
        </w:rPr>
        <w:t xml:space="preserve"> matter</w:t>
      </w:r>
      <w:r w:rsidR="00E06981">
        <w:rPr>
          <w:rFonts w:cstheme="minorHAnsi"/>
          <w:szCs w:val="24"/>
          <w:lang w:val="en-GB"/>
        </w:rPr>
        <w:t>;</w:t>
      </w:r>
      <w:r w:rsidRPr="009B4B3E">
        <w:rPr>
          <w:rFonts w:cstheme="minorHAnsi"/>
          <w:i/>
          <w:szCs w:val="24"/>
          <w:lang w:val="en-GB"/>
        </w:rPr>
        <w:t xml:space="preserve"> HC</w:t>
      </w:r>
      <w:r w:rsidR="00E06981">
        <w:rPr>
          <w:rFonts w:cstheme="minorHAnsi"/>
          <w:i/>
          <w:szCs w:val="24"/>
          <w:lang w:val="en-GB"/>
        </w:rPr>
        <w:t>,</w:t>
      </w:r>
      <w:r w:rsidRPr="009B4B3E">
        <w:rPr>
          <w:rFonts w:cstheme="minorHAnsi"/>
          <w:szCs w:val="24"/>
          <w:lang w:val="en-GB"/>
        </w:rPr>
        <w:t xml:space="preserve"> Healthy controls</w:t>
      </w:r>
      <w:r w:rsidR="00E06981">
        <w:rPr>
          <w:rFonts w:cstheme="minorHAnsi"/>
          <w:szCs w:val="24"/>
          <w:lang w:val="en-GB"/>
        </w:rPr>
        <w:t>;</w:t>
      </w:r>
      <w:r w:rsidRPr="009B4B3E">
        <w:rPr>
          <w:rFonts w:cstheme="minorHAnsi"/>
          <w:szCs w:val="24"/>
          <w:lang w:val="en-GB"/>
        </w:rPr>
        <w:t xml:space="preserve"> </w:t>
      </w:r>
      <w:r w:rsidRPr="009B4B3E">
        <w:rPr>
          <w:rFonts w:cstheme="minorHAnsi"/>
          <w:i/>
          <w:szCs w:val="24"/>
          <w:lang w:val="en-GB"/>
        </w:rPr>
        <w:t>SCD</w:t>
      </w:r>
      <w:r w:rsidR="00E06981">
        <w:rPr>
          <w:rFonts w:cstheme="minorHAnsi"/>
          <w:i/>
          <w:szCs w:val="24"/>
          <w:lang w:val="en-GB"/>
        </w:rPr>
        <w:t>,</w:t>
      </w:r>
      <w:r w:rsidRPr="009B4B3E">
        <w:rPr>
          <w:rFonts w:cstheme="minorHAnsi"/>
          <w:szCs w:val="24"/>
          <w:lang w:val="en-GB"/>
        </w:rPr>
        <w:t xml:space="preserve"> </w:t>
      </w:r>
      <w:r w:rsidR="002F5640">
        <w:rPr>
          <w:rFonts w:cstheme="minorHAnsi"/>
          <w:szCs w:val="24"/>
          <w:lang w:val="en-GB"/>
        </w:rPr>
        <w:t>S</w:t>
      </w:r>
      <w:r w:rsidRPr="009B4B3E">
        <w:rPr>
          <w:rFonts w:cstheme="minorHAnsi"/>
          <w:szCs w:val="24"/>
          <w:lang w:val="en-GB"/>
        </w:rPr>
        <w:t>ubjective cognitive decline.</w:t>
      </w:r>
    </w:p>
    <w:p w14:paraId="658BAFC2" w14:textId="56FDD966" w:rsidR="00890606" w:rsidRDefault="00890606" w:rsidP="00890606">
      <w:pPr>
        <w:pStyle w:val="Titre2"/>
      </w:pPr>
      <w:r w:rsidRPr="0001436A">
        <w:lastRenderedPageBreak/>
        <w:t>Supplementary</w:t>
      </w:r>
      <w:r w:rsidRPr="001549D3">
        <w:t xml:space="preserve"> </w:t>
      </w:r>
      <w:r>
        <w:t>Table 4</w:t>
      </w:r>
    </w:p>
    <w:tbl>
      <w:tblPr>
        <w:tblW w:w="5747" w:type="dxa"/>
        <w:jc w:val="center"/>
        <w:tblLayout w:type="fixed"/>
        <w:tblCellMar>
          <w:left w:w="70" w:type="dxa"/>
          <w:right w:w="70" w:type="dxa"/>
        </w:tblCellMar>
        <w:tblLook w:val="04A0" w:firstRow="1" w:lastRow="0" w:firstColumn="1" w:lastColumn="0" w:noHBand="0" w:noVBand="1"/>
      </w:tblPr>
      <w:tblGrid>
        <w:gridCol w:w="2836"/>
        <w:gridCol w:w="2432"/>
        <w:gridCol w:w="479"/>
      </w:tblGrid>
      <w:tr w:rsidR="008003FD" w:rsidRPr="00F10E51" w14:paraId="402767D5" w14:textId="77777777" w:rsidTr="006E6C4B">
        <w:trPr>
          <w:trHeight w:val="300"/>
          <w:jc w:val="center"/>
        </w:trPr>
        <w:tc>
          <w:tcPr>
            <w:tcW w:w="2836" w:type="dxa"/>
            <w:tcBorders>
              <w:top w:val="nil"/>
              <w:left w:val="nil"/>
              <w:bottom w:val="double" w:sz="6" w:space="0" w:color="auto"/>
              <w:right w:val="nil"/>
            </w:tcBorders>
            <w:shd w:val="clear" w:color="auto" w:fill="F2F2F2" w:themeFill="background1" w:themeFillShade="F2"/>
            <w:vAlign w:val="center"/>
            <w:hideMark/>
          </w:tcPr>
          <w:p w14:paraId="285D20CF" w14:textId="2D2FFB74" w:rsidR="008003FD" w:rsidRPr="00F10E51" w:rsidRDefault="008003FD" w:rsidP="009D2094">
            <w:pPr>
              <w:spacing w:before="0" w:after="0" w:line="480" w:lineRule="auto"/>
              <w:rPr>
                <w:rFonts w:eastAsia="Times New Roman" w:cs="Times New Roman"/>
                <w:sz w:val="20"/>
                <w:szCs w:val="20"/>
                <w:lang w:val="en-GB" w:eastAsia="fr-FR"/>
              </w:rPr>
            </w:pPr>
          </w:p>
        </w:tc>
        <w:tc>
          <w:tcPr>
            <w:tcW w:w="2432" w:type="dxa"/>
            <w:tcBorders>
              <w:top w:val="nil"/>
              <w:left w:val="nil"/>
              <w:bottom w:val="double" w:sz="6" w:space="0" w:color="auto"/>
              <w:right w:val="nil"/>
            </w:tcBorders>
            <w:shd w:val="clear" w:color="auto" w:fill="F2F2F2" w:themeFill="background1" w:themeFillShade="F2"/>
            <w:vAlign w:val="center"/>
            <w:hideMark/>
          </w:tcPr>
          <w:p w14:paraId="24CE6D01" w14:textId="40DB40F9" w:rsidR="009D2094" w:rsidRDefault="009D2094" w:rsidP="006E6C4B">
            <w:pPr>
              <w:spacing w:before="0" w:after="0"/>
              <w:jc w:val="center"/>
              <w:rPr>
                <w:rFonts w:eastAsia="Times New Roman" w:cs="Times New Roman"/>
                <w:sz w:val="20"/>
                <w:szCs w:val="20"/>
                <w:lang w:eastAsia="fr-FR"/>
              </w:rPr>
            </w:pPr>
            <w:r w:rsidRPr="00572B3F">
              <w:rPr>
                <w:rFonts w:eastAsia="Times New Roman" w:cs="Times New Roman"/>
                <w:sz w:val="20"/>
                <w:szCs w:val="20"/>
                <w:lang w:eastAsia="fr-FR"/>
              </w:rPr>
              <w:t>MCI</w:t>
            </w:r>
            <w:r w:rsidR="00E60646">
              <w:rPr>
                <w:rFonts w:eastAsia="Times New Roman" w:cs="Times New Roman"/>
                <w:sz w:val="20"/>
                <w:szCs w:val="20"/>
                <w:lang w:eastAsia="fr-FR"/>
              </w:rPr>
              <w:t xml:space="preserve"> </w:t>
            </w:r>
            <w:r w:rsidRPr="00572B3F">
              <w:rPr>
                <w:rFonts w:eastAsia="Times New Roman" w:cs="Times New Roman"/>
                <w:sz w:val="20"/>
                <w:szCs w:val="20"/>
                <w:lang w:eastAsia="fr-FR"/>
              </w:rPr>
              <w:t>and AD patients</w:t>
            </w:r>
          </w:p>
          <w:p w14:paraId="2C201699" w14:textId="1E388D5E" w:rsidR="008003FD" w:rsidRPr="006E6C4B" w:rsidRDefault="009D2094">
            <w:pPr>
              <w:spacing w:before="0" w:after="0" w:line="480" w:lineRule="auto"/>
              <w:jc w:val="center"/>
              <w:rPr>
                <w:rFonts w:eastAsia="Times New Roman" w:cs="Times New Roman"/>
                <w:sz w:val="20"/>
                <w:szCs w:val="20"/>
                <w:lang w:eastAsia="fr-FR"/>
              </w:rPr>
            </w:pPr>
            <w:r w:rsidRPr="00572B3F">
              <w:rPr>
                <w:rFonts w:eastAsia="Times New Roman" w:cs="Times New Roman"/>
                <w:sz w:val="20"/>
                <w:szCs w:val="20"/>
                <w:lang w:eastAsia="fr-FR"/>
              </w:rPr>
              <w:t>(A</w:t>
            </w:r>
            <w:r>
              <w:rPr>
                <w:rFonts w:eastAsia="Times New Roman" w:cs="Times New Roman"/>
                <w:sz w:val="20"/>
                <w:szCs w:val="20"/>
                <w:lang w:val="fr-FR" w:eastAsia="fr-FR"/>
              </w:rPr>
              <w:t>β</w:t>
            </w:r>
            <w:r w:rsidRPr="00572B3F">
              <w:rPr>
                <w:rFonts w:eastAsia="Times New Roman" w:cs="Times New Roman"/>
                <w:sz w:val="20"/>
                <w:szCs w:val="20"/>
                <w:lang w:eastAsia="fr-FR"/>
              </w:rPr>
              <w:t xml:space="preserve"> </w:t>
            </w:r>
            <w:r>
              <w:rPr>
                <w:rFonts w:eastAsia="Times New Roman" w:cs="Times New Roman"/>
                <w:sz w:val="20"/>
                <w:szCs w:val="20"/>
                <w:lang w:eastAsia="fr-FR"/>
              </w:rPr>
              <w:t>positive and negative)</w:t>
            </w:r>
          </w:p>
        </w:tc>
        <w:tc>
          <w:tcPr>
            <w:tcW w:w="479" w:type="dxa"/>
            <w:tcBorders>
              <w:top w:val="nil"/>
              <w:left w:val="nil"/>
              <w:bottom w:val="double" w:sz="6" w:space="0" w:color="auto"/>
              <w:right w:val="nil"/>
            </w:tcBorders>
            <w:shd w:val="clear" w:color="000000" w:fill="F2F2F2"/>
            <w:vAlign w:val="center"/>
            <w:hideMark/>
          </w:tcPr>
          <w:p w14:paraId="660FB011" w14:textId="77777777" w:rsidR="008003FD" w:rsidRPr="00F10E51" w:rsidRDefault="008003FD" w:rsidP="00572B3F">
            <w:pPr>
              <w:spacing w:before="0" w:after="0" w:line="480" w:lineRule="auto"/>
              <w:jc w:val="center"/>
              <w:rPr>
                <w:rFonts w:eastAsia="Times New Roman" w:cs="Times New Roman"/>
                <w:sz w:val="20"/>
                <w:szCs w:val="20"/>
                <w:lang w:val="fr-FR" w:eastAsia="fr-FR"/>
              </w:rPr>
            </w:pPr>
            <w:proofErr w:type="gramStart"/>
            <w:r w:rsidRPr="00F10E51">
              <w:rPr>
                <w:rFonts w:eastAsia="Times New Roman" w:cs="Times New Roman"/>
                <w:sz w:val="20"/>
                <w:szCs w:val="20"/>
                <w:lang w:val="fr-FR" w:eastAsia="fr-FR"/>
              </w:rPr>
              <w:t>n</w:t>
            </w:r>
            <w:proofErr w:type="gramEnd"/>
          </w:p>
        </w:tc>
      </w:tr>
      <w:tr w:rsidR="008003FD" w:rsidRPr="00F10E51" w14:paraId="407CC2F4" w14:textId="77777777" w:rsidTr="006E6C4B">
        <w:trPr>
          <w:trHeight w:val="300"/>
          <w:jc w:val="center"/>
        </w:trPr>
        <w:tc>
          <w:tcPr>
            <w:tcW w:w="2836" w:type="dxa"/>
            <w:tcBorders>
              <w:top w:val="nil"/>
              <w:left w:val="nil"/>
              <w:bottom w:val="nil"/>
              <w:right w:val="nil"/>
            </w:tcBorders>
            <w:shd w:val="clear" w:color="auto" w:fill="auto"/>
            <w:vAlign w:val="center"/>
            <w:hideMark/>
          </w:tcPr>
          <w:p w14:paraId="42C72CEC" w14:textId="77777777" w:rsidR="008003FD" w:rsidRPr="003249F6" w:rsidRDefault="008003FD" w:rsidP="00572B3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 xml:space="preserve">Sex, n (M/F) </w:t>
            </w:r>
          </w:p>
        </w:tc>
        <w:tc>
          <w:tcPr>
            <w:tcW w:w="2432" w:type="dxa"/>
            <w:tcBorders>
              <w:top w:val="nil"/>
              <w:left w:val="nil"/>
              <w:bottom w:val="nil"/>
              <w:right w:val="nil"/>
            </w:tcBorders>
            <w:shd w:val="clear" w:color="auto" w:fill="auto"/>
            <w:vAlign w:val="center"/>
            <w:hideMark/>
          </w:tcPr>
          <w:p w14:paraId="768E5F1D" w14:textId="38E1A676" w:rsidR="008003FD" w:rsidRPr="003249F6" w:rsidRDefault="00E60646" w:rsidP="00572B3F">
            <w:pPr>
              <w:spacing w:before="0" w:after="0" w:line="480" w:lineRule="auto"/>
              <w:jc w:val="center"/>
              <w:rPr>
                <w:rFonts w:eastAsia="Times New Roman" w:cs="Times New Roman"/>
                <w:color w:val="000000"/>
                <w:sz w:val="20"/>
                <w:szCs w:val="20"/>
                <w:lang w:eastAsia="fr-FR"/>
              </w:rPr>
            </w:pPr>
            <w:r>
              <w:rPr>
                <w:rFonts w:eastAsia="Times New Roman" w:cs="Times New Roman"/>
                <w:color w:val="000000"/>
                <w:sz w:val="20"/>
                <w:szCs w:val="20"/>
                <w:lang w:eastAsia="fr-FR"/>
              </w:rPr>
              <w:t>74</w:t>
            </w:r>
            <w:r w:rsidR="008003FD" w:rsidRPr="003249F6">
              <w:rPr>
                <w:rFonts w:eastAsia="Times New Roman" w:cs="Times New Roman"/>
                <w:color w:val="000000"/>
                <w:sz w:val="20"/>
                <w:szCs w:val="20"/>
                <w:lang w:eastAsia="fr-FR"/>
              </w:rPr>
              <w:t xml:space="preserve"> (</w:t>
            </w:r>
            <w:r>
              <w:rPr>
                <w:rFonts w:eastAsia="Times New Roman" w:cs="Times New Roman"/>
                <w:color w:val="000000"/>
                <w:sz w:val="20"/>
                <w:szCs w:val="20"/>
                <w:lang w:eastAsia="fr-FR"/>
              </w:rPr>
              <w:t>43</w:t>
            </w:r>
            <w:r w:rsidR="008003FD" w:rsidRPr="003249F6">
              <w:rPr>
                <w:rFonts w:eastAsia="Times New Roman" w:cs="Times New Roman"/>
                <w:color w:val="000000"/>
                <w:sz w:val="20"/>
                <w:szCs w:val="20"/>
                <w:lang w:eastAsia="fr-FR"/>
              </w:rPr>
              <w:t>/</w:t>
            </w:r>
            <w:r>
              <w:rPr>
                <w:rFonts w:eastAsia="Times New Roman" w:cs="Times New Roman"/>
                <w:color w:val="000000"/>
                <w:sz w:val="20"/>
                <w:szCs w:val="20"/>
                <w:lang w:eastAsia="fr-FR"/>
              </w:rPr>
              <w:t>31</w:t>
            </w:r>
            <w:r w:rsidR="008003FD" w:rsidRPr="003249F6">
              <w:rPr>
                <w:rFonts w:eastAsia="Times New Roman" w:cs="Times New Roman"/>
                <w:color w:val="000000"/>
                <w:sz w:val="20"/>
                <w:szCs w:val="20"/>
                <w:lang w:eastAsia="fr-FR"/>
              </w:rPr>
              <w:t>)</w:t>
            </w:r>
          </w:p>
        </w:tc>
        <w:tc>
          <w:tcPr>
            <w:tcW w:w="479" w:type="dxa"/>
            <w:tcBorders>
              <w:top w:val="nil"/>
              <w:left w:val="nil"/>
              <w:bottom w:val="nil"/>
              <w:right w:val="nil"/>
            </w:tcBorders>
            <w:shd w:val="clear" w:color="auto" w:fill="auto"/>
            <w:vAlign w:val="center"/>
            <w:hideMark/>
          </w:tcPr>
          <w:p w14:paraId="4EE3DD3C" w14:textId="77777777" w:rsidR="008003FD" w:rsidRPr="003249F6" w:rsidRDefault="008003FD" w:rsidP="00572B3F">
            <w:pPr>
              <w:spacing w:before="0" w:after="0" w:line="480" w:lineRule="auto"/>
              <w:jc w:val="center"/>
              <w:rPr>
                <w:rFonts w:eastAsia="Times New Roman" w:cs="Times New Roman"/>
                <w:color w:val="000000"/>
                <w:sz w:val="20"/>
                <w:szCs w:val="20"/>
                <w:lang w:eastAsia="fr-FR"/>
              </w:rPr>
            </w:pPr>
          </w:p>
        </w:tc>
      </w:tr>
      <w:tr w:rsidR="008003FD" w:rsidRPr="00F10E51" w14:paraId="11E98006" w14:textId="77777777" w:rsidTr="006E6C4B">
        <w:trPr>
          <w:trHeight w:val="283"/>
          <w:jc w:val="center"/>
        </w:trPr>
        <w:tc>
          <w:tcPr>
            <w:tcW w:w="2836" w:type="dxa"/>
            <w:tcBorders>
              <w:top w:val="nil"/>
              <w:left w:val="nil"/>
              <w:bottom w:val="nil"/>
              <w:right w:val="nil"/>
            </w:tcBorders>
            <w:shd w:val="clear" w:color="auto" w:fill="auto"/>
            <w:vAlign w:val="center"/>
            <w:hideMark/>
          </w:tcPr>
          <w:p w14:paraId="0D4FDC3E" w14:textId="77777777" w:rsidR="008003FD" w:rsidRPr="003249F6" w:rsidRDefault="008003FD" w:rsidP="00572B3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Level of education, years</w:t>
            </w:r>
          </w:p>
        </w:tc>
        <w:tc>
          <w:tcPr>
            <w:tcW w:w="2432" w:type="dxa"/>
            <w:tcBorders>
              <w:top w:val="nil"/>
              <w:left w:val="nil"/>
              <w:bottom w:val="nil"/>
              <w:right w:val="nil"/>
            </w:tcBorders>
            <w:shd w:val="clear" w:color="auto" w:fill="auto"/>
            <w:vAlign w:val="center"/>
            <w:hideMark/>
          </w:tcPr>
          <w:p w14:paraId="46C60F2B" w14:textId="2315DB80" w:rsidR="008003FD" w:rsidRPr="006E6C4B" w:rsidRDefault="008003FD" w:rsidP="00572B3F">
            <w:pPr>
              <w:spacing w:before="0" w:after="0" w:line="480" w:lineRule="auto"/>
              <w:jc w:val="center"/>
              <w:rPr>
                <w:rFonts w:eastAsia="Times New Roman" w:cs="Times New Roman"/>
                <w:color w:val="000000"/>
                <w:sz w:val="20"/>
                <w:szCs w:val="20"/>
                <w:highlight w:val="yellow"/>
                <w:lang w:eastAsia="fr-FR"/>
              </w:rPr>
            </w:pPr>
            <w:r w:rsidRPr="005B3E84">
              <w:rPr>
                <w:rFonts w:eastAsia="Times New Roman" w:cs="Times New Roman"/>
                <w:color w:val="000000"/>
                <w:sz w:val="20"/>
                <w:szCs w:val="20"/>
                <w:lang w:eastAsia="fr-FR"/>
              </w:rPr>
              <w:t>1</w:t>
            </w:r>
            <w:r w:rsidR="005B3E84" w:rsidRPr="006E6C4B">
              <w:rPr>
                <w:rFonts w:eastAsia="Times New Roman" w:cs="Times New Roman"/>
                <w:color w:val="000000"/>
                <w:sz w:val="20"/>
                <w:szCs w:val="20"/>
                <w:lang w:eastAsia="fr-FR"/>
              </w:rPr>
              <w:t>1.0</w:t>
            </w:r>
            <w:r w:rsidR="006D2487">
              <w:rPr>
                <w:rFonts w:eastAsia="Times New Roman" w:cs="Times New Roman"/>
                <w:color w:val="000000"/>
                <w:sz w:val="20"/>
                <w:szCs w:val="20"/>
                <w:lang w:eastAsia="fr-FR"/>
              </w:rPr>
              <w:t>0</w:t>
            </w:r>
            <w:r w:rsidRPr="005B3E84">
              <w:rPr>
                <w:rFonts w:eastAsia="Times New Roman" w:cs="Times New Roman"/>
                <w:color w:val="000000"/>
                <w:sz w:val="20"/>
                <w:szCs w:val="20"/>
                <w:lang w:eastAsia="fr-FR"/>
              </w:rPr>
              <w:t xml:space="preserve"> (3.</w:t>
            </w:r>
            <w:r w:rsidR="005B3E84" w:rsidRPr="006E6C4B">
              <w:rPr>
                <w:rFonts w:eastAsia="Times New Roman" w:cs="Times New Roman"/>
                <w:color w:val="000000"/>
                <w:sz w:val="20"/>
                <w:szCs w:val="20"/>
                <w:lang w:eastAsia="fr-FR"/>
              </w:rPr>
              <w:t>58</w:t>
            </w:r>
            <w:r w:rsidRPr="005B3E84">
              <w:rPr>
                <w:rFonts w:eastAsia="Times New Roman" w:cs="Times New Roman"/>
                <w:color w:val="000000"/>
                <w:sz w:val="20"/>
                <w:szCs w:val="20"/>
                <w:lang w:eastAsia="fr-FR"/>
              </w:rPr>
              <w:t>)</w:t>
            </w:r>
          </w:p>
        </w:tc>
        <w:tc>
          <w:tcPr>
            <w:tcW w:w="479" w:type="dxa"/>
            <w:tcBorders>
              <w:top w:val="nil"/>
              <w:left w:val="nil"/>
              <w:bottom w:val="nil"/>
              <w:right w:val="nil"/>
            </w:tcBorders>
            <w:shd w:val="clear" w:color="auto" w:fill="auto"/>
            <w:noWrap/>
            <w:vAlign w:val="bottom"/>
            <w:hideMark/>
          </w:tcPr>
          <w:p w14:paraId="3740B745" w14:textId="7E2E9B71" w:rsidR="008003FD" w:rsidRPr="006E6C4B" w:rsidRDefault="002A5975" w:rsidP="00572B3F">
            <w:pPr>
              <w:spacing w:before="0" w:after="0" w:line="480" w:lineRule="auto"/>
              <w:jc w:val="center"/>
              <w:rPr>
                <w:rFonts w:eastAsia="Times New Roman" w:cs="Times New Roman"/>
                <w:color w:val="000000"/>
                <w:sz w:val="20"/>
                <w:szCs w:val="20"/>
                <w:highlight w:val="yellow"/>
                <w:lang w:eastAsia="fr-FR"/>
              </w:rPr>
            </w:pPr>
            <w:r>
              <w:rPr>
                <w:rFonts w:eastAsia="Times New Roman" w:cs="Times New Roman"/>
                <w:color w:val="000000"/>
                <w:sz w:val="20"/>
                <w:szCs w:val="20"/>
                <w:lang w:eastAsia="fr-FR"/>
              </w:rPr>
              <w:t>74</w:t>
            </w:r>
          </w:p>
        </w:tc>
      </w:tr>
      <w:tr w:rsidR="008003FD" w:rsidRPr="00F10E51" w14:paraId="5D073E05" w14:textId="77777777" w:rsidTr="006E6C4B">
        <w:trPr>
          <w:trHeight w:val="283"/>
          <w:jc w:val="center"/>
        </w:trPr>
        <w:tc>
          <w:tcPr>
            <w:tcW w:w="2836" w:type="dxa"/>
            <w:tcBorders>
              <w:top w:val="nil"/>
              <w:left w:val="nil"/>
              <w:bottom w:val="nil"/>
              <w:right w:val="nil"/>
            </w:tcBorders>
            <w:shd w:val="clear" w:color="auto" w:fill="auto"/>
            <w:vAlign w:val="center"/>
            <w:hideMark/>
          </w:tcPr>
          <w:p w14:paraId="45E11070" w14:textId="77777777" w:rsidR="008003FD" w:rsidRPr="003249F6" w:rsidRDefault="008003FD" w:rsidP="00572B3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Age, years</w:t>
            </w:r>
          </w:p>
        </w:tc>
        <w:tc>
          <w:tcPr>
            <w:tcW w:w="2432" w:type="dxa"/>
            <w:tcBorders>
              <w:top w:val="nil"/>
              <w:left w:val="nil"/>
              <w:bottom w:val="nil"/>
              <w:right w:val="nil"/>
            </w:tcBorders>
            <w:shd w:val="clear" w:color="auto" w:fill="auto"/>
            <w:vAlign w:val="center"/>
            <w:hideMark/>
          </w:tcPr>
          <w:p w14:paraId="2CA5F00C" w14:textId="5331BD52" w:rsidR="008003FD" w:rsidRPr="00F431AC" w:rsidRDefault="008003FD" w:rsidP="00572B3F">
            <w:pPr>
              <w:spacing w:before="0" w:after="0" w:line="480" w:lineRule="auto"/>
              <w:jc w:val="center"/>
              <w:rPr>
                <w:rFonts w:eastAsia="Times New Roman" w:cs="Times New Roman"/>
                <w:color w:val="000000"/>
                <w:sz w:val="20"/>
                <w:szCs w:val="20"/>
                <w:lang w:eastAsia="fr-FR"/>
              </w:rPr>
            </w:pPr>
            <w:r w:rsidRPr="00F431AC">
              <w:rPr>
                <w:rFonts w:eastAsia="Times New Roman" w:cs="Times New Roman"/>
                <w:color w:val="000000"/>
                <w:sz w:val="20"/>
                <w:szCs w:val="20"/>
                <w:lang w:eastAsia="fr-FR"/>
              </w:rPr>
              <w:t>71.</w:t>
            </w:r>
            <w:r w:rsidR="00F431AC" w:rsidRPr="006E6C4B">
              <w:rPr>
                <w:rFonts w:eastAsia="Times New Roman" w:cs="Times New Roman"/>
                <w:color w:val="000000"/>
                <w:sz w:val="20"/>
                <w:szCs w:val="20"/>
                <w:lang w:eastAsia="fr-FR"/>
              </w:rPr>
              <w:t>49</w:t>
            </w:r>
            <w:r w:rsidRPr="00F431AC">
              <w:rPr>
                <w:rFonts w:eastAsia="Times New Roman" w:cs="Times New Roman"/>
                <w:color w:val="000000"/>
                <w:sz w:val="20"/>
                <w:szCs w:val="20"/>
                <w:lang w:eastAsia="fr-FR"/>
              </w:rPr>
              <w:t xml:space="preserve"> (8.</w:t>
            </w:r>
            <w:r w:rsidR="00F431AC" w:rsidRPr="006E6C4B">
              <w:rPr>
                <w:rFonts w:eastAsia="Times New Roman" w:cs="Times New Roman"/>
                <w:color w:val="000000"/>
                <w:sz w:val="20"/>
                <w:szCs w:val="20"/>
                <w:lang w:eastAsia="fr-FR"/>
              </w:rPr>
              <w:t>50</w:t>
            </w:r>
            <w:r w:rsidRPr="00F431AC">
              <w:rPr>
                <w:rFonts w:eastAsia="Times New Roman" w:cs="Times New Roman"/>
                <w:color w:val="000000"/>
                <w:sz w:val="20"/>
                <w:szCs w:val="20"/>
                <w:lang w:eastAsia="fr-FR"/>
              </w:rPr>
              <w:t>)</w:t>
            </w:r>
          </w:p>
        </w:tc>
        <w:tc>
          <w:tcPr>
            <w:tcW w:w="479" w:type="dxa"/>
            <w:tcBorders>
              <w:top w:val="nil"/>
              <w:left w:val="nil"/>
              <w:bottom w:val="nil"/>
              <w:right w:val="nil"/>
            </w:tcBorders>
            <w:shd w:val="clear" w:color="auto" w:fill="auto"/>
            <w:noWrap/>
            <w:vAlign w:val="bottom"/>
            <w:hideMark/>
          </w:tcPr>
          <w:p w14:paraId="74F6B6A7" w14:textId="0B87A7BE" w:rsidR="008003FD" w:rsidRPr="00F431AC" w:rsidRDefault="002A5975" w:rsidP="00572B3F">
            <w:pPr>
              <w:spacing w:before="0" w:after="0" w:line="480" w:lineRule="auto"/>
              <w:jc w:val="center"/>
              <w:rPr>
                <w:rFonts w:eastAsia="Times New Roman" w:cs="Times New Roman"/>
                <w:color w:val="000000"/>
                <w:sz w:val="20"/>
                <w:szCs w:val="20"/>
                <w:lang w:eastAsia="fr-FR"/>
              </w:rPr>
            </w:pPr>
            <w:r>
              <w:rPr>
                <w:rFonts w:eastAsia="Times New Roman" w:cs="Times New Roman"/>
                <w:color w:val="000000"/>
                <w:sz w:val="20"/>
                <w:szCs w:val="20"/>
                <w:lang w:eastAsia="fr-FR"/>
              </w:rPr>
              <w:t>74</w:t>
            </w:r>
          </w:p>
        </w:tc>
      </w:tr>
      <w:tr w:rsidR="00C46E54" w:rsidRPr="00F10E51" w14:paraId="7EBCA37C" w14:textId="77777777" w:rsidTr="006E6C4B">
        <w:trPr>
          <w:trHeight w:val="283"/>
          <w:jc w:val="center"/>
        </w:trPr>
        <w:tc>
          <w:tcPr>
            <w:tcW w:w="2836" w:type="dxa"/>
            <w:tcBorders>
              <w:top w:val="nil"/>
              <w:left w:val="nil"/>
              <w:bottom w:val="nil"/>
              <w:right w:val="nil"/>
            </w:tcBorders>
            <w:shd w:val="clear" w:color="auto" w:fill="auto"/>
            <w:vAlign w:val="center"/>
          </w:tcPr>
          <w:p w14:paraId="37A0F8FD" w14:textId="297B5F2C" w:rsidR="00C46E54" w:rsidRPr="003249F6" w:rsidRDefault="00C46E54" w:rsidP="00572B3F">
            <w:pPr>
              <w:spacing w:before="0" w:after="0" w:line="480" w:lineRule="auto"/>
              <w:rPr>
                <w:rFonts w:eastAsia="Times New Roman" w:cs="Times New Roman"/>
                <w:color w:val="000000"/>
                <w:sz w:val="20"/>
                <w:szCs w:val="20"/>
                <w:lang w:eastAsia="fr-FR"/>
              </w:rPr>
            </w:pPr>
            <w:r w:rsidRPr="00572B3F">
              <w:rPr>
                <w:rFonts w:eastAsia="Times New Roman" w:cs="Times New Roman"/>
                <w:sz w:val="20"/>
                <w:szCs w:val="20"/>
                <w:lang w:eastAsia="fr-FR"/>
              </w:rPr>
              <w:t>A</w:t>
            </w:r>
            <w:r>
              <w:rPr>
                <w:rFonts w:eastAsia="Times New Roman" w:cs="Times New Roman"/>
                <w:sz w:val="20"/>
                <w:szCs w:val="20"/>
                <w:lang w:val="fr-FR" w:eastAsia="fr-FR"/>
              </w:rPr>
              <w:t>β</w:t>
            </w:r>
            <w:r>
              <w:rPr>
                <w:rFonts w:eastAsia="Times New Roman" w:cs="Times New Roman"/>
                <w:color w:val="000000"/>
                <w:sz w:val="20"/>
                <w:szCs w:val="20"/>
                <w:lang w:eastAsia="fr-FR"/>
              </w:rPr>
              <w:t xml:space="preserve"> positive, n (%)</w:t>
            </w:r>
          </w:p>
        </w:tc>
        <w:tc>
          <w:tcPr>
            <w:tcW w:w="2432" w:type="dxa"/>
            <w:tcBorders>
              <w:top w:val="nil"/>
              <w:left w:val="nil"/>
              <w:bottom w:val="nil"/>
              <w:right w:val="nil"/>
            </w:tcBorders>
            <w:shd w:val="clear" w:color="auto" w:fill="auto"/>
            <w:vAlign w:val="center"/>
          </w:tcPr>
          <w:p w14:paraId="357CC7F8" w14:textId="15C5640D" w:rsidR="00C46E54" w:rsidRPr="003249F6" w:rsidRDefault="00B5253C" w:rsidP="00572B3F">
            <w:pPr>
              <w:spacing w:before="0" w:after="0" w:line="480" w:lineRule="auto"/>
              <w:jc w:val="center"/>
              <w:rPr>
                <w:rFonts w:eastAsia="Times New Roman" w:cs="Times New Roman"/>
                <w:color w:val="000000"/>
                <w:sz w:val="20"/>
                <w:szCs w:val="20"/>
                <w:lang w:eastAsia="fr-FR"/>
              </w:rPr>
            </w:pPr>
            <w:r>
              <w:rPr>
                <w:rFonts w:eastAsia="Times New Roman" w:cs="Times New Roman"/>
                <w:color w:val="000000"/>
                <w:sz w:val="20"/>
                <w:szCs w:val="20"/>
                <w:lang w:eastAsia="fr-FR"/>
              </w:rPr>
              <w:t>56 (75.68)</w:t>
            </w:r>
          </w:p>
        </w:tc>
        <w:tc>
          <w:tcPr>
            <w:tcW w:w="479" w:type="dxa"/>
            <w:tcBorders>
              <w:top w:val="nil"/>
              <w:left w:val="nil"/>
              <w:bottom w:val="nil"/>
              <w:right w:val="nil"/>
            </w:tcBorders>
            <w:shd w:val="clear" w:color="auto" w:fill="auto"/>
            <w:noWrap/>
            <w:vAlign w:val="bottom"/>
          </w:tcPr>
          <w:p w14:paraId="0F104891" w14:textId="2C59D163" w:rsidR="00C46E54" w:rsidRPr="003249F6" w:rsidRDefault="008C7F01" w:rsidP="00572B3F">
            <w:pPr>
              <w:spacing w:before="0" w:after="0" w:line="480" w:lineRule="auto"/>
              <w:jc w:val="center"/>
              <w:rPr>
                <w:rFonts w:eastAsia="Times New Roman" w:cs="Times New Roman"/>
                <w:color w:val="000000"/>
                <w:sz w:val="20"/>
                <w:szCs w:val="20"/>
                <w:lang w:eastAsia="fr-FR"/>
              </w:rPr>
            </w:pPr>
            <w:r>
              <w:rPr>
                <w:rFonts w:eastAsia="Times New Roman" w:cs="Times New Roman"/>
                <w:color w:val="000000"/>
                <w:sz w:val="20"/>
                <w:szCs w:val="20"/>
                <w:lang w:eastAsia="fr-FR"/>
              </w:rPr>
              <w:t>74</w:t>
            </w:r>
          </w:p>
        </w:tc>
      </w:tr>
      <w:tr w:rsidR="001650AF" w:rsidRPr="00F10E51" w14:paraId="70137F4A" w14:textId="77777777" w:rsidTr="006E6C4B">
        <w:trPr>
          <w:trHeight w:val="283"/>
          <w:jc w:val="center"/>
        </w:trPr>
        <w:tc>
          <w:tcPr>
            <w:tcW w:w="2836" w:type="dxa"/>
            <w:tcBorders>
              <w:top w:val="nil"/>
              <w:left w:val="nil"/>
              <w:bottom w:val="nil"/>
              <w:right w:val="nil"/>
            </w:tcBorders>
            <w:shd w:val="clear" w:color="auto" w:fill="auto"/>
            <w:vAlign w:val="center"/>
          </w:tcPr>
          <w:p w14:paraId="3A2A1895" w14:textId="1F49A6A8" w:rsidR="001650AF" w:rsidRPr="00572B3F" w:rsidRDefault="001650AF" w:rsidP="001650AF">
            <w:pPr>
              <w:spacing w:before="0" w:after="0" w:line="480" w:lineRule="auto"/>
              <w:rPr>
                <w:rFonts w:eastAsia="Times New Roman" w:cs="Times New Roman"/>
                <w:sz w:val="20"/>
                <w:szCs w:val="20"/>
                <w:lang w:eastAsia="fr-FR"/>
              </w:rPr>
            </w:pPr>
            <w:r w:rsidRPr="003249F6">
              <w:rPr>
                <w:rFonts w:eastAsia="Times New Roman" w:cs="Times New Roman"/>
                <w:color w:val="000000"/>
                <w:sz w:val="20"/>
                <w:szCs w:val="20"/>
                <w:lang w:eastAsia="fr-FR"/>
              </w:rPr>
              <w:t>Amyloid load</w:t>
            </w:r>
          </w:p>
        </w:tc>
        <w:tc>
          <w:tcPr>
            <w:tcW w:w="2432" w:type="dxa"/>
            <w:tcBorders>
              <w:top w:val="nil"/>
              <w:left w:val="nil"/>
              <w:bottom w:val="nil"/>
              <w:right w:val="nil"/>
            </w:tcBorders>
            <w:shd w:val="clear" w:color="auto" w:fill="auto"/>
            <w:vAlign w:val="center"/>
          </w:tcPr>
          <w:p w14:paraId="7BFDCE4A" w14:textId="7C848389" w:rsidR="001650AF" w:rsidRDefault="001650AF" w:rsidP="001650AF">
            <w:pPr>
              <w:spacing w:before="0" w:after="0" w:line="480" w:lineRule="auto"/>
              <w:jc w:val="center"/>
              <w:rPr>
                <w:rFonts w:eastAsia="Times New Roman" w:cs="Times New Roman"/>
                <w:color w:val="000000"/>
                <w:sz w:val="20"/>
                <w:szCs w:val="20"/>
                <w:lang w:eastAsia="fr-FR"/>
              </w:rPr>
            </w:pPr>
            <w:r w:rsidRPr="00572B3F">
              <w:rPr>
                <w:rFonts w:eastAsia="Times New Roman" w:cs="Times New Roman"/>
                <w:color w:val="000000"/>
                <w:sz w:val="20"/>
                <w:szCs w:val="20"/>
                <w:lang w:eastAsia="fr-FR"/>
              </w:rPr>
              <w:t>1.34 (0.37)</w:t>
            </w:r>
          </w:p>
        </w:tc>
        <w:tc>
          <w:tcPr>
            <w:tcW w:w="479" w:type="dxa"/>
            <w:tcBorders>
              <w:top w:val="nil"/>
              <w:left w:val="nil"/>
              <w:bottom w:val="nil"/>
              <w:right w:val="nil"/>
            </w:tcBorders>
            <w:shd w:val="clear" w:color="auto" w:fill="auto"/>
            <w:noWrap/>
            <w:vAlign w:val="center"/>
          </w:tcPr>
          <w:p w14:paraId="52DFD5A2" w14:textId="02B71A08" w:rsidR="001650AF" w:rsidRDefault="001650AF" w:rsidP="001650AF">
            <w:pPr>
              <w:spacing w:before="0" w:after="0" w:line="480" w:lineRule="auto"/>
              <w:jc w:val="center"/>
              <w:rPr>
                <w:rFonts w:eastAsia="Times New Roman" w:cs="Times New Roman"/>
                <w:color w:val="000000"/>
                <w:sz w:val="20"/>
                <w:szCs w:val="20"/>
                <w:lang w:eastAsia="fr-FR"/>
              </w:rPr>
            </w:pPr>
            <w:r w:rsidRPr="00572B3F">
              <w:rPr>
                <w:rFonts w:eastAsia="Times New Roman" w:cs="Times New Roman"/>
                <w:color w:val="000000"/>
                <w:sz w:val="20"/>
                <w:szCs w:val="20"/>
                <w:lang w:eastAsia="fr-FR"/>
              </w:rPr>
              <w:t>74</w:t>
            </w:r>
          </w:p>
        </w:tc>
      </w:tr>
      <w:tr w:rsidR="001650AF" w:rsidRPr="00F10E51" w14:paraId="73B0F3C7" w14:textId="77777777" w:rsidTr="006E6C4B">
        <w:trPr>
          <w:trHeight w:val="283"/>
          <w:jc w:val="center"/>
        </w:trPr>
        <w:tc>
          <w:tcPr>
            <w:tcW w:w="2836" w:type="dxa"/>
            <w:tcBorders>
              <w:top w:val="nil"/>
              <w:left w:val="nil"/>
              <w:bottom w:val="single" w:sz="4" w:space="0" w:color="BFBFBF"/>
              <w:right w:val="nil"/>
            </w:tcBorders>
            <w:shd w:val="clear" w:color="auto" w:fill="auto"/>
            <w:vAlign w:val="center"/>
            <w:hideMark/>
          </w:tcPr>
          <w:p w14:paraId="79E33D19" w14:textId="77777777" w:rsidR="001650AF" w:rsidRPr="003249F6" w:rsidRDefault="001650AF" w:rsidP="001650AF">
            <w:pPr>
              <w:spacing w:before="0" w:after="0" w:line="480" w:lineRule="auto"/>
              <w:rPr>
                <w:rFonts w:eastAsia="Times New Roman" w:cs="Times New Roman"/>
                <w:color w:val="000000"/>
                <w:sz w:val="20"/>
                <w:szCs w:val="20"/>
                <w:lang w:eastAsia="fr-FR"/>
              </w:rPr>
            </w:pPr>
            <w:proofErr w:type="spellStart"/>
            <w:r w:rsidRPr="003249F6">
              <w:rPr>
                <w:rFonts w:eastAsia="Times New Roman" w:cs="Times New Roman"/>
                <w:color w:val="000000"/>
                <w:sz w:val="20"/>
                <w:szCs w:val="20"/>
                <w:lang w:eastAsia="fr-FR"/>
              </w:rPr>
              <w:t>Psych</w:t>
            </w:r>
            <w:bookmarkStart w:id="0" w:name="_GoBack"/>
            <w:bookmarkEnd w:id="0"/>
            <w:r w:rsidRPr="003249F6">
              <w:rPr>
                <w:rFonts w:eastAsia="Times New Roman" w:cs="Times New Roman"/>
                <w:color w:val="000000"/>
                <w:sz w:val="20"/>
                <w:szCs w:val="20"/>
                <w:lang w:eastAsia="fr-FR"/>
              </w:rPr>
              <w:t>oaffective</w:t>
            </w:r>
            <w:proofErr w:type="spellEnd"/>
            <w:r w:rsidRPr="003249F6">
              <w:rPr>
                <w:rFonts w:eastAsia="Times New Roman" w:cs="Times New Roman"/>
                <w:color w:val="000000"/>
                <w:sz w:val="20"/>
                <w:szCs w:val="20"/>
                <w:lang w:eastAsia="fr-FR"/>
              </w:rPr>
              <w:t xml:space="preserve"> measures</w:t>
            </w:r>
          </w:p>
        </w:tc>
        <w:tc>
          <w:tcPr>
            <w:tcW w:w="2432" w:type="dxa"/>
            <w:tcBorders>
              <w:top w:val="nil"/>
              <w:left w:val="nil"/>
              <w:bottom w:val="single" w:sz="4" w:space="0" w:color="BFBFBF"/>
              <w:right w:val="nil"/>
            </w:tcBorders>
            <w:shd w:val="clear" w:color="auto" w:fill="auto"/>
            <w:vAlign w:val="center"/>
            <w:hideMark/>
          </w:tcPr>
          <w:p w14:paraId="5458A9F8" w14:textId="77777777" w:rsidR="001650AF" w:rsidRPr="003249F6" w:rsidRDefault="001650AF" w:rsidP="001650AF">
            <w:pPr>
              <w:spacing w:before="0" w:after="0" w:line="480" w:lineRule="auto"/>
              <w:jc w:val="center"/>
              <w:rPr>
                <w:rFonts w:eastAsia="Times New Roman" w:cs="Times New Roman"/>
                <w:color w:val="000000"/>
                <w:sz w:val="20"/>
                <w:szCs w:val="20"/>
                <w:lang w:eastAsia="fr-FR"/>
              </w:rPr>
            </w:pPr>
            <w:r w:rsidRPr="003249F6">
              <w:rPr>
                <w:rFonts w:eastAsia="Times New Roman" w:cs="Times New Roman"/>
                <w:color w:val="000000"/>
                <w:sz w:val="20"/>
                <w:szCs w:val="20"/>
                <w:lang w:eastAsia="fr-FR"/>
              </w:rPr>
              <w:t> </w:t>
            </w:r>
          </w:p>
        </w:tc>
        <w:tc>
          <w:tcPr>
            <w:tcW w:w="479" w:type="dxa"/>
            <w:tcBorders>
              <w:top w:val="nil"/>
              <w:left w:val="nil"/>
              <w:bottom w:val="single" w:sz="4" w:space="0" w:color="BFBFBF"/>
              <w:right w:val="nil"/>
            </w:tcBorders>
            <w:shd w:val="clear" w:color="auto" w:fill="auto"/>
            <w:vAlign w:val="center"/>
            <w:hideMark/>
          </w:tcPr>
          <w:p w14:paraId="687D73B8" w14:textId="77777777" w:rsidR="001650AF" w:rsidRPr="003249F6" w:rsidRDefault="001650AF" w:rsidP="001650AF">
            <w:pPr>
              <w:spacing w:before="0" w:after="0" w:line="480" w:lineRule="auto"/>
              <w:jc w:val="center"/>
              <w:rPr>
                <w:rFonts w:eastAsia="Times New Roman" w:cs="Times New Roman"/>
                <w:color w:val="000000"/>
                <w:sz w:val="20"/>
                <w:szCs w:val="20"/>
                <w:lang w:eastAsia="fr-FR"/>
              </w:rPr>
            </w:pPr>
            <w:r w:rsidRPr="003249F6">
              <w:rPr>
                <w:rFonts w:eastAsia="Times New Roman" w:cs="Times New Roman"/>
                <w:color w:val="000000"/>
                <w:sz w:val="20"/>
                <w:szCs w:val="20"/>
                <w:lang w:eastAsia="fr-FR"/>
              </w:rPr>
              <w:t> </w:t>
            </w:r>
          </w:p>
        </w:tc>
      </w:tr>
      <w:tr w:rsidR="001650AF" w:rsidRPr="00F10E51" w14:paraId="0892B028" w14:textId="77777777" w:rsidTr="006E6C4B">
        <w:trPr>
          <w:trHeight w:val="283"/>
          <w:jc w:val="center"/>
        </w:trPr>
        <w:tc>
          <w:tcPr>
            <w:tcW w:w="2836" w:type="dxa"/>
            <w:tcBorders>
              <w:top w:val="nil"/>
              <w:left w:val="nil"/>
              <w:bottom w:val="nil"/>
              <w:right w:val="nil"/>
            </w:tcBorders>
            <w:shd w:val="clear" w:color="auto" w:fill="auto"/>
            <w:vAlign w:val="center"/>
            <w:hideMark/>
          </w:tcPr>
          <w:p w14:paraId="66851D77" w14:textId="77777777" w:rsidR="001650AF" w:rsidRPr="003249F6" w:rsidRDefault="001650AF" w:rsidP="001650A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 xml:space="preserve">    Depressive symptoms</w:t>
            </w:r>
          </w:p>
        </w:tc>
        <w:tc>
          <w:tcPr>
            <w:tcW w:w="2432" w:type="dxa"/>
            <w:tcBorders>
              <w:top w:val="nil"/>
              <w:left w:val="nil"/>
              <w:bottom w:val="nil"/>
              <w:right w:val="nil"/>
            </w:tcBorders>
            <w:shd w:val="clear" w:color="auto" w:fill="auto"/>
            <w:vAlign w:val="center"/>
            <w:hideMark/>
          </w:tcPr>
          <w:p w14:paraId="15CE8D92" w14:textId="34847618" w:rsidR="001650AF" w:rsidRPr="002A5975" w:rsidRDefault="001650AF" w:rsidP="001650AF">
            <w:pPr>
              <w:spacing w:before="0" w:after="0" w:line="480" w:lineRule="auto"/>
              <w:jc w:val="center"/>
              <w:rPr>
                <w:rFonts w:eastAsia="Times New Roman" w:cs="Times New Roman"/>
                <w:color w:val="000000"/>
                <w:sz w:val="20"/>
                <w:szCs w:val="20"/>
                <w:lang w:eastAsia="fr-FR"/>
              </w:rPr>
            </w:pPr>
            <w:r w:rsidRPr="002A5975">
              <w:rPr>
                <w:rFonts w:eastAsia="Times New Roman" w:cs="Times New Roman"/>
                <w:color w:val="000000"/>
                <w:sz w:val="20"/>
                <w:szCs w:val="20"/>
                <w:lang w:eastAsia="fr-FR"/>
              </w:rPr>
              <w:t>3.</w:t>
            </w:r>
            <w:r w:rsidRPr="006E6C4B">
              <w:rPr>
                <w:rFonts w:eastAsia="Times New Roman" w:cs="Times New Roman"/>
                <w:color w:val="000000"/>
                <w:sz w:val="20"/>
                <w:szCs w:val="20"/>
                <w:lang w:eastAsia="fr-FR"/>
              </w:rPr>
              <w:t>33</w:t>
            </w:r>
            <w:r w:rsidRPr="002A5975">
              <w:rPr>
                <w:rFonts w:eastAsia="Times New Roman" w:cs="Times New Roman"/>
                <w:color w:val="000000"/>
                <w:sz w:val="20"/>
                <w:szCs w:val="20"/>
                <w:lang w:eastAsia="fr-FR"/>
              </w:rPr>
              <w:t xml:space="preserve"> (3.6</w:t>
            </w:r>
            <w:r w:rsidRPr="006E6C4B">
              <w:rPr>
                <w:rFonts w:eastAsia="Times New Roman" w:cs="Times New Roman"/>
                <w:color w:val="000000"/>
                <w:sz w:val="20"/>
                <w:szCs w:val="20"/>
                <w:lang w:eastAsia="fr-FR"/>
              </w:rPr>
              <w:t>7</w:t>
            </w:r>
            <w:r w:rsidRPr="002A5975">
              <w:rPr>
                <w:rFonts w:eastAsia="Times New Roman" w:cs="Times New Roman"/>
                <w:color w:val="000000"/>
                <w:sz w:val="20"/>
                <w:szCs w:val="20"/>
                <w:lang w:eastAsia="fr-FR"/>
              </w:rPr>
              <w:t>)</w:t>
            </w:r>
          </w:p>
        </w:tc>
        <w:tc>
          <w:tcPr>
            <w:tcW w:w="479" w:type="dxa"/>
            <w:tcBorders>
              <w:top w:val="nil"/>
              <w:left w:val="nil"/>
              <w:bottom w:val="nil"/>
              <w:right w:val="nil"/>
            </w:tcBorders>
            <w:shd w:val="clear" w:color="auto" w:fill="auto"/>
            <w:noWrap/>
            <w:vAlign w:val="bottom"/>
            <w:hideMark/>
          </w:tcPr>
          <w:p w14:paraId="3019C799" w14:textId="425BD3F0" w:rsidR="001650AF" w:rsidRPr="002A5975" w:rsidRDefault="001650AF" w:rsidP="001650AF">
            <w:pPr>
              <w:spacing w:before="0" w:after="0" w:line="480" w:lineRule="auto"/>
              <w:jc w:val="center"/>
              <w:rPr>
                <w:rFonts w:eastAsia="Times New Roman" w:cs="Times New Roman"/>
                <w:color w:val="000000"/>
                <w:sz w:val="20"/>
                <w:szCs w:val="20"/>
                <w:lang w:eastAsia="fr-FR"/>
              </w:rPr>
            </w:pPr>
            <w:r w:rsidRPr="006E6C4B">
              <w:rPr>
                <w:rFonts w:eastAsia="Times New Roman" w:cs="Times New Roman"/>
                <w:color w:val="000000"/>
                <w:sz w:val="20"/>
                <w:szCs w:val="20"/>
                <w:lang w:eastAsia="fr-FR"/>
              </w:rPr>
              <w:t>73</w:t>
            </w:r>
          </w:p>
        </w:tc>
      </w:tr>
      <w:tr w:rsidR="001650AF" w:rsidRPr="00F10E51" w14:paraId="16063B5E" w14:textId="77777777" w:rsidTr="006E6C4B">
        <w:trPr>
          <w:trHeight w:val="283"/>
          <w:jc w:val="center"/>
        </w:trPr>
        <w:tc>
          <w:tcPr>
            <w:tcW w:w="2836" w:type="dxa"/>
            <w:tcBorders>
              <w:top w:val="nil"/>
              <w:left w:val="nil"/>
              <w:bottom w:val="nil"/>
              <w:right w:val="nil"/>
            </w:tcBorders>
            <w:shd w:val="clear" w:color="auto" w:fill="auto"/>
            <w:vAlign w:val="center"/>
            <w:hideMark/>
          </w:tcPr>
          <w:p w14:paraId="7E7C9F28" w14:textId="77777777" w:rsidR="001650AF" w:rsidRPr="003249F6" w:rsidRDefault="001650AF" w:rsidP="001650A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 xml:space="preserve">    Anxiety symptoms</w:t>
            </w:r>
          </w:p>
        </w:tc>
        <w:tc>
          <w:tcPr>
            <w:tcW w:w="2432" w:type="dxa"/>
            <w:tcBorders>
              <w:top w:val="nil"/>
              <w:left w:val="nil"/>
              <w:bottom w:val="nil"/>
              <w:right w:val="nil"/>
            </w:tcBorders>
            <w:shd w:val="clear" w:color="auto" w:fill="auto"/>
            <w:vAlign w:val="center"/>
            <w:hideMark/>
          </w:tcPr>
          <w:p w14:paraId="5DE57A69" w14:textId="7273870A" w:rsidR="001650AF" w:rsidRPr="002A5975" w:rsidRDefault="001650AF" w:rsidP="001650AF">
            <w:pPr>
              <w:spacing w:before="0" w:after="0" w:line="480" w:lineRule="auto"/>
              <w:jc w:val="center"/>
              <w:rPr>
                <w:rFonts w:eastAsia="Times New Roman" w:cs="Times New Roman"/>
                <w:color w:val="000000"/>
                <w:sz w:val="20"/>
                <w:szCs w:val="20"/>
                <w:lang w:eastAsia="fr-FR"/>
              </w:rPr>
            </w:pPr>
            <w:r w:rsidRPr="006E6C4B">
              <w:rPr>
                <w:rFonts w:eastAsia="Times New Roman" w:cs="Times New Roman"/>
                <w:color w:val="000000"/>
                <w:sz w:val="20"/>
                <w:szCs w:val="20"/>
                <w:lang w:eastAsia="fr-FR"/>
              </w:rPr>
              <w:t>29</w:t>
            </w:r>
            <w:r w:rsidRPr="002A5975">
              <w:rPr>
                <w:rFonts w:eastAsia="Times New Roman" w:cs="Times New Roman"/>
                <w:color w:val="000000"/>
                <w:sz w:val="20"/>
                <w:szCs w:val="20"/>
                <w:lang w:eastAsia="fr-FR"/>
              </w:rPr>
              <w:t>.</w:t>
            </w:r>
            <w:r w:rsidRPr="006E6C4B">
              <w:rPr>
                <w:rFonts w:eastAsia="Times New Roman" w:cs="Times New Roman"/>
                <w:color w:val="000000"/>
                <w:sz w:val="20"/>
                <w:szCs w:val="20"/>
                <w:lang w:eastAsia="fr-FR"/>
              </w:rPr>
              <w:t>99</w:t>
            </w:r>
            <w:r w:rsidRPr="002A5975">
              <w:rPr>
                <w:rFonts w:eastAsia="Times New Roman" w:cs="Times New Roman"/>
                <w:color w:val="000000"/>
                <w:sz w:val="20"/>
                <w:szCs w:val="20"/>
                <w:lang w:eastAsia="fr-FR"/>
              </w:rPr>
              <w:t xml:space="preserve"> (1</w:t>
            </w:r>
            <w:r w:rsidRPr="006E6C4B">
              <w:rPr>
                <w:rFonts w:eastAsia="Times New Roman" w:cs="Times New Roman"/>
                <w:color w:val="000000"/>
                <w:sz w:val="20"/>
                <w:szCs w:val="20"/>
                <w:lang w:eastAsia="fr-FR"/>
              </w:rPr>
              <w:t>0.58</w:t>
            </w:r>
            <w:r w:rsidRPr="002A5975">
              <w:rPr>
                <w:rFonts w:eastAsia="Times New Roman" w:cs="Times New Roman"/>
                <w:color w:val="000000"/>
                <w:sz w:val="20"/>
                <w:szCs w:val="20"/>
                <w:lang w:eastAsia="fr-FR"/>
              </w:rPr>
              <w:t>)</w:t>
            </w:r>
          </w:p>
        </w:tc>
        <w:tc>
          <w:tcPr>
            <w:tcW w:w="479" w:type="dxa"/>
            <w:tcBorders>
              <w:top w:val="nil"/>
              <w:left w:val="nil"/>
              <w:bottom w:val="nil"/>
              <w:right w:val="nil"/>
            </w:tcBorders>
            <w:shd w:val="clear" w:color="auto" w:fill="auto"/>
            <w:noWrap/>
            <w:vAlign w:val="bottom"/>
            <w:hideMark/>
          </w:tcPr>
          <w:p w14:paraId="4795F492" w14:textId="79CA2F3E" w:rsidR="001650AF" w:rsidRPr="002A5975" w:rsidRDefault="001650AF" w:rsidP="001650AF">
            <w:pPr>
              <w:spacing w:before="0" w:after="0" w:line="480" w:lineRule="auto"/>
              <w:jc w:val="center"/>
              <w:rPr>
                <w:rFonts w:eastAsia="Times New Roman" w:cs="Times New Roman"/>
                <w:color w:val="000000"/>
                <w:sz w:val="20"/>
                <w:szCs w:val="20"/>
                <w:lang w:eastAsia="fr-FR"/>
              </w:rPr>
            </w:pPr>
            <w:r w:rsidRPr="006E6C4B">
              <w:rPr>
                <w:rFonts w:eastAsia="Times New Roman" w:cs="Times New Roman"/>
                <w:color w:val="000000"/>
                <w:sz w:val="20"/>
                <w:szCs w:val="20"/>
                <w:lang w:eastAsia="fr-FR"/>
              </w:rPr>
              <w:t>71</w:t>
            </w:r>
          </w:p>
        </w:tc>
      </w:tr>
      <w:tr w:rsidR="001650AF" w:rsidRPr="00F10E51" w14:paraId="407CAC13" w14:textId="77777777" w:rsidTr="006E6C4B">
        <w:trPr>
          <w:trHeight w:val="283"/>
          <w:jc w:val="center"/>
        </w:trPr>
        <w:tc>
          <w:tcPr>
            <w:tcW w:w="2836" w:type="dxa"/>
            <w:tcBorders>
              <w:top w:val="nil"/>
              <w:left w:val="nil"/>
              <w:bottom w:val="single" w:sz="4" w:space="0" w:color="BFBFBF"/>
              <w:right w:val="nil"/>
            </w:tcBorders>
            <w:shd w:val="clear" w:color="auto" w:fill="auto"/>
            <w:vAlign w:val="center"/>
            <w:hideMark/>
          </w:tcPr>
          <w:p w14:paraId="08204597" w14:textId="77777777" w:rsidR="001650AF" w:rsidRPr="003249F6" w:rsidRDefault="001650AF" w:rsidP="001650A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Cognitive measures</w:t>
            </w:r>
          </w:p>
        </w:tc>
        <w:tc>
          <w:tcPr>
            <w:tcW w:w="2432" w:type="dxa"/>
            <w:tcBorders>
              <w:top w:val="nil"/>
              <w:left w:val="nil"/>
              <w:bottom w:val="single" w:sz="4" w:space="0" w:color="BFBFBF"/>
              <w:right w:val="nil"/>
            </w:tcBorders>
            <w:shd w:val="clear" w:color="auto" w:fill="auto"/>
            <w:vAlign w:val="center"/>
            <w:hideMark/>
          </w:tcPr>
          <w:p w14:paraId="16A117F2" w14:textId="77777777" w:rsidR="001650AF" w:rsidRPr="00274CBC" w:rsidRDefault="001650AF" w:rsidP="001650AF">
            <w:pPr>
              <w:spacing w:before="0" w:after="0" w:line="480" w:lineRule="auto"/>
              <w:jc w:val="center"/>
              <w:rPr>
                <w:rFonts w:eastAsia="Times New Roman" w:cs="Times New Roman"/>
                <w:color w:val="000000"/>
                <w:sz w:val="20"/>
                <w:szCs w:val="20"/>
                <w:lang w:eastAsia="fr-FR"/>
              </w:rPr>
            </w:pPr>
            <w:r w:rsidRPr="00274CBC">
              <w:rPr>
                <w:rFonts w:eastAsia="Times New Roman" w:cs="Times New Roman"/>
                <w:color w:val="000000"/>
                <w:sz w:val="20"/>
                <w:szCs w:val="20"/>
                <w:lang w:eastAsia="fr-FR"/>
              </w:rPr>
              <w:t> </w:t>
            </w:r>
          </w:p>
        </w:tc>
        <w:tc>
          <w:tcPr>
            <w:tcW w:w="479" w:type="dxa"/>
            <w:tcBorders>
              <w:top w:val="nil"/>
              <w:left w:val="nil"/>
              <w:bottom w:val="single" w:sz="4" w:space="0" w:color="BFBFBF"/>
              <w:right w:val="nil"/>
            </w:tcBorders>
            <w:shd w:val="clear" w:color="auto" w:fill="auto"/>
            <w:vAlign w:val="center"/>
            <w:hideMark/>
          </w:tcPr>
          <w:p w14:paraId="3D206A98" w14:textId="77777777" w:rsidR="001650AF" w:rsidRPr="00274CBC" w:rsidRDefault="001650AF" w:rsidP="001650AF">
            <w:pPr>
              <w:spacing w:before="0" w:after="0" w:line="480" w:lineRule="auto"/>
              <w:jc w:val="center"/>
              <w:rPr>
                <w:rFonts w:eastAsia="Times New Roman" w:cs="Times New Roman"/>
                <w:color w:val="000000"/>
                <w:sz w:val="20"/>
                <w:szCs w:val="20"/>
                <w:lang w:eastAsia="fr-FR"/>
              </w:rPr>
            </w:pPr>
            <w:r w:rsidRPr="00274CBC">
              <w:rPr>
                <w:rFonts w:eastAsia="Times New Roman" w:cs="Times New Roman"/>
                <w:color w:val="000000"/>
                <w:sz w:val="20"/>
                <w:szCs w:val="20"/>
                <w:lang w:eastAsia="fr-FR"/>
              </w:rPr>
              <w:t> </w:t>
            </w:r>
          </w:p>
        </w:tc>
      </w:tr>
      <w:tr w:rsidR="001650AF" w:rsidRPr="00CA43F2" w14:paraId="03344149" w14:textId="77777777" w:rsidTr="006E6C4B">
        <w:trPr>
          <w:trHeight w:val="283"/>
          <w:jc w:val="center"/>
        </w:trPr>
        <w:tc>
          <w:tcPr>
            <w:tcW w:w="2836" w:type="dxa"/>
            <w:tcBorders>
              <w:top w:val="nil"/>
              <w:left w:val="nil"/>
              <w:right w:val="nil"/>
            </w:tcBorders>
            <w:shd w:val="clear" w:color="auto" w:fill="auto"/>
            <w:vAlign w:val="center"/>
            <w:hideMark/>
          </w:tcPr>
          <w:p w14:paraId="09E2290D" w14:textId="77777777" w:rsidR="001650AF" w:rsidRPr="003249F6" w:rsidRDefault="001650AF" w:rsidP="001650A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 xml:space="preserve">   Global cognition</w:t>
            </w:r>
          </w:p>
        </w:tc>
        <w:tc>
          <w:tcPr>
            <w:tcW w:w="2432" w:type="dxa"/>
            <w:tcBorders>
              <w:top w:val="nil"/>
              <w:left w:val="nil"/>
              <w:right w:val="nil"/>
            </w:tcBorders>
            <w:shd w:val="clear" w:color="auto" w:fill="auto"/>
            <w:vAlign w:val="center"/>
            <w:hideMark/>
          </w:tcPr>
          <w:p w14:paraId="22DCE604" w14:textId="26E623B3" w:rsidR="001650AF" w:rsidRPr="00CA43F2" w:rsidRDefault="001650AF" w:rsidP="001650AF">
            <w:pPr>
              <w:spacing w:before="0" w:after="0" w:line="480" w:lineRule="auto"/>
              <w:jc w:val="center"/>
              <w:rPr>
                <w:rFonts w:eastAsia="Times New Roman" w:cs="Times New Roman"/>
                <w:color w:val="000000"/>
                <w:sz w:val="20"/>
                <w:szCs w:val="20"/>
                <w:lang w:eastAsia="fr-FR"/>
              </w:rPr>
            </w:pPr>
            <w:r w:rsidRPr="00CA43F2">
              <w:rPr>
                <w:rFonts w:eastAsia="Times New Roman" w:cs="Times New Roman"/>
                <w:color w:val="000000"/>
                <w:sz w:val="20"/>
                <w:szCs w:val="20"/>
                <w:lang w:eastAsia="fr-FR"/>
              </w:rPr>
              <w:t>2</w:t>
            </w:r>
            <w:r w:rsidRPr="006E6C4B">
              <w:rPr>
                <w:rFonts w:eastAsia="Times New Roman" w:cs="Times New Roman"/>
                <w:color w:val="000000"/>
                <w:sz w:val="20"/>
                <w:szCs w:val="20"/>
                <w:lang w:eastAsia="fr-FR"/>
              </w:rPr>
              <w:t>4.28</w:t>
            </w:r>
            <w:r w:rsidRPr="00CA43F2">
              <w:rPr>
                <w:rFonts w:eastAsia="Times New Roman" w:cs="Times New Roman"/>
                <w:color w:val="000000"/>
                <w:sz w:val="20"/>
                <w:szCs w:val="20"/>
                <w:lang w:eastAsia="fr-FR"/>
              </w:rPr>
              <w:t xml:space="preserve"> (</w:t>
            </w:r>
            <w:r w:rsidRPr="006E6C4B">
              <w:rPr>
                <w:rFonts w:eastAsia="Times New Roman" w:cs="Times New Roman"/>
                <w:color w:val="000000"/>
                <w:sz w:val="20"/>
                <w:szCs w:val="20"/>
                <w:lang w:eastAsia="fr-FR"/>
              </w:rPr>
              <w:t>4.42</w:t>
            </w:r>
            <w:r w:rsidRPr="00CA43F2">
              <w:rPr>
                <w:rFonts w:eastAsia="Times New Roman" w:cs="Times New Roman"/>
                <w:color w:val="000000"/>
                <w:sz w:val="20"/>
                <w:szCs w:val="20"/>
                <w:lang w:eastAsia="fr-FR"/>
              </w:rPr>
              <w:t>)</w:t>
            </w:r>
          </w:p>
        </w:tc>
        <w:tc>
          <w:tcPr>
            <w:tcW w:w="479" w:type="dxa"/>
            <w:tcBorders>
              <w:top w:val="nil"/>
              <w:left w:val="nil"/>
              <w:right w:val="nil"/>
            </w:tcBorders>
            <w:shd w:val="clear" w:color="auto" w:fill="auto"/>
            <w:noWrap/>
            <w:vAlign w:val="bottom"/>
            <w:hideMark/>
          </w:tcPr>
          <w:p w14:paraId="0F70ED11" w14:textId="18981A00" w:rsidR="001650AF" w:rsidRPr="00CA43F2" w:rsidRDefault="001650AF" w:rsidP="001650AF">
            <w:pPr>
              <w:spacing w:before="0" w:after="0" w:line="480" w:lineRule="auto"/>
              <w:jc w:val="center"/>
              <w:rPr>
                <w:rFonts w:eastAsia="Times New Roman" w:cs="Times New Roman"/>
                <w:color w:val="000000"/>
                <w:sz w:val="20"/>
                <w:szCs w:val="20"/>
                <w:lang w:eastAsia="fr-FR"/>
              </w:rPr>
            </w:pPr>
            <w:r w:rsidRPr="006E6C4B">
              <w:rPr>
                <w:rFonts w:eastAsia="Times New Roman" w:cs="Times New Roman"/>
                <w:color w:val="000000"/>
                <w:sz w:val="20"/>
                <w:szCs w:val="20"/>
                <w:lang w:eastAsia="fr-FR"/>
              </w:rPr>
              <w:t>74</w:t>
            </w:r>
          </w:p>
        </w:tc>
      </w:tr>
      <w:tr w:rsidR="001650AF" w:rsidRPr="00F10E51" w14:paraId="27FB78A6" w14:textId="77777777" w:rsidTr="006E6C4B">
        <w:trPr>
          <w:trHeight w:val="283"/>
          <w:jc w:val="center"/>
        </w:trPr>
        <w:tc>
          <w:tcPr>
            <w:tcW w:w="2836" w:type="dxa"/>
            <w:tcBorders>
              <w:top w:val="nil"/>
              <w:left w:val="nil"/>
              <w:bottom w:val="double" w:sz="4" w:space="0" w:color="auto"/>
              <w:right w:val="nil"/>
            </w:tcBorders>
            <w:shd w:val="clear" w:color="auto" w:fill="auto"/>
            <w:vAlign w:val="center"/>
            <w:hideMark/>
          </w:tcPr>
          <w:p w14:paraId="06B94366" w14:textId="77777777" w:rsidR="001650AF" w:rsidRPr="003249F6" w:rsidRDefault="001650AF" w:rsidP="001650AF">
            <w:pPr>
              <w:spacing w:before="0" w:after="0" w:line="480" w:lineRule="auto"/>
              <w:rPr>
                <w:rFonts w:eastAsia="Times New Roman" w:cs="Times New Roman"/>
                <w:color w:val="000000"/>
                <w:sz w:val="20"/>
                <w:szCs w:val="20"/>
                <w:lang w:eastAsia="fr-FR"/>
              </w:rPr>
            </w:pPr>
            <w:r w:rsidRPr="003249F6">
              <w:rPr>
                <w:rFonts w:eastAsia="Times New Roman" w:cs="Times New Roman"/>
                <w:color w:val="000000"/>
                <w:sz w:val="20"/>
                <w:szCs w:val="20"/>
                <w:lang w:eastAsia="fr-FR"/>
              </w:rPr>
              <w:t xml:space="preserve">   Episodic memory </w:t>
            </w:r>
          </w:p>
        </w:tc>
        <w:tc>
          <w:tcPr>
            <w:tcW w:w="2432" w:type="dxa"/>
            <w:tcBorders>
              <w:top w:val="nil"/>
              <w:left w:val="nil"/>
              <w:bottom w:val="double" w:sz="4" w:space="0" w:color="auto"/>
              <w:right w:val="nil"/>
            </w:tcBorders>
            <w:shd w:val="clear" w:color="auto" w:fill="auto"/>
            <w:vAlign w:val="center"/>
            <w:hideMark/>
          </w:tcPr>
          <w:p w14:paraId="3FCDC24B" w14:textId="42593EC2" w:rsidR="001650AF" w:rsidRPr="00CA43F2" w:rsidRDefault="001650AF" w:rsidP="001650AF">
            <w:pPr>
              <w:spacing w:before="0" w:after="0" w:line="480" w:lineRule="auto"/>
              <w:jc w:val="center"/>
              <w:rPr>
                <w:rFonts w:eastAsia="Times New Roman" w:cs="Times New Roman"/>
                <w:color w:val="000000"/>
                <w:sz w:val="20"/>
                <w:szCs w:val="20"/>
                <w:lang w:eastAsia="fr-FR"/>
              </w:rPr>
            </w:pPr>
            <w:r w:rsidRPr="006E6C4B">
              <w:rPr>
                <w:rFonts w:eastAsia="Times New Roman" w:cs="Times New Roman"/>
                <w:color w:val="000000"/>
                <w:sz w:val="20"/>
                <w:szCs w:val="20"/>
                <w:lang w:eastAsia="fr-FR"/>
              </w:rPr>
              <w:t>6.38</w:t>
            </w:r>
            <w:r w:rsidRPr="00CA43F2">
              <w:rPr>
                <w:rFonts w:eastAsia="Times New Roman" w:cs="Times New Roman"/>
                <w:color w:val="000000"/>
                <w:sz w:val="20"/>
                <w:szCs w:val="20"/>
                <w:lang w:eastAsia="fr-FR"/>
              </w:rPr>
              <w:t xml:space="preserve"> (2.</w:t>
            </w:r>
            <w:r w:rsidRPr="006E6C4B">
              <w:rPr>
                <w:rFonts w:eastAsia="Times New Roman" w:cs="Times New Roman"/>
                <w:color w:val="000000"/>
                <w:sz w:val="20"/>
                <w:szCs w:val="20"/>
                <w:lang w:eastAsia="fr-FR"/>
              </w:rPr>
              <w:t>84</w:t>
            </w:r>
            <w:r w:rsidRPr="00CA43F2">
              <w:rPr>
                <w:rFonts w:eastAsia="Times New Roman" w:cs="Times New Roman"/>
                <w:color w:val="000000"/>
                <w:sz w:val="20"/>
                <w:szCs w:val="20"/>
                <w:lang w:eastAsia="fr-FR"/>
              </w:rPr>
              <w:t>)</w:t>
            </w:r>
          </w:p>
        </w:tc>
        <w:tc>
          <w:tcPr>
            <w:tcW w:w="479" w:type="dxa"/>
            <w:tcBorders>
              <w:top w:val="nil"/>
              <w:left w:val="nil"/>
              <w:bottom w:val="double" w:sz="4" w:space="0" w:color="auto"/>
              <w:right w:val="nil"/>
            </w:tcBorders>
            <w:shd w:val="clear" w:color="auto" w:fill="auto"/>
            <w:noWrap/>
            <w:vAlign w:val="bottom"/>
            <w:hideMark/>
          </w:tcPr>
          <w:p w14:paraId="53A38EB0" w14:textId="49743363" w:rsidR="001650AF" w:rsidRPr="00CA43F2" w:rsidRDefault="001650AF" w:rsidP="00677264">
            <w:pPr>
              <w:spacing w:before="0" w:after="0" w:line="480" w:lineRule="auto"/>
              <w:jc w:val="center"/>
              <w:rPr>
                <w:rFonts w:eastAsia="Times New Roman" w:cs="Times New Roman"/>
                <w:color w:val="000000"/>
                <w:sz w:val="20"/>
                <w:szCs w:val="20"/>
                <w:lang w:eastAsia="fr-FR"/>
              </w:rPr>
            </w:pPr>
            <w:r w:rsidRPr="006E6C4B">
              <w:rPr>
                <w:rFonts w:eastAsia="Times New Roman" w:cs="Times New Roman"/>
                <w:color w:val="000000"/>
                <w:sz w:val="20"/>
                <w:szCs w:val="20"/>
                <w:lang w:eastAsia="fr-FR"/>
              </w:rPr>
              <w:t>68</w:t>
            </w:r>
          </w:p>
        </w:tc>
      </w:tr>
    </w:tbl>
    <w:p w14:paraId="32D69FF2" w14:textId="660C93A2" w:rsidR="00E569F7" w:rsidRPr="009B4B3E" w:rsidRDefault="001650AF" w:rsidP="000E1ED4">
      <w:pPr>
        <w:jc w:val="both"/>
        <w:rPr>
          <w:rFonts w:cstheme="minorHAnsi"/>
          <w:szCs w:val="24"/>
          <w:lang w:val="en-GB"/>
        </w:rPr>
      </w:pPr>
      <w:r w:rsidRPr="00E569F7">
        <w:rPr>
          <w:b/>
          <w:lang w:val="en-GB"/>
        </w:rPr>
        <w:t xml:space="preserve">Supplementary Table </w:t>
      </w:r>
      <w:r>
        <w:rPr>
          <w:b/>
          <w:lang w:val="en-GB"/>
        </w:rPr>
        <w:t>4</w:t>
      </w:r>
      <w:r w:rsidRPr="00E569F7">
        <w:rPr>
          <w:b/>
          <w:lang w:val="en-GB"/>
        </w:rPr>
        <w:t xml:space="preserve">: </w:t>
      </w:r>
      <w:r w:rsidR="00660CCE">
        <w:rPr>
          <w:b/>
          <w:lang w:val="en-GB"/>
        </w:rPr>
        <w:t>Characteristics of the</w:t>
      </w:r>
      <w:r w:rsidR="008F4954">
        <w:rPr>
          <w:b/>
          <w:lang w:val="en-GB"/>
        </w:rPr>
        <w:t xml:space="preserve"> group of</w:t>
      </w:r>
      <w:r w:rsidR="00660CCE">
        <w:rPr>
          <w:b/>
          <w:lang w:val="en-GB"/>
        </w:rPr>
        <w:t xml:space="preserve"> </w:t>
      </w:r>
      <w:proofErr w:type="gramStart"/>
      <w:r w:rsidR="00660CCE">
        <w:rPr>
          <w:b/>
          <w:lang w:val="en-GB"/>
        </w:rPr>
        <w:t>MCI</w:t>
      </w:r>
      <w:proofErr w:type="gramEnd"/>
      <w:r w:rsidR="00660CCE">
        <w:rPr>
          <w:b/>
          <w:lang w:val="en-GB"/>
        </w:rPr>
        <w:t xml:space="preserve"> (n=42) and AD (n=32)</w:t>
      </w:r>
      <w:r w:rsidR="008F4954">
        <w:rPr>
          <w:b/>
          <w:lang w:val="en-GB"/>
        </w:rPr>
        <w:t xml:space="preserve"> amyloid-positive and amyloid-negative</w:t>
      </w:r>
      <w:r w:rsidR="00660CCE">
        <w:rPr>
          <w:b/>
          <w:lang w:val="en-GB"/>
        </w:rPr>
        <w:t xml:space="preserve"> patients</w:t>
      </w:r>
      <w:r w:rsidRPr="00E569F7">
        <w:rPr>
          <w:b/>
          <w:lang w:val="en-GB"/>
        </w:rPr>
        <w:t>.</w:t>
      </w:r>
      <w:r>
        <w:rPr>
          <w:lang w:val="en-GB"/>
        </w:rPr>
        <w:t xml:space="preserve"> </w:t>
      </w:r>
      <w:r w:rsidR="009D2094" w:rsidRPr="009D2094">
        <w:rPr>
          <w:rFonts w:cstheme="minorHAnsi"/>
          <w:szCs w:val="24"/>
          <w:lang w:val="en-GB"/>
        </w:rPr>
        <w:t>Values indicate mean (standardized deviation) unless otherwise stated.</w:t>
      </w:r>
      <w:r w:rsidR="009D2094">
        <w:rPr>
          <w:rFonts w:cstheme="minorHAnsi"/>
          <w:szCs w:val="24"/>
          <w:lang w:val="en-GB"/>
        </w:rPr>
        <w:t xml:space="preserve"> </w:t>
      </w:r>
      <w:r w:rsidR="009D2094" w:rsidRPr="009D2094">
        <w:rPr>
          <w:rFonts w:cstheme="minorHAnsi"/>
          <w:szCs w:val="24"/>
          <w:lang w:val="en-GB"/>
        </w:rPr>
        <w:t xml:space="preserve">Abbreviations </w:t>
      </w:r>
      <w:r w:rsidR="008F4954" w:rsidRPr="006E6C4B">
        <w:rPr>
          <w:rFonts w:eastAsia="Times New Roman" w:cs="Times New Roman"/>
          <w:i/>
          <w:sz w:val="20"/>
          <w:szCs w:val="20"/>
          <w:lang w:eastAsia="fr-FR"/>
        </w:rPr>
        <w:t>A</w:t>
      </w:r>
      <w:r w:rsidR="008F4954" w:rsidRPr="006E6C4B">
        <w:rPr>
          <w:rFonts w:eastAsia="Times New Roman" w:cs="Times New Roman"/>
          <w:i/>
          <w:sz w:val="20"/>
          <w:szCs w:val="20"/>
          <w:lang w:val="fr-FR" w:eastAsia="fr-FR"/>
        </w:rPr>
        <w:t>β</w:t>
      </w:r>
      <w:r w:rsidR="008F4954" w:rsidRPr="006E6C4B">
        <w:rPr>
          <w:rFonts w:eastAsia="Times New Roman" w:cs="Times New Roman"/>
          <w:i/>
          <w:sz w:val="20"/>
          <w:szCs w:val="20"/>
          <w:lang w:eastAsia="fr-FR"/>
        </w:rPr>
        <w:t>,</w:t>
      </w:r>
      <w:r w:rsidR="008F4954" w:rsidRPr="006E6C4B">
        <w:rPr>
          <w:rFonts w:eastAsia="Times New Roman" w:cs="Times New Roman"/>
          <w:sz w:val="20"/>
          <w:szCs w:val="20"/>
          <w:lang w:eastAsia="fr-FR"/>
        </w:rPr>
        <w:t xml:space="preserve"> Amyloid</w:t>
      </w:r>
      <w:r w:rsidR="00131136" w:rsidRPr="006E6C4B">
        <w:rPr>
          <w:rFonts w:eastAsia="Times New Roman" w:cs="Times New Roman"/>
          <w:sz w:val="20"/>
          <w:szCs w:val="20"/>
          <w:lang w:eastAsia="fr-FR"/>
        </w:rPr>
        <w:t>.</w:t>
      </w:r>
    </w:p>
    <w:p w14:paraId="5830863B" w14:textId="4D0490BB" w:rsidR="00E343DC" w:rsidRPr="002B4A57" w:rsidRDefault="00E343DC" w:rsidP="00E343DC">
      <w:pPr>
        <w:pStyle w:val="Titre1"/>
      </w:pPr>
      <w:r>
        <w:t>References</w:t>
      </w:r>
    </w:p>
    <w:p w14:paraId="42306EF7" w14:textId="77777777" w:rsidR="00E343DC" w:rsidRPr="00E35C9B" w:rsidRDefault="00E343DC" w:rsidP="00E343DC">
      <w:pPr>
        <w:pStyle w:val="Bibliographie"/>
        <w:rPr>
          <w:rFonts w:cs="Times New Roman"/>
          <w:lang w:val="fr-FR"/>
        </w:rPr>
      </w:pPr>
      <w:r w:rsidRPr="00E35C9B">
        <w:rPr>
          <w:rFonts w:cs="Times New Roman"/>
          <w:lang w:val="en-GB"/>
        </w:rPr>
        <w:fldChar w:fldCharType="begin"/>
      </w:r>
      <w:r w:rsidRPr="00E35C9B">
        <w:rPr>
          <w:rFonts w:cs="Times New Roman"/>
          <w:lang w:val="fr-FR"/>
        </w:rPr>
        <w:instrText xml:space="preserve"> ADDIN ZOTERO_BIBL {"uncited":[],"omitted":[],"custom":[]} CSL_BIBLIOGRAPHY </w:instrText>
      </w:r>
      <w:r w:rsidRPr="00E35C9B">
        <w:rPr>
          <w:rFonts w:cs="Times New Roman"/>
          <w:lang w:val="en-GB"/>
        </w:rPr>
        <w:fldChar w:fldCharType="separate"/>
      </w:r>
      <w:r w:rsidRPr="00E35C9B">
        <w:rPr>
          <w:rFonts w:cs="Times New Roman"/>
          <w:lang w:val="fr-FR"/>
        </w:rPr>
        <w:t xml:space="preserve">Kuhn, E., Moulinet, I., Perrotin, A., La Joie, R., Landeau, B., Tomadesso, C., et al. </w:t>
      </w:r>
      <w:r w:rsidRPr="00E35C9B">
        <w:rPr>
          <w:rFonts w:cs="Times New Roman"/>
        </w:rPr>
        <w:t xml:space="preserve">(2019). Cross-sectional and longitudinal characterization of SCD patients recruited from the community versus from a memory clinic: subjective cognitive decline, psychoaffective factors, cognitive performances, and atrophy progression over time. </w:t>
      </w:r>
      <w:r w:rsidRPr="00E35C9B">
        <w:rPr>
          <w:rFonts w:cs="Times New Roman"/>
          <w:i/>
          <w:iCs/>
          <w:lang w:val="fr-FR"/>
        </w:rPr>
        <w:t>Alzheimers Res Ther</w:t>
      </w:r>
      <w:r w:rsidRPr="00E35C9B">
        <w:rPr>
          <w:rFonts w:cs="Times New Roman"/>
          <w:lang w:val="fr-FR"/>
        </w:rPr>
        <w:t xml:space="preserve"> 11, 61. doi:10.1186/s13195-019-0514-z.</w:t>
      </w:r>
    </w:p>
    <w:p w14:paraId="571DC748" w14:textId="77777777" w:rsidR="00E343DC" w:rsidRPr="00E35C9B" w:rsidRDefault="00E343DC" w:rsidP="00E343DC">
      <w:pPr>
        <w:pStyle w:val="Bibliographie"/>
        <w:rPr>
          <w:rFonts w:cs="Times New Roman"/>
        </w:rPr>
      </w:pPr>
      <w:r w:rsidRPr="00E35C9B">
        <w:rPr>
          <w:rFonts w:cs="Times New Roman"/>
          <w:lang w:val="fr-FR"/>
        </w:rPr>
        <w:t xml:space="preserve">La Joie, R., Perrotin, A., Egret, S., Pasquier, F., Tomadesso, C., Mézenge, F., et al. </w:t>
      </w:r>
      <w:r w:rsidRPr="00E35C9B">
        <w:rPr>
          <w:rFonts w:cs="Times New Roman"/>
        </w:rPr>
        <w:t xml:space="preserve">(2016). Qualitative and quantitative assessment of self-reported cognitive difficulties in nondemented elders: Association with medical help seeking, cognitive deficits, and β-amyloid imaging. </w:t>
      </w:r>
      <w:r w:rsidRPr="00E35C9B">
        <w:rPr>
          <w:rFonts w:cs="Times New Roman"/>
          <w:i/>
          <w:iCs/>
        </w:rPr>
        <w:t>Alzheimers Dement (Amst)</w:t>
      </w:r>
      <w:r w:rsidRPr="00E35C9B">
        <w:rPr>
          <w:rFonts w:cs="Times New Roman"/>
        </w:rPr>
        <w:t xml:space="preserve"> 5, 23–34. doi:10.1016/j.dadm.2016.12.005.</w:t>
      </w:r>
    </w:p>
    <w:p w14:paraId="2C72EEEC" w14:textId="77777777" w:rsidR="00E343DC" w:rsidRPr="00E35C9B" w:rsidRDefault="00E343DC" w:rsidP="00E343DC">
      <w:pPr>
        <w:pStyle w:val="Bibliographie"/>
        <w:rPr>
          <w:rFonts w:cs="Times New Roman"/>
        </w:rPr>
      </w:pPr>
      <w:r w:rsidRPr="00E35C9B">
        <w:rPr>
          <w:rFonts w:cs="Times New Roman"/>
        </w:rPr>
        <w:t xml:space="preserve">McNair, D., and Kahn, R. (1983). Self-assessment of cognitive deficits. Assessment in Geriatric Psychopharmacology. </w:t>
      </w:r>
      <w:r w:rsidRPr="00E35C9B">
        <w:rPr>
          <w:rFonts w:cs="Times New Roman"/>
          <w:i/>
          <w:iCs/>
        </w:rPr>
        <w:t>Assessment in Geriatric Psychopharmacology</w:t>
      </w:r>
      <w:r w:rsidRPr="00E35C9B">
        <w:rPr>
          <w:rFonts w:cs="Times New Roman"/>
        </w:rPr>
        <w:t>, 119–36.</w:t>
      </w:r>
    </w:p>
    <w:p w14:paraId="50449E70" w14:textId="77777777" w:rsidR="00E343DC" w:rsidRPr="00E35C9B" w:rsidRDefault="00E343DC" w:rsidP="00E343DC">
      <w:pPr>
        <w:pStyle w:val="Bibliographie"/>
        <w:rPr>
          <w:rFonts w:cs="Times New Roman"/>
        </w:rPr>
      </w:pPr>
      <w:r w:rsidRPr="00E35C9B">
        <w:rPr>
          <w:rFonts w:cs="Times New Roman"/>
        </w:rPr>
        <w:t xml:space="preserve">Perrotin, A., Desgranges, B., Landeau, B., Mézenge, F., Joie, R. L., Egret, S., et al. (2015). Anosognosia in Alzheimer disease: Disconnection between memory and self-related brain networks. </w:t>
      </w:r>
      <w:r w:rsidRPr="00E35C9B">
        <w:rPr>
          <w:rFonts w:cs="Times New Roman"/>
          <w:i/>
          <w:iCs/>
        </w:rPr>
        <w:t>Annals of Neurology</w:t>
      </w:r>
      <w:r w:rsidRPr="00E35C9B">
        <w:rPr>
          <w:rFonts w:cs="Times New Roman"/>
        </w:rPr>
        <w:t xml:space="preserve"> 78, 477–486. doi:10.1002/ana.24462.</w:t>
      </w:r>
    </w:p>
    <w:p w14:paraId="737F0C32" w14:textId="77777777" w:rsidR="00E343DC" w:rsidRPr="00E35C9B" w:rsidRDefault="00E343DC" w:rsidP="00E343DC">
      <w:pPr>
        <w:pStyle w:val="Bibliographie"/>
        <w:rPr>
          <w:rFonts w:cs="Times New Roman"/>
        </w:rPr>
      </w:pPr>
      <w:r w:rsidRPr="00E35C9B">
        <w:rPr>
          <w:rFonts w:cs="Times New Roman"/>
        </w:rPr>
        <w:lastRenderedPageBreak/>
        <w:t xml:space="preserve">Vannini, P., Hanseeuw, B., Munro, C. E., Amariglio, R. E., Marshall, G. A., Rentz, D. M., et al. (2017). Anosognosia for memory deficits in mild cognitive impairment: Insight into the neural mechanism using functional and molecular imaging. </w:t>
      </w:r>
      <w:r w:rsidRPr="00E35C9B">
        <w:rPr>
          <w:rFonts w:cs="Times New Roman"/>
          <w:i/>
          <w:iCs/>
        </w:rPr>
        <w:t>Neuroimage Clin</w:t>
      </w:r>
      <w:r w:rsidRPr="00E35C9B">
        <w:rPr>
          <w:rFonts w:cs="Times New Roman"/>
        </w:rPr>
        <w:t xml:space="preserve"> 15, 408–414. doi:10.1016/j.nicl.2017.05.020.</w:t>
      </w:r>
    </w:p>
    <w:p w14:paraId="7B65BC41" w14:textId="6C03CE60" w:rsidR="00DE23E8" w:rsidRPr="001549D3" w:rsidRDefault="00E343DC" w:rsidP="00E343DC">
      <w:pPr>
        <w:spacing w:before="240"/>
      </w:pPr>
      <w:r w:rsidRPr="00E35C9B">
        <w:rPr>
          <w:rFonts w:cs="Times New Roman"/>
          <w:lang w:val="en-GB"/>
        </w:rPr>
        <w:fldChar w:fldCharType="end"/>
      </w:r>
    </w:p>
    <w:sectPr w:rsidR="00DE23E8" w:rsidRPr="001549D3" w:rsidSect="0093429D">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F404" w14:textId="77777777" w:rsidR="00130E35" w:rsidRDefault="00130E35" w:rsidP="00117666">
      <w:pPr>
        <w:spacing w:after="0"/>
      </w:pPr>
      <w:r>
        <w:separator/>
      </w:r>
    </w:p>
  </w:endnote>
  <w:endnote w:type="continuationSeparator" w:id="0">
    <w:p w14:paraId="58274B16" w14:textId="77777777" w:rsidR="00130E35" w:rsidRDefault="00130E35"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100B" w14:textId="141675E8" w:rsidR="00C323C4" w:rsidRDefault="00C323C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DFC8" w14:textId="054B268D" w:rsidR="00C323C4" w:rsidRDefault="00C323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A011" w14:textId="77777777" w:rsidR="00130E35" w:rsidRDefault="00130E35" w:rsidP="00117666">
      <w:pPr>
        <w:spacing w:after="0"/>
      </w:pPr>
      <w:r>
        <w:separator/>
      </w:r>
    </w:p>
  </w:footnote>
  <w:footnote w:type="continuationSeparator" w:id="0">
    <w:p w14:paraId="43F1B288" w14:textId="77777777" w:rsidR="00130E35" w:rsidRDefault="00130E35"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68C6" w14:textId="77777777" w:rsidR="00995F6A" w:rsidRDefault="0093429D"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567"/>
        </w:tabs>
        <w:ind w:left="567" w:hanging="567"/>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567"/>
        </w:tabs>
        <w:ind w:left="567" w:hanging="567"/>
      </w:pPr>
      <w:rPr>
        <w:rFonts w:hint="default"/>
      </w:rPr>
    </w:lvl>
    <w:lvl w:ilvl="4">
      <w:start w:val="1"/>
      <w:numFmt w:val="decimal"/>
      <w:pStyle w:val="Titre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Paragraphedeliste"/>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03E53"/>
    <w:rsid w:val="0001436A"/>
    <w:rsid w:val="00034304"/>
    <w:rsid w:val="00034A7B"/>
    <w:rsid w:val="00035434"/>
    <w:rsid w:val="00052A14"/>
    <w:rsid w:val="00061452"/>
    <w:rsid w:val="00077D53"/>
    <w:rsid w:val="000C0C6D"/>
    <w:rsid w:val="000E1ED4"/>
    <w:rsid w:val="00105FD9"/>
    <w:rsid w:val="00117666"/>
    <w:rsid w:val="00130E35"/>
    <w:rsid w:val="00131136"/>
    <w:rsid w:val="001549D3"/>
    <w:rsid w:val="00160065"/>
    <w:rsid w:val="00163B23"/>
    <w:rsid w:val="001650AF"/>
    <w:rsid w:val="00177D84"/>
    <w:rsid w:val="0019391B"/>
    <w:rsid w:val="001B0365"/>
    <w:rsid w:val="00267D18"/>
    <w:rsid w:val="00274347"/>
    <w:rsid w:val="00274CBC"/>
    <w:rsid w:val="00284815"/>
    <w:rsid w:val="002868E2"/>
    <w:rsid w:val="002869C3"/>
    <w:rsid w:val="002936E4"/>
    <w:rsid w:val="002A5975"/>
    <w:rsid w:val="002B4A57"/>
    <w:rsid w:val="002C74CA"/>
    <w:rsid w:val="002F5640"/>
    <w:rsid w:val="003123F4"/>
    <w:rsid w:val="003544FB"/>
    <w:rsid w:val="00370AC0"/>
    <w:rsid w:val="003766DC"/>
    <w:rsid w:val="003A560C"/>
    <w:rsid w:val="003D1DE2"/>
    <w:rsid w:val="003D2F2D"/>
    <w:rsid w:val="00401590"/>
    <w:rsid w:val="00405706"/>
    <w:rsid w:val="00446FF0"/>
    <w:rsid w:val="00447801"/>
    <w:rsid w:val="00452E9C"/>
    <w:rsid w:val="004735C8"/>
    <w:rsid w:val="004947A6"/>
    <w:rsid w:val="004961FF"/>
    <w:rsid w:val="004A273F"/>
    <w:rsid w:val="004B30CD"/>
    <w:rsid w:val="00517A89"/>
    <w:rsid w:val="005250F2"/>
    <w:rsid w:val="005420FF"/>
    <w:rsid w:val="005552B2"/>
    <w:rsid w:val="005637EB"/>
    <w:rsid w:val="00593EEA"/>
    <w:rsid w:val="005A4213"/>
    <w:rsid w:val="005A5EEE"/>
    <w:rsid w:val="005B3E84"/>
    <w:rsid w:val="00610353"/>
    <w:rsid w:val="0061212B"/>
    <w:rsid w:val="00626DED"/>
    <w:rsid w:val="0063559D"/>
    <w:rsid w:val="006375C7"/>
    <w:rsid w:val="00654E8F"/>
    <w:rsid w:val="00660CCE"/>
    <w:rsid w:val="00660D05"/>
    <w:rsid w:val="00677264"/>
    <w:rsid w:val="006820B1"/>
    <w:rsid w:val="006B7D14"/>
    <w:rsid w:val="006D2487"/>
    <w:rsid w:val="006D3A91"/>
    <w:rsid w:val="006E3F23"/>
    <w:rsid w:val="006E67CE"/>
    <w:rsid w:val="006E6C4B"/>
    <w:rsid w:val="00701727"/>
    <w:rsid w:val="0070566C"/>
    <w:rsid w:val="00714C50"/>
    <w:rsid w:val="00725A7D"/>
    <w:rsid w:val="0073279D"/>
    <w:rsid w:val="007501BE"/>
    <w:rsid w:val="00790BB3"/>
    <w:rsid w:val="007A794F"/>
    <w:rsid w:val="007C206C"/>
    <w:rsid w:val="007E2851"/>
    <w:rsid w:val="007E6F11"/>
    <w:rsid w:val="008003FD"/>
    <w:rsid w:val="00817DD6"/>
    <w:rsid w:val="0083759F"/>
    <w:rsid w:val="00847A5A"/>
    <w:rsid w:val="008504D3"/>
    <w:rsid w:val="00885156"/>
    <w:rsid w:val="00890606"/>
    <w:rsid w:val="0089344D"/>
    <w:rsid w:val="008C7F01"/>
    <w:rsid w:val="008D19B1"/>
    <w:rsid w:val="008D6755"/>
    <w:rsid w:val="008F4954"/>
    <w:rsid w:val="009151AA"/>
    <w:rsid w:val="0093429D"/>
    <w:rsid w:val="00943573"/>
    <w:rsid w:val="00964134"/>
    <w:rsid w:val="00970F7D"/>
    <w:rsid w:val="00994A3D"/>
    <w:rsid w:val="009C2B12"/>
    <w:rsid w:val="009D2094"/>
    <w:rsid w:val="00A01A68"/>
    <w:rsid w:val="00A13ADA"/>
    <w:rsid w:val="00A174D9"/>
    <w:rsid w:val="00A40136"/>
    <w:rsid w:val="00A66AF4"/>
    <w:rsid w:val="00A85831"/>
    <w:rsid w:val="00AA4D21"/>
    <w:rsid w:val="00AA4D24"/>
    <w:rsid w:val="00AB081D"/>
    <w:rsid w:val="00AB6715"/>
    <w:rsid w:val="00B1671E"/>
    <w:rsid w:val="00B25EB8"/>
    <w:rsid w:val="00B37F4D"/>
    <w:rsid w:val="00B5253C"/>
    <w:rsid w:val="00BA161B"/>
    <w:rsid w:val="00C029F4"/>
    <w:rsid w:val="00C323C4"/>
    <w:rsid w:val="00C46E54"/>
    <w:rsid w:val="00C52A7B"/>
    <w:rsid w:val="00C56BAF"/>
    <w:rsid w:val="00C600DA"/>
    <w:rsid w:val="00C679AA"/>
    <w:rsid w:val="00C720F2"/>
    <w:rsid w:val="00C75972"/>
    <w:rsid w:val="00CA43F2"/>
    <w:rsid w:val="00CD066B"/>
    <w:rsid w:val="00CE4FEE"/>
    <w:rsid w:val="00D060CF"/>
    <w:rsid w:val="00DB59C3"/>
    <w:rsid w:val="00DC259A"/>
    <w:rsid w:val="00DD7534"/>
    <w:rsid w:val="00DE23E8"/>
    <w:rsid w:val="00DE3702"/>
    <w:rsid w:val="00E06981"/>
    <w:rsid w:val="00E343DC"/>
    <w:rsid w:val="00E35C9B"/>
    <w:rsid w:val="00E41EAA"/>
    <w:rsid w:val="00E52377"/>
    <w:rsid w:val="00E537AD"/>
    <w:rsid w:val="00E569F7"/>
    <w:rsid w:val="00E60646"/>
    <w:rsid w:val="00E64E17"/>
    <w:rsid w:val="00E866C9"/>
    <w:rsid w:val="00E903D1"/>
    <w:rsid w:val="00EA3D3C"/>
    <w:rsid w:val="00EC090A"/>
    <w:rsid w:val="00ED20B5"/>
    <w:rsid w:val="00EE3577"/>
    <w:rsid w:val="00F431AC"/>
    <w:rsid w:val="00F46900"/>
    <w:rsid w:val="00F61D89"/>
    <w:rsid w:val="00F71C8A"/>
    <w:rsid w:val="00FA5018"/>
    <w:rsid w:val="00FC0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Titre1">
    <w:name w:val="heading 1"/>
    <w:basedOn w:val="Paragraphedeliste"/>
    <w:next w:val="Normal"/>
    <w:link w:val="Titre1Car"/>
    <w:uiPriority w:val="2"/>
    <w:qFormat/>
    <w:rsid w:val="00AB6715"/>
    <w:pPr>
      <w:numPr>
        <w:numId w:val="19"/>
      </w:numPr>
      <w:spacing w:before="240"/>
      <w:contextualSpacing w:val="0"/>
      <w:outlineLvl w:val="0"/>
    </w:pPr>
    <w:rPr>
      <w:b/>
    </w:rPr>
  </w:style>
  <w:style w:type="paragraph" w:styleId="Titre2">
    <w:name w:val="heading 2"/>
    <w:basedOn w:val="Titre1"/>
    <w:next w:val="Normal"/>
    <w:link w:val="Titre2Car"/>
    <w:uiPriority w:val="2"/>
    <w:qFormat/>
    <w:rsid w:val="00AB6715"/>
    <w:pPr>
      <w:numPr>
        <w:ilvl w:val="1"/>
      </w:numPr>
      <w:spacing w:after="200"/>
      <w:outlineLvl w:val="1"/>
    </w:pPr>
  </w:style>
  <w:style w:type="paragraph" w:styleId="Titre3">
    <w:name w:val="heading 3"/>
    <w:basedOn w:val="Normal"/>
    <w:next w:val="Normal"/>
    <w:link w:val="Titre3C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Titre4">
    <w:name w:val="heading 4"/>
    <w:basedOn w:val="Titre3"/>
    <w:next w:val="Normal"/>
    <w:link w:val="Titre4Car"/>
    <w:uiPriority w:val="2"/>
    <w:qFormat/>
    <w:rsid w:val="00AB6715"/>
    <w:pPr>
      <w:numPr>
        <w:ilvl w:val="3"/>
      </w:numPr>
      <w:outlineLvl w:val="3"/>
    </w:pPr>
    <w:rPr>
      <w:iCs/>
    </w:rPr>
  </w:style>
  <w:style w:type="paragraph" w:styleId="Titre5">
    <w:name w:val="heading 5"/>
    <w:basedOn w:val="Titre4"/>
    <w:next w:val="Normal"/>
    <w:link w:val="Titre5Car"/>
    <w:uiPriority w:val="2"/>
    <w:qFormat/>
    <w:rsid w:val="00AB6715"/>
    <w:pPr>
      <w:numPr>
        <w:ilvl w:val="4"/>
      </w:num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AB6715"/>
    <w:rPr>
      <w:rFonts w:ascii="Times New Roman" w:eastAsia="Cambria" w:hAnsi="Times New Roman" w:cs="Times New Roman"/>
      <w:b/>
      <w:sz w:val="24"/>
      <w:szCs w:val="24"/>
    </w:rPr>
  </w:style>
  <w:style w:type="character" w:customStyle="1" w:styleId="Titre2Car">
    <w:name w:val="Titre 2 Car"/>
    <w:basedOn w:val="Policepardfaut"/>
    <w:link w:val="Titre2"/>
    <w:uiPriority w:val="2"/>
    <w:rsid w:val="00AB6715"/>
    <w:rPr>
      <w:rFonts w:ascii="Times New Roman" w:eastAsia="Cambria" w:hAnsi="Times New Roman" w:cs="Times New Roman"/>
      <w:b/>
      <w:sz w:val="24"/>
      <w:szCs w:val="24"/>
    </w:rPr>
  </w:style>
  <w:style w:type="paragraph" w:styleId="Sous-titre">
    <w:name w:val="Subtitle"/>
    <w:basedOn w:val="Normal"/>
    <w:next w:val="Normal"/>
    <w:link w:val="Sous-titreCar"/>
    <w:uiPriority w:val="99"/>
    <w:unhideWhenUsed/>
    <w:qFormat/>
    <w:rsid w:val="00AB6715"/>
    <w:pPr>
      <w:spacing w:before="240"/>
    </w:pPr>
    <w:rPr>
      <w:rFonts w:cs="Times New Roman"/>
      <w:b/>
      <w:szCs w:val="24"/>
    </w:rPr>
  </w:style>
  <w:style w:type="character" w:customStyle="1" w:styleId="Sous-titreCar">
    <w:name w:val="Sous-titre Car"/>
    <w:basedOn w:val="Policepardfaut"/>
    <w:link w:val="Sous-titre"/>
    <w:uiPriority w:val="99"/>
    <w:rsid w:val="00AB6715"/>
    <w:rPr>
      <w:rFonts w:ascii="Times New Roman" w:hAnsi="Times New Roman" w:cs="Times New Roman"/>
      <w:b/>
      <w:sz w:val="24"/>
      <w:szCs w:val="24"/>
    </w:rPr>
  </w:style>
  <w:style w:type="paragraph" w:customStyle="1" w:styleId="AuthorList">
    <w:name w:val="Author List"/>
    <w:aliases w:val="Keywords,Abstract"/>
    <w:basedOn w:val="Sous-titre"/>
    <w:next w:val="Normal"/>
    <w:uiPriority w:val="1"/>
    <w:qFormat/>
    <w:rsid w:val="00AB6715"/>
  </w:style>
  <w:style w:type="paragraph" w:styleId="Textedebulles">
    <w:name w:val="Balloon Text"/>
    <w:basedOn w:val="Normal"/>
    <w:link w:val="TextedebullesCar"/>
    <w:uiPriority w:val="99"/>
    <w:semiHidden/>
    <w:unhideWhenUsed/>
    <w:rsid w:val="00AB671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B6715"/>
    <w:rPr>
      <w:rFonts w:ascii="Tahoma" w:hAnsi="Tahoma" w:cs="Tahoma"/>
      <w:sz w:val="16"/>
      <w:szCs w:val="16"/>
    </w:rPr>
  </w:style>
  <w:style w:type="character" w:styleId="Titredulivre">
    <w:name w:val="Book Title"/>
    <w:basedOn w:val="Policepardfaut"/>
    <w:uiPriority w:val="33"/>
    <w:qFormat/>
    <w:rsid w:val="00AB6715"/>
    <w:rPr>
      <w:rFonts w:ascii="Times New Roman" w:hAnsi="Times New Roman"/>
      <w:b/>
      <w:bCs/>
      <w:i/>
      <w:iCs/>
      <w:spacing w:val="5"/>
    </w:rPr>
  </w:style>
  <w:style w:type="paragraph" w:styleId="Lgende">
    <w:name w:val="caption"/>
    <w:basedOn w:val="Normal"/>
    <w:next w:val="Sansinterligne"/>
    <w:uiPriority w:val="35"/>
    <w:unhideWhenUsed/>
    <w:qFormat/>
    <w:rsid w:val="00AB6715"/>
    <w:pPr>
      <w:keepNext/>
    </w:pPr>
    <w:rPr>
      <w:rFonts w:cs="Times New Roman"/>
      <w:b/>
      <w:bCs/>
      <w:szCs w:val="24"/>
    </w:rPr>
  </w:style>
  <w:style w:type="paragraph" w:styleId="Sansinterligne">
    <w:name w:val="No Spacing"/>
    <w:uiPriority w:val="99"/>
    <w:unhideWhenUsed/>
    <w:qFormat/>
    <w:rsid w:val="00AB6715"/>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AB6715"/>
    <w:rPr>
      <w:sz w:val="16"/>
      <w:szCs w:val="16"/>
    </w:rPr>
  </w:style>
  <w:style w:type="paragraph" w:styleId="Commentaire">
    <w:name w:val="annotation text"/>
    <w:basedOn w:val="Normal"/>
    <w:link w:val="CommentaireCar"/>
    <w:uiPriority w:val="99"/>
    <w:semiHidden/>
    <w:unhideWhenUsed/>
    <w:rsid w:val="00AB6715"/>
    <w:rPr>
      <w:sz w:val="20"/>
      <w:szCs w:val="20"/>
    </w:rPr>
  </w:style>
  <w:style w:type="character" w:customStyle="1" w:styleId="CommentaireCar">
    <w:name w:val="Commentaire Car"/>
    <w:basedOn w:val="Policepardfaut"/>
    <w:link w:val="Commentaire"/>
    <w:uiPriority w:val="99"/>
    <w:semiHidden/>
    <w:rsid w:val="00AB671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B6715"/>
    <w:rPr>
      <w:b/>
      <w:bCs/>
    </w:rPr>
  </w:style>
  <w:style w:type="character" w:customStyle="1" w:styleId="ObjetducommentaireCar">
    <w:name w:val="Objet du commentaire Car"/>
    <w:basedOn w:val="CommentaireCar"/>
    <w:link w:val="Objetducommentaire"/>
    <w:uiPriority w:val="99"/>
    <w:semiHidden/>
    <w:rsid w:val="00AB6715"/>
    <w:rPr>
      <w:rFonts w:ascii="Times New Roman" w:hAnsi="Times New Roman"/>
      <w:b/>
      <w:bCs/>
      <w:sz w:val="20"/>
      <w:szCs w:val="20"/>
    </w:rPr>
  </w:style>
  <w:style w:type="character" w:styleId="Accentuation">
    <w:name w:val="Emphasis"/>
    <w:basedOn w:val="Policepardfaut"/>
    <w:uiPriority w:val="20"/>
    <w:qFormat/>
    <w:rsid w:val="00AB6715"/>
    <w:rPr>
      <w:rFonts w:ascii="Times New Roman" w:hAnsi="Times New Roman"/>
      <w:i/>
      <w:iCs/>
    </w:rPr>
  </w:style>
  <w:style w:type="character" w:styleId="Appeldenotedefin">
    <w:name w:val="endnote reference"/>
    <w:basedOn w:val="Policepardfaut"/>
    <w:uiPriority w:val="99"/>
    <w:semiHidden/>
    <w:unhideWhenUsed/>
    <w:rsid w:val="00AB6715"/>
    <w:rPr>
      <w:vertAlign w:val="superscript"/>
    </w:rPr>
  </w:style>
  <w:style w:type="paragraph" w:styleId="Notedefin">
    <w:name w:val="endnote text"/>
    <w:basedOn w:val="Normal"/>
    <w:link w:val="NotedefinCar"/>
    <w:uiPriority w:val="99"/>
    <w:semiHidden/>
    <w:unhideWhenUsed/>
    <w:rsid w:val="00AB6715"/>
    <w:pPr>
      <w:spacing w:after="0"/>
    </w:pPr>
    <w:rPr>
      <w:sz w:val="20"/>
      <w:szCs w:val="20"/>
    </w:rPr>
  </w:style>
  <w:style w:type="character" w:customStyle="1" w:styleId="NotedefinCar">
    <w:name w:val="Note de fin Car"/>
    <w:basedOn w:val="Policepardfaut"/>
    <w:link w:val="Notedefin"/>
    <w:uiPriority w:val="99"/>
    <w:semiHidden/>
    <w:rsid w:val="00AB6715"/>
    <w:rPr>
      <w:rFonts w:ascii="Times New Roman" w:hAnsi="Times New Roman"/>
      <w:sz w:val="20"/>
      <w:szCs w:val="20"/>
    </w:rPr>
  </w:style>
  <w:style w:type="character" w:styleId="Lienhypertextesuivivisit">
    <w:name w:val="FollowedHyperlink"/>
    <w:basedOn w:val="Policepardfaut"/>
    <w:uiPriority w:val="99"/>
    <w:semiHidden/>
    <w:unhideWhenUsed/>
    <w:rsid w:val="00AB6715"/>
    <w:rPr>
      <w:color w:val="800080" w:themeColor="followedHyperlink"/>
      <w:u w:val="single"/>
    </w:rPr>
  </w:style>
  <w:style w:type="paragraph" w:styleId="Pieddepage">
    <w:name w:val="footer"/>
    <w:basedOn w:val="Normal"/>
    <w:link w:val="PieddepageCar"/>
    <w:uiPriority w:val="99"/>
    <w:unhideWhenUsed/>
    <w:rsid w:val="00AB6715"/>
    <w:pPr>
      <w:tabs>
        <w:tab w:val="center" w:pos="4844"/>
        <w:tab w:val="right" w:pos="9689"/>
      </w:tabs>
      <w:spacing w:after="0"/>
    </w:pPr>
  </w:style>
  <w:style w:type="character" w:customStyle="1" w:styleId="PieddepageCar">
    <w:name w:val="Pied de page Car"/>
    <w:basedOn w:val="Policepardfaut"/>
    <w:link w:val="Pieddepage"/>
    <w:uiPriority w:val="99"/>
    <w:rsid w:val="00AB6715"/>
    <w:rPr>
      <w:rFonts w:ascii="Times New Roman" w:hAnsi="Times New Roman"/>
      <w:sz w:val="24"/>
    </w:rPr>
  </w:style>
  <w:style w:type="character" w:styleId="Appelnotedebasdep">
    <w:name w:val="footnote reference"/>
    <w:basedOn w:val="Policepardfaut"/>
    <w:uiPriority w:val="99"/>
    <w:semiHidden/>
    <w:unhideWhenUsed/>
    <w:rsid w:val="00AB6715"/>
    <w:rPr>
      <w:vertAlign w:val="superscript"/>
    </w:rPr>
  </w:style>
  <w:style w:type="paragraph" w:styleId="Notedebasdepage">
    <w:name w:val="footnote text"/>
    <w:basedOn w:val="Normal"/>
    <w:link w:val="NotedebasdepageCar"/>
    <w:uiPriority w:val="99"/>
    <w:semiHidden/>
    <w:unhideWhenUsed/>
    <w:rsid w:val="00AB6715"/>
    <w:pPr>
      <w:spacing w:after="0"/>
    </w:pPr>
    <w:rPr>
      <w:sz w:val="20"/>
      <w:szCs w:val="20"/>
    </w:rPr>
  </w:style>
  <w:style w:type="character" w:customStyle="1" w:styleId="NotedebasdepageCar">
    <w:name w:val="Note de bas de page Car"/>
    <w:basedOn w:val="Policepardfaut"/>
    <w:link w:val="Notedebasdepage"/>
    <w:uiPriority w:val="99"/>
    <w:semiHidden/>
    <w:rsid w:val="00AB6715"/>
    <w:rPr>
      <w:rFonts w:ascii="Times New Roman" w:hAnsi="Times New Roman"/>
      <w:sz w:val="20"/>
      <w:szCs w:val="20"/>
    </w:rPr>
  </w:style>
  <w:style w:type="paragraph" w:styleId="En-tte">
    <w:name w:val="header"/>
    <w:basedOn w:val="Normal"/>
    <w:link w:val="En-tteCar"/>
    <w:uiPriority w:val="99"/>
    <w:unhideWhenUsed/>
    <w:rsid w:val="00AB6715"/>
    <w:pPr>
      <w:tabs>
        <w:tab w:val="center" w:pos="4844"/>
        <w:tab w:val="right" w:pos="9689"/>
      </w:tabs>
    </w:pPr>
    <w:rPr>
      <w:b/>
    </w:rPr>
  </w:style>
  <w:style w:type="character" w:customStyle="1" w:styleId="En-tteCar">
    <w:name w:val="En-tête Car"/>
    <w:basedOn w:val="Policepardfaut"/>
    <w:link w:val="En-tte"/>
    <w:uiPriority w:val="99"/>
    <w:rsid w:val="00AB6715"/>
    <w:rPr>
      <w:rFonts w:ascii="Times New Roman" w:hAnsi="Times New Roman"/>
      <w:b/>
      <w:sz w:val="24"/>
    </w:rPr>
  </w:style>
  <w:style w:type="paragraph" w:styleId="Paragraphedeliste">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Lienhypertexte">
    <w:name w:val="Hyperlink"/>
    <w:basedOn w:val="Policepardfaut"/>
    <w:uiPriority w:val="99"/>
    <w:unhideWhenUsed/>
    <w:rsid w:val="00AB6715"/>
    <w:rPr>
      <w:color w:val="0000FF"/>
      <w:u w:val="single"/>
    </w:rPr>
  </w:style>
  <w:style w:type="character" w:styleId="Accentuationintense">
    <w:name w:val="Intense Emphasis"/>
    <w:basedOn w:val="Policepardfaut"/>
    <w:uiPriority w:val="21"/>
    <w:unhideWhenUsed/>
    <w:rsid w:val="00AB6715"/>
    <w:rPr>
      <w:rFonts w:ascii="Times New Roman" w:hAnsi="Times New Roman"/>
      <w:i/>
      <w:iCs/>
      <w:color w:val="auto"/>
    </w:rPr>
  </w:style>
  <w:style w:type="character" w:styleId="Rfrenceintense">
    <w:name w:val="Intense Reference"/>
    <w:basedOn w:val="Policepardfaut"/>
    <w:uiPriority w:val="32"/>
    <w:qFormat/>
    <w:rsid w:val="00AB6715"/>
    <w:rPr>
      <w:b/>
      <w:bCs/>
      <w:smallCaps/>
      <w:color w:val="auto"/>
      <w:spacing w:val="5"/>
    </w:rPr>
  </w:style>
  <w:style w:type="character" w:styleId="Numrodeligne">
    <w:name w:val="line number"/>
    <w:basedOn w:val="Policepardfaut"/>
    <w:uiPriority w:val="99"/>
    <w:semiHidden/>
    <w:unhideWhenUsed/>
    <w:rsid w:val="00AB6715"/>
  </w:style>
  <w:style w:type="character" w:customStyle="1" w:styleId="Titre3Car">
    <w:name w:val="Titre 3 Car"/>
    <w:basedOn w:val="Policepardfaut"/>
    <w:link w:val="Titre3"/>
    <w:uiPriority w:val="2"/>
    <w:rsid w:val="00AB6715"/>
    <w:rPr>
      <w:rFonts w:ascii="Times New Roman" w:eastAsiaTheme="majorEastAsia" w:hAnsi="Times New Roman" w:cstheme="majorBidi"/>
      <w:b/>
      <w:sz w:val="24"/>
      <w:szCs w:val="24"/>
    </w:rPr>
  </w:style>
  <w:style w:type="character" w:customStyle="1" w:styleId="Titre4Car">
    <w:name w:val="Titre 4 Car"/>
    <w:basedOn w:val="Policepardfaut"/>
    <w:link w:val="Titre4"/>
    <w:uiPriority w:val="2"/>
    <w:rsid w:val="00AB6715"/>
    <w:rPr>
      <w:rFonts w:ascii="Times New Roman" w:eastAsiaTheme="majorEastAsia" w:hAnsi="Times New Roman" w:cstheme="majorBidi"/>
      <w:b/>
      <w:iCs/>
      <w:sz w:val="24"/>
      <w:szCs w:val="24"/>
    </w:rPr>
  </w:style>
  <w:style w:type="character" w:customStyle="1" w:styleId="Titre5Car">
    <w:name w:val="Titre 5 Car"/>
    <w:basedOn w:val="Policepardfaut"/>
    <w:link w:val="Titre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Citation">
    <w:name w:val="Quote"/>
    <w:basedOn w:val="Normal"/>
    <w:next w:val="Normal"/>
    <w:link w:val="CitationCar"/>
    <w:uiPriority w:val="29"/>
    <w:qFormat/>
    <w:rsid w:val="00AB671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B6715"/>
    <w:rPr>
      <w:rFonts w:ascii="Times New Roman" w:hAnsi="Times New Roman"/>
      <w:i/>
      <w:iCs/>
      <w:color w:val="404040" w:themeColor="text1" w:themeTint="BF"/>
      <w:sz w:val="24"/>
    </w:rPr>
  </w:style>
  <w:style w:type="character" w:styleId="lev">
    <w:name w:val="Strong"/>
    <w:basedOn w:val="Policepardfaut"/>
    <w:uiPriority w:val="22"/>
    <w:qFormat/>
    <w:rsid w:val="00AB6715"/>
    <w:rPr>
      <w:rFonts w:ascii="Times New Roman" w:hAnsi="Times New Roman"/>
      <w:b/>
      <w:bCs/>
    </w:rPr>
  </w:style>
  <w:style w:type="character" w:styleId="Accentuationlgre">
    <w:name w:val="Subtle Emphasis"/>
    <w:basedOn w:val="Policepardfaut"/>
    <w:uiPriority w:val="19"/>
    <w:qFormat/>
    <w:rsid w:val="00AB6715"/>
    <w:rPr>
      <w:rFonts w:ascii="Times New Roman" w:hAnsi="Times New Roman"/>
      <w:i/>
      <w:iCs/>
      <w:color w:val="404040" w:themeColor="text1" w:themeTint="BF"/>
    </w:rPr>
  </w:style>
  <w:style w:type="table" w:styleId="Grilledutableau">
    <w:name w:val="Table Grid"/>
    <w:basedOn w:val="Tableau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AB6715"/>
    <w:pPr>
      <w:suppressLineNumbers/>
      <w:spacing w:before="240" w:after="360"/>
      <w:jc w:val="center"/>
    </w:pPr>
    <w:rPr>
      <w:rFonts w:cs="Times New Roman"/>
      <w:b/>
      <w:sz w:val="32"/>
      <w:szCs w:val="32"/>
    </w:rPr>
  </w:style>
  <w:style w:type="character" w:customStyle="1" w:styleId="TitreCar">
    <w:name w:val="Titre Car"/>
    <w:basedOn w:val="Policepardfaut"/>
    <w:link w:val="Titre"/>
    <w:rsid w:val="00AB6715"/>
    <w:rPr>
      <w:rFonts w:ascii="Times New Roman" w:hAnsi="Times New Roman" w:cs="Times New Roman"/>
      <w:b/>
      <w:sz w:val="32"/>
      <w:szCs w:val="32"/>
    </w:rPr>
  </w:style>
  <w:style w:type="paragraph" w:customStyle="1" w:styleId="SupplementaryMaterial">
    <w:name w:val="Supplementary Material"/>
    <w:basedOn w:val="Titre"/>
    <w:next w:val="Titre"/>
    <w:qFormat/>
    <w:rsid w:val="0001436A"/>
    <w:pPr>
      <w:spacing w:after="120"/>
    </w:pPr>
    <w:rPr>
      <w:i/>
    </w:rPr>
  </w:style>
  <w:style w:type="paragraph" w:styleId="Bibliographie">
    <w:name w:val="Bibliography"/>
    <w:basedOn w:val="Normal"/>
    <w:next w:val="Normal"/>
    <w:uiPriority w:val="37"/>
    <w:unhideWhenUsed/>
    <w:rsid w:val="00E343DC"/>
    <w:pPr>
      <w:ind w:left="720" w:hanging="720"/>
    </w:pPr>
  </w:style>
  <w:style w:type="paragraph" w:styleId="Rvision">
    <w:name w:val="Revision"/>
    <w:hidden/>
    <w:uiPriority w:val="99"/>
    <w:semiHidden/>
    <w:rsid w:val="006E6C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1734641-D526-41D2-8987-BF7B2943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765</TotalTime>
  <Pages>7</Pages>
  <Words>3669</Words>
  <Characters>20184</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 Media SA</dc:creator>
  <cp:lastModifiedBy>Edelweiss TOURON</cp:lastModifiedBy>
  <cp:revision>24</cp:revision>
  <cp:lastPrinted>2013-10-03T12:51:00Z</cp:lastPrinted>
  <dcterms:created xsi:type="dcterms:W3CDTF">2022-04-30T19:50:00Z</dcterms:created>
  <dcterms:modified xsi:type="dcterms:W3CDTF">2022-05-18T08:43:00Z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id="dY2HKseO"/&gt;&lt;style id="http://www.zotero.org/styles/frontiers-in-aging-neuroscience" hasBibliography="1" bibliographyStyleHasBeenSet="1"/&gt;&lt;prefs&gt;&lt;pref name="fieldType" value="Field"/&gt;&lt;/prefs&gt;&lt;/d</vt:lpwstr>
  </property>
  <property fmtid="{D5CDD505-2E9C-101B-9397-08002B2CF9AE}" pid="3" name="ZOTERO_PREF_2">
    <vt:lpwstr>ata&gt;</vt:lpwstr>
  </property>
</Properties>
</file>