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8857615" cy="1263650"/>
            <wp:effectExtent l="0" t="0" r="6985" b="6350"/>
            <wp:docPr id="5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7615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Supplementary Table 1:Clinical data of 10 patients by liquid chromatography-tandem mass spectrometry.</w:t>
      </w:r>
    </w:p>
    <w:p>
      <w:pPr>
        <w:rPr>
          <w:rFonts w:hint="eastAsia"/>
          <w:lang w:val="en-US" w:eastAsia="zh-CN"/>
        </w:rPr>
      </w:pPr>
    </w:p>
    <w:p>
      <w:r>
        <w:drawing>
          <wp:inline distT="0" distB="0" distL="114300" distR="114300">
            <wp:extent cx="8854440" cy="618490"/>
            <wp:effectExtent l="0" t="0" r="10160" b="3810"/>
            <wp:docPr id="6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54440" cy="61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Supplementary Table 2:Clinical data of 4 patients in Western Blot</w:t>
      </w:r>
      <w:bookmarkStart w:id="0" w:name="_GoBack"/>
      <w:bookmarkEnd w:id="0"/>
      <w:r>
        <w:rPr>
          <w:rFonts w:hint="eastAsia"/>
          <w:lang w:val="en-US" w:eastAsia="zh-CN"/>
        </w:rPr>
        <w:t>.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4MjU3OTVlN2Y5ZWYxOTkzZWM1ZjI4ZGRiOTM3NTUifQ=="/>
  </w:docVars>
  <w:rsids>
    <w:rsidRoot w:val="00172A27"/>
    <w:rsid w:val="073959C5"/>
    <w:rsid w:val="1CE65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</Words>
  <Characters>147</Characters>
  <Lines>0</Lines>
  <Paragraphs>0</Paragraphs>
  <TotalTime>1</TotalTime>
  <ScaleCrop>false</ScaleCrop>
  <LinksUpToDate>false</LinksUpToDate>
  <CharactersWithSpaces>167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2022-07-16T15:49:00Z</dcterms:created>
  <dc:creator>Changjun Rao</dc:creator>
  <cp:lastModifiedBy>Changjun Rao</cp:lastModifiedBy>
  <dcterms:modified xsi:type="dcterms:W3CDTF">2022-07-16T15:56:26Z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5C52E6A2AE854309B4DB221C2ED86D49</vt:lpwstr>
  </property>
</Properties>
</file>