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BA8D1" w14:textId="77777777" w:rsidR="00AF1619" w:rsidRPr="00AE381C" w:rsidRDefault="00AF1619" w:rsidP="00AF1619">
      <w:pPr>
        <w:spacing w:line="360" w:lineRule="auto"/>
        <w:jc w:val="left"/>
        <w:rPr>
          <w:rFonts w:ascii="Times New Roman" w:hAnsi="Times New Roman" w:cs="Times New Roman"/>
          <w:b/>
          <w:sz w:val="24"/>
          <w:szCs w:val="24"/>
        </w:rPr>
      </w:pPr>
      <w:r w:rsidRPr="00AE381C">
        <w:rPr>
          <w:rFonts w:ascii="Times New Roman" w:hAnsi="Times New Roman" w:cs="Times New Roman"/>
          <w:b/>
          <w:sz w:val="24"/>
          <w:szCs w:val="24"/>
        </w:rPr>
        <w:t>Supplementary Methods</w:t>
      </w:r>
    </w:p>
    <w:p w14:paraId="1707FCD8" w14:textId="77777777" w:rsidR="000915CA" w:rsidRDefault="000915CA"/>
    <w:p w14:paraId="287BB6AC" w14:textId="77777777" w:rsidR="00AF1619" w:rsidRPr="00AE381C" w:rsidRDefault="00AF1619" w:rsidP="00AF1619">
      <w:pPr>
        <w:spacing w:line="480" w:lineRule="auto"/>
        <w:rPr>
          <w:rFonts w:ascii="Times New Roman" w:hAnsi="Times New Roman" w:cs="Times New Roman"/>
          <w:b/>
          <w:sz w:val="24"/>
          <w:szCs w:val="24"/>
        </w:rPr>
      </w:pPr>
      <w:r w:rsidRPr="00AE381C">
        <w:rPr>
          <w:rFonts w:ascii="Times New Roman" w:hAnsi="Times New Roman" w:cs="Times New Roman"/>
          <w:b/>
          <w:sz w:val="24"/>
          <w:szCs w:val="24"/>
        </w:rPr>
        <w:t>Plasmids construction</w:t>
      </w:r>
    </w:p>
    <w:p w14:paraId="2D1BB3E9" w14:textId="77777777" w:rsidR="00AF1619" w:rsidRPr="00AE381C" w:rsidRDefault="00AF1619" w:rsidP="00AF1619">
      <w:pPr>
        <w:spacing w:line="480" w:lineRule="auto"/>
        <w:rPr>
          <w:rFonts w:ascii="Times New Roman" w:hAnsi="Times New Roman" w:cs="Times New Roman"/>
          <w:sz w:val="24"/>
          <w:szCs w:val="24"/>
        </w:rPr>
      </w:pPr>
      <w:r w:rsidRPr="00AE381C">
        <w:rPr>
          <w:rFonts w:ascii="Times New Roman" w:hAnsi="Times New Roman" w:cs="Times New Roman"/>
          <w:b/>
          <w:sz w:val="24"/>
          <w:szCs w:val="24"/>
        </w:rPr>
        <w:t>pXF01</w:t>
      </w:r>
      <w:r w:rsidRPr="00AE381C">
        <w:rPr>
          <w:rFonts w:ascii="Times New Roman" w:hAnsi="Times New Roman" w:cs="Times New Roman"/>
          <w:sz w:val="24"/>
          <w:szCs w:val="24"/>
        </w:rPr>
        <w:t>: pSET152-spec-</w:t>
      </w:r>
      <w:r w:rsidRPr="00AE381C">
        <w:rPr>
          <w:rFonts w:ascii="Times New Roman" w:hAnsi="Times New Roman" w:cs="Times New Roman"/>
          <w:i/>
          <w:sz w:val="24"/>
          <w:szCs w:val="24"/>
        </w:rPr>
        <w:t>kasO</w:t>
      </w:r>
      <w:r w:rsidRPr="00AE381C">
        <w:rPr>
          <w:rFonts w:ascii="Times New Roman" w:hAnsi="Times New Roman" w:cs="Times New Roman"/>
          <w:sz w:val="24"/>
          <w:szCs w:val="24"/>
        </w:rPr>
        <w:t xml:space="preserve">*-ltmR1. Primers ltmR1-F and ltmR1-R were used to clone the gene sequence of </w:t>
      </w:r>
      <w:r w:rsidRPr="00AE381C">
        <w:rPr>
          <w:rFonts w:ascii="Times New Roman" w:hAnsi="Times New Roman" w:cs="Times New Roman"/>
          <w:i/>
          <w:sz w:val="24"/>
          <w:szCs w:val="24"/>
        </w:rPr>
        <w:t>ltmR1</w:t>
      </w:r>
      <w:r w:rsidRPr="00AE381C">
        <w:rPr>
          <w:rFonts w:ascii="Times New Roman" w:hAnsi="Times New Roman" w:cs="Times New Roman"/>
          <w:sz w:val="24"/>
          <w:szCs w:val="24"/>
        </w:rPr>
        <w:t xml:space="preserve">, then the segment was linked to </w:t>
      </w:r>
      <w:r w:rsidRPr="00AE381C">
        <w:rPr>
          <w:rFonts w:ascii="Times New Roman" w:hAnsi="Times New Roman" w:cs="Times New Roman"/>
          <w:i/>
          <w:sz w:val="24"/>
          <w:szCs w:val="24"/>
        </w:rPr>
        <w:t>Nde</w:t>
      </w:r>
      <w:r w:rsidRPr="00AE381C">
        <w:rPr>
          <w:rFonts w:ascii="Times New Roman" w:hAnsi="Times New Roman" w:cs="Times New Roman"/>
          <w:sz w:val="24"/>
          <w:szCs w:val="24"/>
        </w:rPr>
        <w:t>I-digested pSET152-spec-</w:t>
      </w:r>
      <w:r w:rsidRPr="00AE381C">
        <w:rPr>
          <w:rFonts w:ascii="Times New Roman" w:hAnsi="Times New Roman" w:cs="Times New Roman"/>
          <w:i/>
          <w:sz w:val="24"/>
          <w:szCs w:val="24"/>
        </w:rPr>
        <w:t>kasO</w:t>
      </w:r>
      <w:r w:rsidRPr="00AE381C">
        <w:rPr>
          <w:rFonts w:ascii="Times New Roman" w:hAnsi="Times New Roman" w:cs="Times New Roman"/>
          <w:sz w:val="24"/>
          <w:szCs w:val="24"/>
        </w:rPr>
        <w:t>* by recombination to gain pSET152-spec-</w:t>
      </w:r>
      <w:r w:rsidRPr="00AE381C">
        <w:rPr>
          <w:rFonts w:ascii="Times New Roman" w:hAnsi="Times New Roman" w:cs="Times New Roman"/>
          <w:i/>
          <w:sz w:val="24"/>
          <w:szCs w:val="24"/>
        </w:rPr>
        <w:t>kasO</w:t>
      </w:r>
      <w:r w:rsidRPr="00AE381C">
        <w:rPr>
          <w:rFonts w:ascii="Times New Roman" w:hAnsi="Times New Roman" w:cs="Times New Roman"/>
          <w:sz w:val="24"/>
          <w:szCs w:val="24"/>
        </w:rPr>
        <w:t>*-ltmR1.</w:t>
      </w:r>
    </w:p>
    <w:p w14:paraId="1AD1B9CE" w14:textId="77777777" w:rsidR="00AF1619" w:rsidRPr="00E55AC1" w:rsidRDefault="00AF1619" w:rsidP="00AF1619">
      <w:pPr>
        <w:spacing w:line="480" w:lineRule="auto"/>
        <w:rPr>
          <w:rFonts w:ascii="Times New Roman" w:hAnsi="Times New Roman"/>
          <w:sz w:val="24"/>
          <w:szCs w:val="24"/>
        </w:rPr>
      </w:pPr>
      <w:r w:rsidRPr="00AE381C">
        <w:rPr>
          <w:rFonts w:ascii="Times New Roman" w:hAnsi="Times New Roman"/>
          <w:b/>
          <w:sz w:val="24"/>
          <w:szCs w:val="24"/>
        </w:rPr>
        <w:t>pXF02</w:t>
      </w:r>
      <w:r w:rsidRPr="00AE381C">
        <w:rPr>
          <w:rFonts w:ascii="Times New Roman" w:hAnsi="Times New Roman"/>
          <w:sz w:val="24"/>
          <w:szCs w:val="24"/>
        </w:rPr>
        <w:t xml:space="preserve">: pKC1139-spec-UHA-ltmR2-DHA. Primer pairs delltmR2-SF/SR and delltmR2-XF/XR were used to obtain the upstream and downstream homologous arms and cloned into the </w:t>
      </w:r>
      <w:r w:rsidRPr="00AE381C">
        <w:rPr>
          <w:rFonts w:ascii="Times New Roman" w:hAnsi="Times New Roman"/>
          <w:i/>
          <w:sz w:val="24"/>
          <w:szCs w:val="24"/>
        </w:rPr>
        <w:t>Hind</w:t>
      </w:r>
      <w:r w:rsidRPr="00AE381C">
        <w:rPr>
          <w:rFonts w:ascii="Times New Roman" w:hAnsi="Times New Roman"/>
          <w:sz w:val="24"/>
          <w:szCs w:val="24"/>
        </w:rPr>
        <w:t>III/</w:t>
      </w:r>
      <w:r w:rsidRPr="00AE381C">
        <w:rPr>
          <w:rFonts w:ascii="Times New Roman" w:hAnsi="Times New Roman"/>
          <w:i/>
          <w:sz w:val="24"/>
          <w:szCs w:val="24"/>
        </w:rPr>
        <w:t>EcoR</w:t>
      </w:r>
      <w:r w:rsidRPr="00AE381C">
        <w:rPr>
          <w:rFonts w:ascii="Times New Roman" w:hAnsi="Times New Roman"/>
          <w:sz w:val="24"/>
          <w:szCs w:val="24"/>
        </w:rPr>
        <w:t xml:space="preserve">V-digested pKC1139-spec by </w:t>
      </w:r>
      <w:r w:rsidRPr="00AE381C">
        <w:rPr>
          <w:rFonts w:ascii="Times New Roman" w:hAnsi="Times New Roman"/>
          <w:i/>
          <w:sz w:val="24"/>
          <w:szCs w:val="24"/>
        </w:rPr>
        <w:t>in vitro</w:t>
      </w:r>
      <w:r w:rsidRPr="00AE381C">
        <w:rPr>
          <w:rFonts w:ascii="Times New Roman" w:hAnsi="Times New Roman"/>
          <w:sz w:val="24"/>
          <w:szCs w:val="24"/>
        </w:rPr>
        <w:t xml:space="preserve"> recombination to acquire pKC1139-spec-UHA-ltmR2-DHA.</w:t>
      </w:r>
    </w:p>
    <w:p w14:paraId="7AD1C43D" w14:textId="77777777" w:rsidR="00AF1619" w:rsidRPr="00AE381C" w:rsidRDefault="00AF1619" w:rsidP="00AF1619">
      <w:pPr>
        <w:pStyle w:val="MDPI31text"/>
        <w:spacing w:line="480" w:lineRule="auto"/>
        <w:ind w:firstLine="0"/>
        <w:jc w:val="left"/>
        <w:rPr>
          <w:rFonts w:ascii="Times New Roman" w:hAnsi="Times New Roman"/>
          <w:sz w:val="24"/>
          <w:szCs w:val="24"/>
        </w:rPr>
      </w:pPr>
      <w:r w:rsidRPr="00AE381C">
        <w:rPr>
          <w:rFonts w:ascii="Times New Roman" w:eastAsiaTheme="minorEastAsia" w:hAnsi="Times New Roman"/>
          <w:b/>
          <w:sz w:val="24"/>
          <w:szCs w:val="24"/>
          <w:lang w:eastAsia="zh-CN"/>
        </w:rPr>
        <w:t>pXF03</w:t>
      </w:r>
      <w:r w:rsidRPr="00AE381C">
        <w:rPr>
          <w:rFonts w:ascii="Times New Roman" w:eastAsiaTheme="minorEastAsia" w:hAnsi="Times New Roman"/>
          <w:sz w:val="24"/>
          <w:szCs w:val="24"/>
          <w:lang w:eastAsia="zh-CN"/>
        </w:rPr>
        <w:t xml:space="preserve">: </w:t>
      </w:r>
      <w:r w:rsidRPr="00AE381C">
        <w:rPr>
          <w:rFonts w:ascii="Times New Roman" w:hAnsi="Times New Roman"/>
          <w:sz w:val="24"/>
          <w:szCs w:val="24"/>
        </w:rPr>
        <w:t>pSET152-spec-</w:t>
      </w:r>
      <w:r w:rsidRPr="00AE381C">
        <w:rPr>
          <w:rFonts w:ascii="Times New Roman" w:hAnsi="Times New Roman"/>
          <w:i/>
          <w:sz w:val="24"/>
          <w:szCs w:val="24"/>
        </w:rPr>
        <w:t>kasO</w:t>
      </w:r>
      <w:r w:rsidRPr="00AE381C">
        <w:rPr>
          <w:rFonts w:ascii="Times New Roman" w:hAnsi="Times New Roman"/>
          <w:sz w:val="24"/>
          <w:szCs w:val="24"/>
        </w:rPr>
        <w:t xml:space="preserve">*-ltmF1D1D2ABCD3. Primer pairs cassatte-F1/R1 and cassatte-F2/R2 were used to amplify an upstream 2449bp fragment and a downstream 2388bp fragment of the </w:t>
      </w:r>
      <w:r w:rsidRPr="00A948E7">
        <w:rPr>
          <w:rFonts w:ascii="Times New Roman" w:hAnsi="Times New Roman"/>
          <w:i/>
          <w:sz w:val="24"/>
          <w:szCs w:val="24"/>
        </w:rPr>
        <w:t>ltmF1D1D2ABCD3</w:t>
      </w:r>
      <w:r w:rsidRPr="00AE381C">
        <w:rPr>
          <w:rFonts w:ascii="Times New Roman" w:hAnsi="Times New Roman"/>
          <w:sz w:val="24"/>
          <w:szCs w:val="24"/>
        </w:rPr>
        <w:t xml:space="preserve"> multicistron with a 43bp overlap and then cloned into the </w:t>
      </w:r>
      <w:r w:rsidRPr="00AE381C">
        <w:rPr>
          <w:rFonts w:ascii="Times New Roman" w:hAnsi="Times New Roman"/>
          <w:i/>
          <w:sz w:val="24"/>
          <w:szCs w:val="24"/>
        </w:rPr>
        <w:t>Nde</w:t>
      </w:r>
      <w:r w:rsidRPr="00AE381C">
        <w:rPr>
          <w:rFonts w:ascii="Times New Roman" w:hAnsi="Times New Roman"/>
          <w:sz w:val="24"/>
          <w:szCs w:val="24"/>
        </w:rPr>
        <w:t>I-digested plasmid pSET152-spec-</w:t>
      </w:r>
      <w:r w:rsidRPr="00AE381C">
        <w:rPr>
          <w:rFonts w:ascii="Times New Roman" w:hAnsi="Times New Roman"/>
          <w:i/>
          <w:sz w:val="24"/>
          <w:szCs w:val="24"/>
        </w:rPr>
        <w:t>kasO</w:t>
      </w:r>
      <w:r w:rsidRPr="00AE381C">
        <w:rPr>
          <w:rFonts w:ascii="Times New Roman" w:hAnsi="Times New Roman"/>
          <w:sz w:val="24"/>
          <w:szCs w:val="24"/>
        </w:rPr>
        <w:t>* by seamless cloning, affording an inta</w:t>
      </w:r>
      <w:r w:rsidRPr="00AE381C">
        <w:rPr>
          <w:rFonts w:ascii="Times New Roman" w:hAnsi="Times New Roman"/>
          <w:color w:val="000000" w:themeColor="text1"/>
          <w:sz w:val="24"/>
          <w:szCs w:val="24"/>
        </w:rPr>
        <w:t>ct 7-gene open reading frame (ORF) un</w:t>
      </w:r>
      <w:r w:rsidRPr="00AE381C">
        <w:rPr>
          <w:rFonts w:ascii="Times New Roman" w:hAnsi="Times New Roman"/>
          <w:sz w:val="24"/>
          <w:szCs w:val="24"/>
        </w:rPr>
        <w:t xml:space="preserve">der the control of constitutive </w:t>
      </w:r>
      <w:r w:rsidRPr="00AE381C">
        <w:rPr>
          <w:rFonts w:ascii="Times New Roman" w:hAnsi="Times New Roman"/>
          <w:i/>
          <w:sz w:val="24"/>
          <w:szCs w:val="24"/>
        </w:rPr>
        <w:t>kasO</w:t>
      </w:r>
      <w:r w:rsidRPr="00AE381C">
        <w:rPr>
          <w:rFonts w:ascii="Times New Roman" w:hAnsi="Times New Roman"/>
          <w:sz w:val="24"/>
          <w:szCs w:val="24"/>
        </w:rPr>
        <w:t>* promoter.</w:t>
      </w:r>
    </w:p>
    <w:p w14:paraId="5C623F09" w14:textId="77777777" w:rsidR="00AF1619" w:rsidRPr="00AE381C" w:rsidRDefault="00AF1619" w:rsidP="00AF1619">
      <w:pPr>
        <w:pStyle w:val="MDPI31text"/>
        <w:spacing w:line="480" w:lineRule="auto"/>
        <w:ind w:firstLine="0"/>
        <w:jc w:val="left"/>
        <w:rPr>
          <w:rFonts w:ascii="Times New Roman" w:hAnsi="Times New Roman"/>
          <w:sz w:val="24"/>
          <w:szCs w:val="24"/>
        </w:rPr>
      </w:pPr>
      <w:r w:rsidRPr="00AE381C">
        <w:rPr>
          <w:rFonts w:ascii="Times New Roman" w:hAnsi="Times New Roman"/>
          <w:b/>
          <w:sz w:val="24"/>
          <w:szCs w:val="24"/>
        </w:rPr>
        <w:t>pXF04</w:t>
      </w:r>
      <w:r w:rsidRPr="00AE381C">
        <w:rPr>
          <w:rFonts w:ascii="Times New Roman" w:hAnsi="Times New Roman"/>
          <w:sz w:val="24"/>
          <w:szCs w:val="24"/>
        </w:rPr>
        <w:t>: pKC1139-spec-UHA-</w:t>
      </w:r>
      <w:r w:rsidRPr="00AE381C">
        <w:rPr>
          <w:rFonts w:ascii="Times New Roman" w:hAnsi="Times New Roman"/>
          <w:i/>
          <w:sz w:val="24"/>
          <w:szCs w:val="24"/>
        </w:rPr>
        <w:t>KmkasO</w:t>
      </w:r>
      <w:r w:rsidRPr="00AE381C">
        <w:rPr>
          <w:rFonts w:ascii="Times New Roman" w:hAnsi="Times New Roman"/>
          <w:sz w:val="24"/>
          <w:szCs w:val="24"/>
        </w:rPr>
        <w:t xml:space="preserve">*p-DHA. In order to substitute the native promoter upstream of </w:t>
      </w:r>
      <w:r w:rsidRPr="00AE381C">
        <w:rPr>
          <w:rFonts w:ascii="Times New Roman" w:hAnsi="Times New Roman"/>
          <w:i/>
          <w:sz w:val="24"/>
          <w:szCs w:val="24"/>
        </w:rPr>
        <w:t>ltmF1</w:t>
      </w:r>
      <w:r w:rsidRPr="00AE381C">
        <w:rPr>
          <w:rFonts w:ascii="Times New Roman" w:hAnsi="Times New Roman"/>
          <w:sz w:val="24"/>
          <w:szCs w:val="24"/>
        </w:rPr>
        <w:t>, primer pairs ltmF1-SF/SR, Km</w:t>
      </w:r>
      <w:r w:rsidRPr="00AE381C">
        <w:rPr>
          <w:rFonts w:ascii="Times New Roman" w:hAnsi="Times New Roman"/>
          <w:i/>
          <w:sz w:val="24"/>
          <w:szCs w:val="24"/>
        </w:rPr>
        <w:t>kasO</w:t>
      </w:r>
      <w:r w:rsidRPr="00AE381C">
        <w:rPr>
          <w:rFonts w:ascii="Times New Roman" w:hAnsi="Times New Roman"/>
          <w:sz w:val="24"/>
          <w:szCs w:val="24"/>
        </w:rPr>
        <w:t>*p-F/</w:t>
      </w:r>
      <w:r w:rsidRPr="00AE381C">
        <w:rPr>
          <w:rFonts w:ascii="Times New Roman" w:hAnsi="Times New Roman"/>
          <w:i/>
          <w:sz w:val="24"/>
          <w:szCs w:val="24"/>
        </w:rPr>
        <w:t>kasO</w:t>
      </w:r>
      <w:r w:rsidRPr="00AE381C">
        <w:rPr>
          <w:rFonts w:ascii="Times New Roman" w:hAnsi="Times New Roman"/>
          <w:sz w:val="24"/>
          <w:szCs w:val="24"/>
        </w:rPr>
        <w:t xml:space="preserve">*p-R2, and ltmF1-XF/XR were used to amplify a 1256bp upstream homologous arm, a </w:t>
      </w:r>
      <w:r w:rsidRPr="00AE381C">
        <w:rPr>
          <w:rFonts w:ascii="Times New Roman" w:hAnsi="Times New Roman"/>
          <w:i/>
          <w:sz w:val="24"/>
          <w:szCs w:val="24"/>
        </w:rPr>
        <w:t>KmkasO</w:t>
      </w:r>
      <w:r w:rsidRPr="00AE381C">
        <w:rPr>
          <w:rFonts w:ascii="Times New Roman" w:hAnsi="Times New Roman"/>
          <w:sz w:val="24"/>
          <w:szCs w:val="24"/>
        </w:rPr>
        <w:t xml:space="preserve">*p cassette in which </w:t>
      </w:r>
      <w:r w:rsidRPr="00AE381C">
        <w:rPr>
          <w:rFonts w:ascii="Times New Roman" w:eastAsiaTheme="minorEastAsia" w:hAnsi="Times New Roman"/>
          <w:sz w:val="24"/>
          <w:szCs w:val="24"/>
          <w:lang w:eastAsia="zh-CN"/>
        </w:rPr>
        <w:t>kanamycin</w:t>
      </w:r>
      <w:r w:rsidRPr="00AE381C">
        <w:rPr>
          <w:rFonts w:ascii="Times New Roman" w:hAnsi="Times New Roman"/>
          <w:sz w:val="24"/>
          <w:szCs w:val="24"/>
        </w:rPr>
        <w:t xml:space="preserve"> resistence gene transcribed in an opposite direction, and a 1258bp downstream homologous arm</w:t>
      </w:r>
      <w:r w:rsidRPr="00AE381C">
        <w:rPr>
          <w:rFonts w:ascii="Times New Roman" w:eastAsiaTheme="minorEastAsia" w:hAnsi="Times New Roman"/>
          <w:sz w:val="24"/>
          <w:szCs w:val="24"/>
          <w:lang w:eastAsia="zh-CN"/>
        </w:rPr>
        <w:t>, and t</w:t>
      </w:r>
      <w:r w:rsidRPr="00AE381C">
        <w:rPr>
          <w:rFonts w:ascii="Times New Roman" w:hAnsi="Times New Roman"/>
          <w:sz w:val="24"/>
          <w:szCs w:val="24"/>
        </w:rPr>
        <w:t>he three segments were cloned into th</w:t>
      </w:r>
      <w:r w:rsidRPr="00AE381C">
        <w:rPr>
          <w:rFonts w:ascii="Times New Roman" w:hAnsi="Times New Roman"/>
          <w:color w:val="000000" w:themeColor="text1"/>
          <w:sz w:val="24"/>
          <w:szCs w:val="24"/>
        </w:rPr>
        <w:t xml:space="preserve">e </w:t>
      </w:r>
      <w:r w:rsidRPr="00AE381C">
        <w:rPr>
          <w:rFonts w:ascii="Times New Roman" w:hAnsi="Times New Roman"/>
          <w:i/>
          <w:color w:val="000000" w:themeColor="text1"/>
          <w:sz w:val="24"/>
          <w:szCs w:val="24"/>
        </w:rPr>
        <w:t>Hind</w:t>
      </w:r>
      <w:r w:rsidRPr="00AE381C">
        <w:rPr>
          <w:rFonts w:ascii="Times New Roman" w:hAnsi="Times New Roman"/>
          <w:color w:val="000000" w:themeColor="text1"/>
          <w:sz w:val="24"/>
          <w:szCs w:val="24"/>
        </w:rPr>
        <w:t>III/</w:t>
      </w:r>
      <w:r w:rsidRPr="00AE381C">
        <w:rPr>
          <w:rFonts w:ascii="Times New Roman" w:hAnsi="Times New Roman"/>
          <w:i/>
          <w:color w:val="000000" w:themeColor="text1"/>
          <w:sz w:val="24"/>
          <w:szCs w:val="24"/>
        </w:rPr>
        <w:t>EcoR</w:t>
      </w:r>
      <w:r w:rsidRPr="00AE381C">
        <w:rPr>
          <w:rFonts w:ascii="Times New Roman" w:hAnsi="Times New Roman"/>
          <w:color w:val="000000" w:themeColor="text1"/>
          <w:sz w:val="24"/>
          <w:szCs w:val="24"/>
        </w:rPr>
        <w:t>V-dig</w:t>
      </w:r>
      <w:r w:rsidRPr="00AE381C">
        <w:rPr>
          <w:rFonts w:ascii="Times New Roman" w:hAnsi="Times New Roman"/>
          <w:sz w:val="24"/>
          <w:szCs w:val="24"/>
        </w:rPr>
        <w:t>ested plasmid pKC1139-spec, resulting plasmid pKC1139-spec-UHA-</w:t>
      </w:r>
      <w:r w:rsidRPr="00AE381C">
        <w:rPr>
          <w:rFonts w:ascii="Times New Roman" w:hAnsi="Times New Roman"/>
          <w:i/>
          <w:sz w:val="24"/>
          <w:szCs w:val="24"/>
        </w:rPr>
        <w:t>KmkasO</w:t>
      </w:r>
      <w:r w:rsidRPr="00AE381C">
        <w:rPr>
          <w:rFonts w:ascii="Times New Roman" w:hAnsi="Times New Roman"/>
          <w:sz w:val="24"/>
          <w:szCs w:val="24"/>
        </w:rPr>
        <w:t>*p-DHA.</w:t>
      </w:r>
    </w:p>
    <w:p w14:paraId="4019253F" w14:textId="77777777" w:rsidR="00AF1619" w:rsidRPr="00AE381C" w:rsidRDefault="00AF1619" w:rsidP="00AF1619">
      <w:pPr>
        <w:pStyle w:val="MDPI31text"/>
        <w:spacing w:line="480" w:lineRule="auto"/>
        <w:ind w:firstLine="0"/>
        <w:jc w:val="left"/>
        <w:rPr>
          <w:rFonts w:ascii="Times New Roman" w:eastAsiaTheme="minorEastAsia" w:hAnsi="Times New Roman"/>
          <w:sz w:val="24"/>
          <w:szCs w:val="24"/>
          <w:lang w:eastAsia="zh-CN"/>
        </w:rPr>
      </w:pPr>
      <w:r w:rsidRPr="00AE381C">
        <w:rPr>
          <w:rFonts w:ascii="Times New Roman" w:hAnsi="Times New Roman"/>
          <w:b/>
          <w:sz w:val="24"/>
          <w:szCs w:val="24"/>
        </w:rPr>
        <w:t>pXF05</w:t>
      </w:r>
      <w:r w:rsidRPr="00AE381C">
        <w:rPr>
          <w:rFonts w:ascii="Times New Roman" w:hAnsi="Times New Roman"/>
          <w:sz w:val="24"/>
          <w:szCs w:val="24"/>
        </w:rPr>
        <w:t>: pKCCpf1(</w:t>
      </w:r>
      <w:r w:rsidRPr="00AE381C">
        <w:rPr>
          <w:rFonts w:ascii="Times New Roman" w:hAnsi="Times New Roman"/>
          <w:i/>
          <w:sz w:val="24"/>
          <w:szCs w:val="24"/>
        </w:rPr>
        <w:t>tipA</w:t>
      </w:r>
      <w:r w:rsidRPr="00AE381C">
        <w:rPr>
          <w:rFonts w:ascii="Times New Roman" w:hAnsi="Times New Roman"/>
          <w:sz w:val="24"/>
          <w:szCs w:val="24"/>
        </w:rPr>
        <w:t xml:space="preserve">p)-ltmAspacer. </w:t>
      </w:r>
      <w:r w:rsidRPr="00AE381C">
        <w:rPr>
          <w:rFonts w:ascii="Times New Roman" w:eastAsiaTheme="minorEastAsia" w:hAnsi="Times New Roman"/>
          <w:sz w:val="24"/>
          <w:szCs w:val="24"/>
          <w:lang w:eastAsia="zh-CN"/>
        </w:rPr>
        <w:t>Primer pair ltmAspacer-F/R were used to amplify the ltmAspacer-crRNA-</w:t>
      </w:r>
      <w:r w:rsidRPr="00AE381C">
        <w:rPr>
          <w:rFonts w:ascii="Times New Roman" w:hAnsi="Times New Roman"/>
          <w:i/>
          <w:sz w:val="24"/>
          <w:szCs w:val="24"/>
        </w:rPr>
        <w:t>kasO</w:t>
      </w:r>
      <w:r w:rsidRPr="00AE381C">
        <w:rPr>
          <w:rFonts w:ascii="Times New Roman" w:hAnsi="Times New Roman"/>
          <w:sz w:val="24"/>
          <w:szCs w:val="24"/>
        </w:rPr>
        <w:t>*p-</w:t>
      </w:r>
      <w:r w:rsidRPr="00AE381C">
        <w:rPr>
          <w:rFonts w:ascii="Times New Roman" w:hAnsi="Times New Roman"/>
          <w:i/>
          <w:sz w:val="24"/>
          <w:szCs w:val="24"/>
        </w:rPr>
        <w:t>tipA</w:t>
      </w:r>
      <w:r w:rsidRPr="00AE381C">
        <w:rPr>
          <w:rFonts w:ascii="Times New Roman" w:hAnsi="Times New Roman"/>
          <w:sz w:val="24"/>
          <w:szCs w:val="24"/>
        </w:rPr>
        <w:t>p cassatte using plasmid</w:t>
      </w:r>
      <w:r w:rsidRPr="00AE381C">
        <w:rPr>
          <w:rFonts w:ascii="Times New Roman" w:eastAsiaTheme="minorEastAsia" w:hAnsi="Times New Roman" w:hint="eastAsia"/>
          <w:sz w:val="24"/>
          <w:szCs w:val="24"/>
          <w:lang w:eastAsia="zh-CN"/>
        </w:rPr>
        <w:t xml:space="preserve"> </w:t>
      </w:r>
      <w:r w:rsidRPr="00AE381C">
        <w:rPr>
          <w:rFonts w:ascii="Times New Roman" w:hAnsi="Times New Roman"/>
          <w:color w:val="auto"/>
          <w:sz w:val="24"/>
          <w:szCs w:val="24"/>
        </w:rPr>
        <w:t>pKCCpf1(</w:t>
      </w:r>
      <w:r w:rsidRPr="00AE381C">
        <w:rPr>
          <w:rFonts w:ascii="Times New Roman" w:hAnsi="Times New Roman"/>
          <w:i/>
          <w:color w:val="auto"/>
          <w:sz w:val="24"/>
          <w:szCs w:val="24"/>
        </w:rPr>
        <w:t>tipA</w:t>
      </w:r>
      <w:r w:rsidRPr="00AE381C">
        <w:rPr>
          <w:rFonts w:ascii="Times New Roman" w:hAnsi="Times New Roman"/>
          <w:color w:val="auto"/>
          <w:sz w:val="24"/>
          <w:szCs w:val="24"/>
        </w:rPr>
        <w:t xml:space="preserve">p) </w:t>
      </w:r>
      <w:r w:rsidRPr="00AE381C">
        <w:rPr>
          <w:rFonts w:ascii="Times New Roman" w:hAnsi="Times New Roman"/>
          <w:color w:val="auto"/>
          <w:sz w:val="24"/>
          <w:szCs w:val="24"/>
        </w:rPr>
        <w:lastRenderedPageBreak/>
        <w:t xml:space="preserve">as template, the cassatte targeting the functional domain of </w:t>
      </w:r>
      <w:r w:rsidRPr="00AE381C">
        <w:rPr>
          <w:rFonts w:ascii="Times New Roman" w:hAnsi="Times New Roman"/>
          <w:i/>
          <w:color w:val="auto"/>
          <w:sz w:val="24"/>
          <w:szCs w:val="24"/>
        </w:rPr>
        <w:t>ltmA</w:t>
      </w:r>
      <w:r w:rsidRPr="00AE381C">
        <w:rPr>
          <w:rFonts w:ascii="Times New Roman" w:hAnsi="Times New Roman"/>
          <w:color w:val="auto"/>
          <w:sz w:val="24"/>
          <w:szCs w:val="24"/>
        </w:rPr>
        <w:t xml:space="preserve"> was then cloned into the </w:t>
      </w:r>
      <w:r w:rsidRPr="00AE381C">
        <w:rPr>
          <w:rFonts w:ascii="Times New Roman" w:hAnsi="Times New Roman"/>
          <w:i/>
          <w:color w:val="auto"/>
          <w:sz w:val="24"/>
          <w:szCs w:val="24"/>
        </w:rPr>
        <w:t>Spe</w:t>
      </w:r>
      <w:r w:rsidRPr="00AE381C">
        <w:rPr>
          <w:rFonts w:ascii="Times New Roman" w:hAnsi="Times New Roman"/>
          <w:color w:val="auto"/>
          <w:sz w:val="24"/>
          <w:szCs w:val="24"/>
        </w:rPr>
        <w:t>I/</w:t>
      </w:r>
      <w:r w:rsidRPr="00AE381C">
        <w:rPr>
          <w:rFonts w:ascii="Times New Roman" w:hAnsi="Times New Roman"/>
          <w:i/>
          <w:color w:val="auto"/>
          <w:sz w:val="24"/>
          <w:szCs w:val="24"/>
        </w:rPr>
        <w:t>Nde</w:t>
      </w:r>
      <w:r w:rsidRPr="00AE381C">
        <w:rPr>
          <w:rFonts w:ascii="Times New Roman" w:hAnsi="Times New Roman"/>
          <w:color w:val="auto"/>
          <w:sz w:val="24"/>
          <w:szCs w:val="24"/>
        </w:rPr>
        <w:t>I digested pKCCpf1(</w:t>
      </w:r>
      <w:r w:rsidRPr="00AE381C">
        <w:rPr>
          <w:rFonts w:ascii="Times New Roman" w:hAnsi="Times New Roman"/>
          <w:i/>
          <w:color w:val="auto"/>
          <w:sz w:val="24"/>
          <w:szCs w:val="24"/>
        </w:rPr>
        <w:t>tipA</w:t>
      </w:r>
      <w:r w:rsidRPr="00AE381C">
        <w:rPr>
          <w:rFonts w:ascii="Times New Roman" w:hAnsi="Times New Roman"/>
          <w:color w:val="auto"/>
          <w:sz w:val="24"/>
          <w:szCs w:val="24"/>
        </w:rPr>
        <w:t>p), affording</w:t>
      </w:r>
      <w:r w:rsidRPr="00AE381C">
        <w:rPr>
          <w:rFonts w:ascii="Times New Roman" w:eastAsiaTheme="minorEastAsia" w:hAnsi="Times New Roman" w:hint="eastAsia"/>
          <w:sz w:val="24"/>
          <w:szCs w:val="24"/>
          <w:lang w:eastAsia="zh-CN"/>
        </w:rPr>
        <w:t xml:space="preserve"> </w:t>
      </w:r>
      <w:r w:rsidRPr="00AE381C">
        <w:rPr>
          <w:rFonts w:ascii="Times New Roman" w:eastAsiaTheme="minorEastAsia" w:hAnsi="Times New Roman"/>
          <w:sz w:val="24"/>
          <w:szCs w:val="24"/>
          <w:lang w:eastAsia="zh-CN"/>
        </w:rPr>
        <w:t xml:space="preserve">plasmid </w:t>
      </w:r>
      <w:r w:rsidRPr="00AE381C">
        <w:rPr>
          <w:rFonts w:ascii="Times New Roman" w:hAnsi="Times New Roman"/>
          <w:color w:val="auto"/>
          <w:sz w:val="24"/>
          <w:szCs w:val="24"/>
        </w:rPr>
        <w:t>pKCCpf1(</w:t>
      </w:r>
      <w:r w:rsidRPr="00AE381C">
        <w:rPr>
          <w:rFonts w:ascii="Times New Roman" w:hAnsi="Times New Roman"/>
          <w:i/>
          <w:color w:val="auto"/>
          <w:sz w:val="24"/>
          <w:szCs w:val="24"/>
        </w:rPr>
        <w:t>tipA</w:t>
      </w:r>
      <w:r w:rsidRPr="00AE381C">
        <w:rPr>
          <w:rFonts w:ascii="Times New Roman" w:hAnsi="Times New Roman"/>
          <w:color w:val="auto"/>
          <w:sz w:val="24"/>
          <w:szCs w:val="24"/>
        </w:rPr>
        <w:t>p)-ltmAspacer.</w:t>
      </w:r>
      <w:r w:rsidRPr="00AE381C">
        <w:rPr>
          <w:rFonts w:ascii="Times New Roman" w:eastAsiaTheme="minorEastAsia" w:hAnsi="Times New Roman" w:hint="eastAsia"/>
          <w:sz w:val="24"/>
          <w:szCs w:val="24"/>
          <w:lang w:eastAsia="zh-CN"/>
        </w:rPr>
        <w:t xml:space="preserve"> </w:t>
      </w:r>
    </w:p>
    <w:p w14:paraId="1FB6A7B9" w14:textId="77777777" w:rsidR="00AF1619" w:rsidRPr="00AE381C" w:rsidRDefault="00AF1619" w:rsidP="00AF1619">
      <w:pPr>
        <w:pStyle w:val="MDPI31text"/>
        <w:spacing w:line="480" w:lineRule="auto"/>
        <w:ind w:firstLine="0"/>
        <w:jc w:val="left"/>
        <w:rPr>
          <w:rFonts w:ascii="Times New Roman" w:eastAsiaTheme="minorEastAsia" w:hAnsi="Times New Roman"/>
          <w:sz w:val="24"/>
          <w:szCs w:val="24"/>
          <w:lang w:eastAsia="zh-CN"/>
        </w:rPr>
      </w:pPr>
      <w:r w:rsidRPr="00AE381C">
        <w:rPr>
          <w:rFonts w:ascii="Times New Roman" w:hAnsi="Times New Roman"/>
          <w:b/>
          <w:sz w:val="24"/>
          <w:szCs w:val="24"/>
        </w:rPr>
        <w:t>pXF06</w:t>
      </w:r>
      <w:r w:rsidRPr="00AE381C">
        <w:rPr>
          <w:rFonts w:ascii="Times New Roman" w:hAnsi="Times New Roman"/>
          <w:sz w:val="24"/>
          <w:szCs w:val="24"/>
        </w:rPr>
        <w:t>: pKCCpf1(</w:t>
      </w:r>
      <w:r w:rsidRPr="00AE381C">
        <w:rPr>
          <w:rFonts w:ascii="Times New Roman" w:hAnsi="Times New Roman"/>
          <w:i/>
          <w:sz w:val="24"/>
          <w:szCs w:val="24"/>
        </w:rPr>
        <w:t>tipA</w:t>
      </w:r>
      <w:r w:rsidRPr="00AE381C">
        <w:rPr>
          <w:rFonts w:ascii="Times New Roman" w:hAnsi="Times New Roman"/>
          <w:sz w:val="24"/>
          <w:szCs w:val="24"/>
        </w:rPr>
        <w:t xml:space="preserve">p)-ltmAspacer-HA. </w:t>
      </w:r>
      <w:r w:rsidRPr="00AE381C">
        <w:rPr>
          <w:rFonts w:ascii="Times New Roman" w:hAnsi="Times New Roman"/>
          <w:color w:val="auto"/>
          <w:sz w:val="24"/>
          <w:szCs w:val="24"/>
        </w:rPr>
        <w:t>Prime</w:t>
      </w:r>
      <w:r w:rsidRPr="00AE381C">
        <w:rPr>
          <w:rFonts w:ascii="Times New Roman" w:eastAsiaTheme="minorEastAsia" w:hAnsi="Times New Roman"/>
          <w:color w:val="auto"/>
          <w:sz w:val="24"/>
          <w:szCs w:val="24"/>
          <w:lang w:eastAsia="zh-CN"/>
        </w:rPr>
        <w:t>r</w:t>
      </w:r>
      <w:r w:rsidRPr="00AE381C">
        <w:rPr>
          <w:rFonts w:ascii="Times New Roman" w:hAnsi="Times New Roman"/>
          <w:color w:val="auto"/>
          <w:sz w:val="24"/>
          <w:szCs w:val="24"/>
        </w:rPr>
        <w:t xml:space="preserve"> pairs delltmA-SF/SR and delltmA-XF/XR were used to amplify the left and right arms of the core domain (aa 6 to 246), and then cloned into the </w:t>
      </w:r>
      <w:r w:rsidRPr="00AE381C">
        <w:rPr>
          <w:rFonts w:ascii="Times New Roman" w:hAnsi="Times New Roman"/>
          <w:i/>
          <w:color w:val="auto"/>
          <w:sz w:val="24"/>
          <w:szCs w:val="24"/>
        </w:rPr>
        <w:t>EcoR</w:t>
      </w:r>
      <w:r w:rsidRPr="00AE381C">
        <w:rPr>
          <w:rFonts w:ascii="Times New Roman" w:hAnsi="Times New Roman"/>
          <w:color w:val="auto"/>
          <w:sz w:val="24"/>
          <w:szCs w:val="24"/>
        </w:rPr>
        <w:t>V digested plasmid pKCCpf1(</w:t>
      </w:r>
      <w:r w:rsidRPr="00AE381C">
        <w:rPr>
          <w:rFonts w:ascii="Times New Roman" w:hAnsi="Times New Roman"/>
          <w:i/>
          <w:color w:val="auto"/>
          <w:sz w:val="24"/>
          <w:szCs w:val="24"/>
        </w:rPr>
        <w:t>tipA</w:t>
      </w:r>
      <w:r w:rsidRPr="00AE381C">
        <w:rPr>
          <w:rFonts w:ascii="Times New Roman" w:hAnsi="Times New Roman"/>
          <w:color w:val="auto"/>
          <w:sz w:val="24"/>
          <w:szCs w:val="24"/>
        </w:rPr>
        <w:t>p)-ltmAspacer to afford pKCCpf1(</w:t>
      </w:r>
      <w:r w:rsidRPr="00AE381C">
        <w:rPr>
          <w:rFonts w:ascii="Times New Roman" w:hAnsi="Times New Roman"/>
          <w:i/>
          <w:color w:val="auto"/>
          <w:sz w:val="24"/>
          <w:szCs w:val="24"/>
        </w:rPr>
        <w:t>tipA</w:t>
      </w:r>
      <w:r w:rsidRPr="00AE381C">
        <w:rPr>
          <w:rFonts w:ascii="Times New Roman" w:hAnsi="Times New Roman"/>
          <w:color w:val="auto"/>
          <w:sz w:val="24"/>
          <w:szCs w:val="24"/>
        </w:rPr>
        <w:t>p)-ltmAspacer-HA.</w:t>
      </w:r>
    </w:p>
    <w:p w14:paraId="3D4D22C6" w14:textId="77777777" w:rsidR="00AF1619" w:rsidRPr="00AE381C" w:rsidRDefault="00AF1619" w:rsidP="00AF1619">
      <w:pPr>
        <w:spacing w:line="480" w:lineRule="auto"/>
        <w:rPr>
          <w:rFonts w:ascii="Times New Roman" w:hAnsi="Times New Roman" w:cs="Times New Roman"/>
          <w:sz w:val="24"/>
          <w:szCs w:val="24"/>
        </w:rPr>
      </w:pPr>
      <w:r w:rsidRPr="00AE381C">
        <w:rPr>
          <w:rFonts w:ascii="Times New Roman" w:hAnsi="Times New Roman" w:cs="Times New Roman"/>
          <w:b/>
          <w:sz w:val="24"/>
          <w:szCs w:val="24"/>
        </w:rPr>
        <w:t>pXF07</w:t>
      </w:r>
      <w:r w:rsidRPr="00AE381C">
        <w:rPr>
          <w:rFonts w:ascii="Times New Roman" w:hAnsi="Times New Roman" w:cs="Times New Roman"/>
          <w:sz w:val="24"/>
          <w:szCs w:val="24"/>
        </w:rPr>
        <w:t>: pSET152-spec-</w:t>
      </w:r>
      <w:r w:rsidRPr="00AE381C">
        <w:rPr>
          <w:rFonts w:ascii="Times New Roman" w:hAnsi="Times New Roman" w:cs="Times New Roman"/>
          <w:i/>
          <w:sz w:val="24"/>
          <w:szCs w:val="24"/>
        </w:rPr>
        <w:t>kasO</w:t>
      </w:r>
      <w:r w:rsidRPr="00AE381C">
        <w:rPr>
          <w:rFonts w:ascii="Times New Roman" w:hAnsi="Times New Roman" w:cs="Times New Roman"/>
          <w:sz w:val="24"/>
          <w:szCs w:val="24"/>
        </w:rPr>
        <w:t>*-ltmA. Primers ltm</w:t>
      </w:r>
      <w:r w:rsidRPr="00AE381C">
        <w:rPr>
          <w:rFonts w:ascii="Times New Roman" w:hAnsi="Times New Roman" w:cs="Times New Roman" w:hint="eastAsia"/>
          <w:sz w:val="24"/>
          <w:szCs w:val="24"/>
        </w:rPr>
        <w:t>A</w:t>
      </w:r>
      <w:r w:rsidRPr="00AE381C">
        <w:rPr>
          <w:rFonts w:ascii="Times New Roman" w:hAnsi="Times New Roman" w:cs="Times New Roman"/>
          <w:sz w:val="24"/>
          <w:szCs w:val="24"/>
        </w:rPr>
        <w:t>-F and ltm</w:t>
      </w:r>
      <w:r w:rsidRPr="00AE381C">
        <w:rPr>
          <w:rFonts w:ascii="Times New Roman" w:hAnsi="Times New Roman" w:cs="Times New Roman" w:hint="eastAsia"/>
          <w:sz w:val="24"/>
          <w:szCs w:val="24"/>
        </w:rPr>
        <w:t>A</w:t>
      </w:r>
      <w:r w:rsidRPr="00AE381C">
        <w:rPr>
          <w:rFonts w:ascii="Times New Roman" w:hAnsi="Times New Roman" w:cs="Times New Roman"/>
          <w:sz w:val="24"/>
          <w:szCs w:val="24"/>
        </w:rPr>
        <w:t xml:space="preserve">-R </w:t>
      </w:r>
      <w:r w:rsidRPr="00AE381C">
        <w:rPr>
          <w:rFonts w:ascii="Times New Roman" w:hAnsi="Times New Roman" w:cs="Times New Roman" w:hint="eastAsia"/>
          <w:sz w:val="24"/>
          <w:szCs w:val="24"/>
        </w:rPr>
        <w:t>were</w:t>
      </w:r>
      <w:r w:rsidRPr="00AE381C">
        <w:rPr>
          <w:rFonts w:ascii="Times New Roman" w:hAnsi="Times New Roman" w:cs="Times New Roman"/>
          <w:sz w:val="24"/>
          <w:szCs w:val="24"/>
        </w:rPr>
        <w:t xml:space="preserve"> for the amplification of </w:t>
      </w:r>
      <w:r w:rsidRPr="00AE381C">
        <w:rPr>
          <w:rFonts w:ascii="Times New Roman" w:hAnsi="Times New Roman" w:cs="Times New Roman"/>
          <w:i/>
          <w:sz w:val="24"/>
          <w:szCs w:val="24"/>
        </w:rPr>
        <w:t>ltmA</w:t>
      </w:r>
      <w:r w:rsidRPr="00AE381C">
        <w:rPr>
          <w:rFonts w:ascii="Times New Roman" w:hAnsi="Times New Roman" w:cs="Times New Roman"/>
          <w:sz w:val="24"/>
          <w:szCs w:val="24"/>
        </w:rPr>
        <w:t xml:space="preserve"> gene segment, which was then inserted into </w:t>
      </w:r>
      <w:r w:rsidRPr="00AE381C">
        <w:rPr>
          <w:rFonts w:ascii="Times New Roman" w:hAnsi="Times New Roman" w:cs="Times New Roman"/>
          <w:i/>
          <w:sz w:val="24"/>
          <w:szCs w:val="24"/>
        </w:rPr>
        <w:t>Nde</w:t>
      </w:r>
      <w:r w:rsidRPr="00AE381C">
        <w:rPr>
          <w:rFonts w:ascii="Times New Roman" w:hAnsi="Times New Roman" w:cs="Times New Roman"/>
          <w:sz w:val="24"/>
          <w:szCs w:val="24"/>
        </w:rPr>
        <w:t>I-digested pSET152-spec-</w:t>
      </w:r>
      <w:r w:rsidRPr="00AE381C">
        <w:rPr>
          <w:rFonts w:ascii="Times New Roman" w:hAnsi="Times New Roman" w:cs="Times New Roman"/>
          <w:i/>
          <w:sz w:val="24"/>
          <w:szCs w:val="24"/>
        </w:rPr>
        <w:t>kasO</w:t>
      </w:r>
      <w:r w:rsidRPr="00AE381C">
        <w:rPr>
          <w:rFonts w:ascii="Times New Roman" w:hAnsi="Times New Roman" w:cs="Times New Roman"/>
          <w:sz w:val="24"/>
          <w:szCs w:val="24"/>
        </w:rPr>
        <w:t>*, affording pSET152-spec-</w:t>
      </w:r>
      <w:r w:rsidRPr="00AE381C">
        <w:rPr>
          <w:rFonts w:ascii="Times New Roman" w:hAnsi="Times New Roman" w:cs="Times New Roman"/>
          <w:i/>
          <w:sz w:val="24"/>
          <w:szCs w:val="24"/>
        </w:rPr>
        <w:t>kasO</w:t>
      </w:r>
      <w:r w:rsidRPr="00AE381C">
        <w:rPr>
          <w:rFonts w:ascii="Times New Roman" w:hAnsi="Times New Roman" w:cs="Times New Roman"/>
          <w:sz w:val="24"/>
          <w:szCs w:val="24"/>
        </w:rPr>
        <w:t>*-ltmA</w:t>
      </w:r>
    </w:p>
    <w:p w14:paraId="533BD31B" w14:textId="77777777" w:rsidR="00AF1619" w:rsidRPr="00AE381C" w:rsidRDefault="00AF1619" w:rsidP="00AF1619">
      <w:pPr>
        <w:pStyle w:val="MDPI31text"/>
        <w:spacing w:line="480" w:lineRule="auto"/>
        <w:ind w:firstLine="0"/>
        <w:jc w:val="left"/>
        <w:rPr>
          <w:rFonts w:ascii="Times New Roman" w:eastAsiaTheme="minorEastAsia" w:hAnsi="Times New Roman"/>
          <w:b/>
          <w:sz w:val="24"/>
          <w:szCs w:val="24"/>
          <w:lang w:eastAsia="zh-CN"/>
        </w:rPr>
      </w:pPr>
      <w:r w:rsidRPr="00AE381C">
        <w:rPr>
          <w:rFonts w:ascii="Times New Roman" w:eastAsiaTheme="minorEastAsia" w:hAnsi="Times New Roman"/>
          <w:b/>
          <w:i/>
          <w:sz w:val="24"/>
          <w:szCs w:val="24"/>
          <w:lang w:eastAsia="zh-CN"/>
        </w:rPr>
        <w:t>E. coli-Streptomyces</w:t>
      </w:r>
      <w:r w:rsidRPr="00AE381C">
        <w:rPr>
          <w:rFonts w:ascii="Times New Roman" w:eastAsiaTheme="minorEastAsia" w:hAnsi="Times New Roman"/>
          <w:b/>
          <w:sz w:val="24"/>
          <w:szCs w:val="24"/>
          <w:lang w:eastAsia="zh-CN"/>
        </w:rPr>
        <w:t xml:space="preserve"> conjugation</w:t>
      </w:r>
    </w:p>
    <w:p w14:paraId="391E9018" w14:textId="77777777" w:rsidR="00AF1619" w:rsidRPr="00AE381C" w:rsidRDefault="00AF1619" w:rsidP="00AF1619">
      <w:pPr>
        <w:pStyle w:val="MDPI31text"/>
        <w:spacing w:line="480" w:lineRule="auto"/>
        <w:ind w:firstLine="0"/>
        <w:jc w:val="left"/>
        <w:rPr>
          <w:rFonts w:ascii="Times New Roman" w:eastAsiaTheme="minorEastAsia" w:hAnsi="Times New Roman"/>
          <w:sz w:val="24"/>
          <w:szCs w:val="24"/>
          <w:lang w:eastAsia="zh-CN"/>
        </w:rPr>
      </w:pPr>
      <w:r w:rsidRPr="00AE381C">
        <w:rPr>
          <w:rFonts w:ascii="Times New Roman" w:eastAsiaTheme="minorEastAsia" w:hAnsi="Times New Roman"/>
          <w:sz w:val="24"/>
          <w:szCs w:val="24"/>
          <w:lang w:eastAsia="zh-CN"/>
        </w:rPr>
        <w:t xml:space="preserve">Plasmids were transferred to </w:t>
      </w:r>
      <w:r w:rsidRPr="00AE381C">
        <w:rPr>
          <w:rFonts w:ascii="Times New Roman" w:eastAsiaTheme="minorEastAsia" w:hAnsi="Times New Roman"/>
          <w:i/>
          <w:sz w:val="24"/>
          <w:szCs w:val="24"/>
          <w:lang w:eastAsia="zh-CN"/>
        </w:rPr>
        <w:t>E. coli</w:t>
      </w:r>
      <w:r w:rsidRPr="00AE381C">
        <w:rPr>
          <w:rFonts w:ascii="Times New Roman" w:eastAsiaTheme="minorEastAsia" w:hAnsi="Times New Roman"/>
          <w:sz w:val="24"/>
          <w:szCs w:val="24"/>
          <w:lang w:eastAsia="zh-CN"/>
        </w:rPr>
        <w:t xml:space="preserve"> ET12567/pUZ8002 which was used as donor strain during conjugation via chemical transformation. Three single clones were picked and inoculated into a 250ml flask contain 50ml LB liquid medium with appropriate antibiotics. When the value of OD</w:t>
      </w:r>
      <w:r w:rsidRPr="00AE381C">
        <w:rPr>
          <w:rFonts w:ascii="Times New Roman" w:eastAsiaTheme="minorEastAsia" w:hAnsi="Times New Roman"/>
          <w:sz w:val="24"/>
          <w:szCs w:val="24"/>
          <w:vertAlign w:val="subscript"/>
          <w:lang w:eastAsia="zh-CN"/>
        </w:rPr>
        <w:t>600</w:t>
      </w:r>
      <w:r w:rsidRPr="00AE381C">
        <w:rPr>
          <w:rFonts w:ascii="Times New Roman" w:eastAsiaTheme="minorEastAsia" w:hAnsi="Times New Roman"/>
          <w:sz w:val="24"/>
          <w:szCs w:val="24"/>
          <w:lang w:eastAsia="zh-CN"/>
        </w:rPr>
        <w:t xml:space="preserve"> was about 0.5, the culture was harvested by centrifuging and the supernatant was discarded. The sediment was resuspended by adding 1ml of fresh LB medium an</w:t>
      </w:r>
      <w:r w:rsidRPr="00AE381C">
        <w:rPr>
          <w:rFonts w:ascii="Times New Roman" w:eastAsiaTheme="minorEastAsia" w:hAnsi="Times New Roman"/>
          <w:color w:val="000000" w:themeColor="text1"/>
          <w:sz w:val="24"/>
          <w:szCs w:val="24"/>
          <w:lang w:eastAsia="zh-CN"/>
        </w:rPr>
        <w:t xml:space="preserve">d vortexed </w:t>
      </w:r>
      <w:r w:rsidRPr="00AE381C">
        <w:rPr>
          <w:rFonts w:ascii="Times New Roman" w:eastAsiaTheme="minorEastAsia" w:hAnsi="Times New Roman"/>
          <w:sz w:val="24"/>
          <w:szCs w:val="24"/>
          <w:lang w:eastAsia="zh-CN"/>
        </w:rPr>
        <w:t>gently with a pipette. This process was repeated for three times to remove the residual antibiotics. A volume of 50μl spore suspension that was freshly prepared containing about 10</w:t>
      </w:r>
      <w:r w:rsidRPr="00AE381C">
        <w:rPr>
          <w:rFonts w:ascii="Times New Roman" w:eastAsiaTheme="minorEastAsia" w:hAnsi="Times New Roman"/>
          <w:sz w:val="24"/>
          <w:szCs w:val="24"/>
          <w:vertAlign w:val="superscript"/>
          <w:lang w:eastAsia="zh-CN"/>
        </w:rPr>
        <w:t>6</w:t>
      </w:r>
      <w:r w:rsidRPr="00AE381C">
        <w:rPr>
          <w:rFonts w:ascii="Times New Roman" w:eastAsiaTheme="minorEastAsia" w:hAnsi="Times New Roman"/>
          <w:sz w:val="24"/>
          <w:szCs w:val="24"/>
          <w:lang w:eastAsia="zh-CN"/>
        </w:rPr>
        <w:t xml:space="preserve"> viable spores was washed twice with 1ml</w:t>
      </w:r>
      <w:r w:rsidRPr="00AE381C">
        <w:rPr>
          <w:rFonts w:ascii="Times New Roman" w:eastAsiaTheme="minorEastAsia" w:hAnsi="Times New Roman"/>
          <w:color w:val="000000" w:themeColor="text1"/>
          <w:sz w:val="24"/>
          <w:szCs w:val="24"/>
          <w:lang w:eastAsia="zh-CN"/>
        </w:rPr>
        <w:t xml:space="preserve"> 2×YT liq</w:t>
      </w:r>
      <w:r w:rsidRPr="00AE381C">
        <w:rPr>
          <w:rFonts w:ascii="Times New Roman" w:eastAsiaTheme="minorEastAsia" w:hAnsi="Times New Roman"/>
          <w:sz w:val="24"/>
          <w:szCs w:val="24"/>
          <w:lang w:eastAsia="zh-CN"/>
        </w:rPr>
        <w:t xml:space="preserve">uid medium and kept in 45℃ water for 10 min to germinate. Then both of the suspension were mixed together, centrifuged to discard most of supernatant, and the rest was used to resuspend the deposit and spread on MS plate. Nalidixic acid and spectinomycin were spread on the MS plate 18~20 hrs later and continued to culture. </w:t>
      </w:r>
    </w:p>
    <w:p w14:paraId="648AC807" w14:textId="77777777" w:rsidR="00AF1619" w:rsidRPr="00AE381C" w:rsidRDefault="00AF1619" w:rsidP="00AF1619">
      <w:pPr>
        <w:pStyle w:val="MDPI31text"/>
        <w:spacing w:line="480" w:lineRule="auto"/>
        <w:ind w:firstLine="0"/>
        <w:jc w:val="left"/>
        <w:rPr>
          <w:rFonts w:ascii="Times New Roman" w:eastAsiaTheme="minorEastAsia" w:hAnsi="Times New Roman"/>
          <w:b/>
          <w:sz w:val="24"/>
          <w:szCs w:val="24"/>
          <w:lang w:eastAsia="zh-CN"/>
        </w:rPr>
      </w:pPr>
      <w:r w:rsidRPr="00AE381C">
        <w:rPr>
          <w:rFonts w:ascii="Times New Roman" w:eastAsiaTheme="minorEastAsia" w:hAnsi="Times New Roman"/>
          <w:b/>
          <w:sz w:val="24"/>
          <w:szCs w:val="24"/>
          <w:lang w:eastAsia="zh-CN"/>
        </w:rPr>
        <w:t>RNA extraction and quantitative RT-PCR experiment</w:t>
      </w:r>
    </w:p>
    <w:p w14:paraId="3B28902E" w14:textId="77777777" w:rsidR="00AF1619" w:rsidRPr="00AE381C" w:rsidRDefault="00AF1619" w:rsidP="00AF1619">
      <w:pPr>
        <w:pStyle w:val="MDPI31text"/>
        <w:spacing w:line="480" w:lineRule="auto"/>
        <w:ind w:firstLine="0"/>
        <w:jc w:val="left"/>
        <w:rPr>
          <w:rFonts w:ascii="Times New Roman" w:eastAsiaTheme="minorEastAsia" w:hAnsi="Times New Roman"/>
          <w:color w:val="auto"/>
          <w:sz w:val="24"/>
          <w:szCs w:val="24"/>
          <w:lang w:eastAsia="zh-CN"/>
        </w:rPr>
      </w:pPr>
      <w:r w:rsidRPr="00AE381C">
        <w:rPr>
          <w:rFonts w:ascii="Times New Roman" w:eastAsiaTheme="minorEastAsia" w:hAnsi="Times New Roman"/>
          <w:color w:val="auto"/>
          <w:sz w:val="24"/>
          <w:szCs w:val="24"/>
          <w:lang w:eastAsia="zh-CN"/>
        </w:rPr>
        <w:lastRenderedPageBreak/>
        <w:t xml:space="preserve">Mycelia of </w:t>
      </w:r>
      <w:r w:rsidRPr="00AE381C">
        <w:rPr>
          <w:rFonts w:ascii="Times New Roman" w:eastAsiaTheme="minorEastAsia" w:hAnsi="Times New Roman"/>
          <w:i/>
          <w:color w:val="auto"/>
          <w:sz w:val="24"/>
          <w:szCs w:val="24"/>
        </w:rPr>
        <w:t>S. chattanoogensis</w:t>
      </w:r>
      <w:r w:rsidRPr="00AE381C">
        <w:rPr>
          <w:rFonts w:ascii="Times New Roman" w:eastAsiaTheme="minorEastAsia" w:hAnsi="Times New Roman"/>
          <w:color w:val="auto"/>
          <w:sz w:val="24"/>
          <w:szCs w:val="24"/>
        </w:rPr>
        <w:t xml:space="preserve"> L10 and its derivatives from YEME fermentation media were collected at 24h and frozen immediately for RNA extraction. The total RNA was prepared with sonication. Genomic DNA was removed with RNase-free DNase I (Takara). RNA concentration was determined using the Nanodrop Lite spectrophotometer (Thermo Scientific Co.). The cDNA was synthesized with MMLV reverse transcriptase according to the protocol of the manufacturer (Takara). qRT-PCR was performed using SYBR PremixEx Taq II (Takara). </w:t>
      </w:r>
      <w:r w:rsidRPr="00AE381C">
        <w:rPr>
          <w:rFonts w:ascii="Times New Roman" w:eastAsiaTheme="minorEastAsia" w:hAnsi="Times New Roman"/>
          <w:color w:val="auto"/>
          <w:sz w:val="24"/>
          <w:szCs w:val="24"/>
          <w:lang w:eastAsia="zh-CN"/>
        </w:rPr>
        <w:t xml:space="preserve">The sigma factor gene </w:t>
      </w:r>
      <w:r w:rsidRPr="00AE381C">
        <w:rPr>
          <w:rFonts w:ascii="Times New Roman" w:eastAsiaTheme="minorEastAsia" w:hAnsi="Times New Roman"/>
          <w:i/>
          <w:color w:val="auto"/>
          <w:sz w:val="24"/>
          <w:szCs w:val="24"/>
          <w:lang w:eastAsia="zh-CN"/>
        </w:rPr>
        <w:t>hrdB</w:t>
      </w:r>
      <w:r w:rsidRPr="00AE381C">
        <w:rPr>
          <w:rFonts w:ascii="Times New Roman" w:eastAsiaTheme="minorEastAsia" w:hAnsi="Times New Roman"/>
          <w:color w:val="auto"/>
          <w:sz w:val="24"/>
          <w:szCs w:val="24"/>
          <w:lang w:eastAsia="zh-CN"/>
        </w:rPr>
        <w:t xml:space="preserve"> was used as an internal control for qRT-PCR assays in </w:t>
      </w:r>
      <w:r w:rsidRPr="00AE381C">
        <w:rPr>
          <w:rFonts w:ascii="Times New Roman" w:eastAsiaTheme="minorEastAsia" w:hAnsi="Times New Roman"/>
          <w:i/>
          <w:color w:val="auto"/>
          <w:sz w:val="24"/>
          <w:szCs w:val="24"/>
        </w:rPr>
        <w:t>S. chattanoogensis</w:t>
      </w:r>
      <w:r w:rsidRPr="00AE381C">
        <w:rPr>
          <w:rFonts w:ascii="Times New Roman" w:eastAsiaTheme="minorEastAsia" w:hAnsi="Times New Roman"/>
          <w:color w:val="auto"/>
          <w:sz w:val="24"/>
          <w:szCs w:val="24"/>
          <w:lang w:eastAsia="zh-CN"/>
        </w:rPr>
        <w:t xml:space="preserve">. Each qRT-PCR was performed in triplicates. The fold changes of </w:t>
      </w:r>
      <w:r w:rsidRPr="00AE381C">
        <w:rPr>
          <w:rFonts w:ascii="Times New Roman" w:eastAsiaTheme="minorEastAsia" w:hAnsi="Times New Roman"/>
          <w:i/>
          <w:color w:val="auto"/>
          <w:sz w:val="24"/>
          <w:szCs w:val="24"/>
          <w:lang w:eastAsia="zh-CN"/>
        </w:rPr>
        <w:t>ltm</w:t>
      </w:r>
      <w:r w:rsidRPr="00AE381C">
        <w:rPr>
          <w:rFonts w:ascii="Times New Roman" w:eastAsiaTheme="minorEastAsia" w:hAnsi="Times New Roman"/>
          <w:color w:val="auto"/>
          <w:sz w:val="24"/>
          <w:szCs w:val="24"/>
          <w:lang w:eastAsia="zh-CN"/>
        </w:rPr>
        <w:t xml:space="preserve"> gene expression levels were calculated by the comparative Ct method formulas according to the manufacturer’s protocol (Takara).</w:t>
      </w:r>
    </w:p>
    <w:p w14:paraId="1E30142C" w14:textId="77777777" w:rsidR="00AF1619" w:rsidRPr="00AF1619" w:rsidRDefault="00AF1619"/>
    <w:sectPr w:rsidR="00AF1619" w:rsidRPr="00AF16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77366" w14:textId="77777777" w:rsidR="00F072E5" w:rsidRDefault="00F072E5" w:rsidP="00AF1619">
      <w:r>
        <w:separator/>
      </w:r>
    </w:p>
  </w:endnote>
  <w:endnote w:type="continuationSeparator" w:id="0">
    <w:p w14:paraId="04C2DB6A" w14:textId="77777777" w:rsidR="00F072E5" w:rsidRDefault="00F072E5" w:rsidP="00AF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9F32" w14:textId="77777777" w:rsidR="00F072E5" w:rsidRDefault="00F072E5" w:rsidP="00AF1619">
      <w:r>
        <w:separator/>
      </w:r>
    </w:p>
  </w:footnote>
  <w:footnote w:type="continuationSeparator" w:id="0">
    <w:p w14:paraId="0A0E2B91" w14:textId="77777777" w:rsidR="00F072E5" w:rsidRDefault="00F072E5" w:rsidP="00AF1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03"/>
    <w:rsid w:val="000915CA"/>
    <w:rsid w:val="00293003"/>
    <w:rsid w:val="00AF1619"/>
    <w:rsid w:val="00DA14AB"/>
    <w:rsid w:val="00F0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DC7BA2"/>
  <w15:chartTrackingRefBased/>
  <w15:docId w15:val="{5B4C2013-68F0-4B97-BD18-1302109C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19"/>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61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F1619"/>
    <w:rPr>
      <w:sz w:val="18"/>
      <w:szCs w:val="18"/>
    </w:rPr>
  </w:style>
  <w:style w:type="paragraph" w:styleId="Footer">
    <w:name w:val="footer"/>
    <w:basedOn w:val="Normal"/>
    <w:link w:val="FooterChar"/>
    <w:uiPriority w:val="99"/>
    <w:unhideWhenUsed/>
    <w:rsid w:val="00AF161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F1619"/>
    <w:rPr>
      <w:sz w:val="18"/>
      <w:szCs w:val="18"/>
    </w:rPr>
  </w:style>
  <w:style w:type="paragraph" w:customStyle="1" w:styleId="MDPI31text">
    <w:name w:val="MDPI_3.1_text"/>
    <w:qFormat/>
    <w:rsid w:val="00AF1619"/>
    <w:pPr>
      <w:adjustRightInd w:val="0"/>
      <w:snapToGrid w:val="0"/>
      <w:spacing w:line="260" w:lineRule="atLeast"/>
      <w:ind w:firstLine="425"/>
      <w:jc w:val="both"/>
    </w:pPr>
    <w:rPr>
      <w:rFonts w:ascii="Palatino Linotype" w:eastAsia="Times New Roman" w:hAnsi="Palatino Linotype" w:cs="Times New Roman"/>
      <w:snapToGrid w:val="0"/>
      <w:color w:val="000000"/>
      <w:kern w:val="0"/>
      <w:sz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xiaofang</dc:creator>
  <cp:keywords/>
  <dc:description/>
  <cp:lastModifiedBy>Dylan Mills</cp:lastModifiedBy>
  <cp:revision>2</cp:revision>
  <dcterms:created xsi:type="dcterms:W3CDTF">2022-04-11T11:40:00Z</dcterms:created>
  <dcterms:modified xsi:type="dcterms:W3CDTF">2022-04-11T11:40:00Z</dcterms:modified>
</cp:coreProperties>
</file>