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7E36E"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b/>
          <w:bCs/>
          <w:color w:val="000000" w:themeColor="text1"/>
          <w:lang w:eastAsia="en-GB"/>
        </w:rPr>
        <w:t>Supplementary Information</w:t>
      </w:r>
    </w:p>
    <w:p w14:paraId="409C9CD9"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p>
    <w:p w14:paraId="5339F8EA"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b/>
          <w:bCs/>
          <w:color w:val="000000" w:themeColor="text1"/>
          <w:lang w:eastAsia="en-GB"/>
        </w:rPr>
        <w:t xml:space="preserve">Supplementary Table 1. </w:t>
      </w:r>
      <w:r w:rsidRPr="00856571">
        <w:rPr>
          <w:rFonts w:ascii="Arial" w:eastAsia="Times New Roman" w:hAnsi="Arial" w:cs="Arial"/>
          <w:color w:val="000000" w:themeColor="text1"/>
          <w:lang w:eastAsia="en-GB"/>
        </w:rPr>
        <w:t xml:space="preserve">Example imaging parameters for a chameleon-plunged grid on either a Talos Arctica (for screening) or a Titan </w:t>
      </w:r>
      <w:proofErr w:type="spellStart"/>
      <w:r w:rsidRPr="00856571">
        <w:rPr>
          <w:rFonts w:ascii="Arial" w:eastAsia="Times New Roman" w:hAnsi="Arial" w:cs="Arial"/>
          <w:color w:val="000000" w:themeColor="text1"/>
          <w:lang w:eastAsia="en-GB"/>
        </w:rPr>
        <w:t>Krios</w:t>
      </w:r>
      <w:proofErr w:type="spellEnd"/>
      <w:r w:rsidRPr="00856571">
        <w:rPr>
          <w:rFonts w:ascii="Arial" w:eastAsia="Times New Roman" w:hAnsi="Arial" w:cs="Arial"/>
          <w:color w:val="000000" w:themeColor="text1"/>
          <w:lang w:eastAsia="en-GB"/>
        </w:rPr>
        <w:t xml:space="preserve"> (for high-resolution data collection). </w:t>
      </w:r>
    </w:p>
    <w:tbl>
      <w:tblPr>
        <w:tblW w:w="9360" w:type="dxa"/>
        <w:tblCellMar>
          <w:top w:w="15" w:type="dxa"/>
          <w:left w:w="15" w:type="dxa"/>
          <w:bottom w:w="15" w:type="dxa"/>
          <w:right w:w="15" w:type="dxa"/>
        </w:tblCellMar>
        <w:tblLook w:val="04A0" w:firstRow="1" w:lastRow="0" w:firstColumn="1" w:lastColumn="0" w:noHBand="0" w:noVBand="1"/>
      </w:tblPr>
      <w:tblGrid>
        <w:gridCol w:w="1726"/>
        <w:gridCol w:w="2464"/>
        <w:gridCol w:w="2387"/>
        <w:gridCol w:w="2783"/>
      </w:tblGrid>
      <w:tr w:rsidR="00856571" w:rsidRPr="00856571" w14:paraId="7B7B0ABD" w14:textId="77777777" w:rsidTr="00EC550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EF8CE"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Imaging Level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BE1D5"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390E8"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Talos Arctica G2</w:t>
            </w:r>
          </w:p>
          <w:p w14:paraId="159AD6AC"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(Falcon 3EC camera)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A3569"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 xml:space="preserve">Titan </w:t>
            </w:r>
            <w:proofErr w:type="spellStart"/>
            <w:r w:rsidRPr="00856571">
              <w:rPr>
                <w:rFonts w:ascii="Arial" w:eastAsia="Times New Roman" w:hAnsi="Arial" w:cs="Arial"/>
                <w:color w:val="000000" w:themeColor="text1"/>
                <w:lang w:eastAsia="en-GB"/>
              </w:rPr>
              <w:t>Krios</w:t>
            </w:r>
            <w:proofErr w:type="spellEnd"/>
            <w:r w:rsidRPr="00856571">
              <w:rPr>
                <w:rFonts w:ascii="Arial" w:eastAsia="Times New Roman" w:hAnsi="Arial" w:cs="Arial"/>
                <w:color w:val="000000" w:themeColor="text1"/>
                <w:lang w:eastAsia="en-GB"/>
              </w:rPr>
              <w:t xml:space="preserve"> G3i</w:t>
            </w:r>
          </w:p>
          <w:p w14:paraId="1E4FEE70"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(K3 camera)</w:t>
            </w:r>
          </w:p>
        </w:tc>
      </w:tr>
      <w:tr w:rsidR="00856571" w:rsidRPr="00856571" w14:paraId="042F579C" w14:textId="77777777" w:rsidTr="00EC5501">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7DC83"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Atlas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35E23"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Nominal magnification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2F48AC"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155x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3ADCD"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135x</w:t>
            </w:r>
          </w:p>
        </w:tc>
      </w:tr>
      <w:tr w:rsidR="00856571" w:rsidRPr="00856571" w14:paraId="6F65318B" w14:textId="77777777" w:rsidTr="00EC5501">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40AFC0"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31570"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Pixel size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A6ED6"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0.562 µm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AD90A"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0.457 µm</w:t>
            </w:r>
          </w:p>
        </w:tc>
      </w:tr>
      <w:tr w:rsidR="00856571" w:rsidRPr="00856571" w14:paraId="3713DE64" w14:textId="77777777" w:rsidTr="00EC5501">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A8454"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Grid Square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35479"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Nominal magnification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6C6427"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940x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4AD681"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580x</w:t>
            </w:r>
          </w:p>
        </w:tc>
      </w:tr>
      <w:tr w:rsidR="00856571" w:rsidRPr="00856571" w14:paraId="0EAE5C85" w14:textId="77777777" w:rsidTr="00EC5501">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477FC4"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D4916"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Pixel size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9A464"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31.0 nm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44A2B"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15.9 nm</w:t>
            </w:r>
          </w:p>
        </w:tc>
      </w:tr>
      <w:tr w:rsidR="00856571" w:rsidRPr="00856571" w14:paraId="5BAFABDC" w14:textId="77777777" w:rsidTr="00EC5501">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200866"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Foil Hole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EEFFBB"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Nominal magnification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57822"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11000x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E89F7"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11500x</w:t>
            </w:r>
          </w:p>
        </w:tc>
      </w:tr>
      <w:tr w:rsidR="00856571" w:rsidRPr="00856571" w14:paraId="404AC1B8" w14:textId="77777777" w:rsidTr="00EC5501">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60FCBF"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D25D3"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Pixel size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0BBA3"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2.71 nm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B2798"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1.62 nm</w:t>
            </w:r>
          </w:p>
        </w:tc>
      </w:tr>
      <w:tr w:rsidR="00856571" w:rsidRPr="00856571" w14:paraId="4A87D1CD" w14:textId="77777777" w:rsidTr="00EC5501">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67EF9"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Collection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1C2BE"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Nominal magnification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8B3EA"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92000x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AD707"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105000x</w:t>
            </w:r>
          </w:p>
        </w:tc>
      </w:tr>
      <w:tr w:rsidR="00856571" w:rsidRPr="00856571" w14:paraId="7B3D3F23" w14:textId="77777777" w:rsidTr="00EC5501">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889065"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185440"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Pixel size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4E1C3"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1.5998 Å</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5A665"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0.869 Å (</w:t>
            </w:r>
            <w:proofErr w:type="spellStart"/>
            <w:r w:rsidRPr="00856571">
              <w:rPr>
                <w:rFonts w:ascii="Arial" w:eastAsia="Times New Roman" w:hAnsi="Arial" w:cs="Arial"/>
                <w:color w:val="000000" w:themeColor="text1"/>
                <w:lang w:eastAsia="en-GB"/>
              </w:rPr>
              <w:t>superresolution</w:t>
            </w:r>
            <w:proofErr w:type="spellEnd"/>
            <w:r w:rsidRPr="00856571">
              <w:rPr>
                <w:rFonts w:ascii="Arial" w:eastAsia="Times New Roman" w:hAnsi="Arial" w:cs="Arial"/>
                <w:color w:val="000000" w:themeColor="text1"/>
                <w:lang w:eastAsia="en-GB"/>
              </w:rPr>
              <w:t>)</w:t>
            </w:r>
          </w:p>
        </w:tc>
      </w:tr>
      <w:tr w:rsidR="00EC5501" w:rsidRPr="00856571" w14:paraId="206D2595" w14:textId="77777777" w:rsidTr="00EC550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C28BC"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Shots per Hole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39A6D"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81140"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AB34C"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2</w:t>
            </w:r>
          </w:p>
        </w:tc>
      </w:tr>
    </w:tbl>
    <w:p w14:paraId="164776BC"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p>
    <w:p w14:paraId="4EA2C737"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p>
    <w:p w14:paraId="3505641E"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br w:type="page"/>
      </w:r>
    </w:p>
    <w:p w14:paraId="55C1564E" w14:textId="3C55720E"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noProof/>
          <w:color w:val="000000" w:themeColor="text1"/>
          <w:bdr w:val="none" w:sz="0" w:space="0" w:color="auto" w:frame="1"/>
          <w:lang w:eastAsia="en-GB"/>
        </w:rPr>
        <w:drawing>
          <wp:inline distT="0" distB="0" distL="0" distR="0" wp14:anchorId="54BA034D" wp14:editId="47476A59">
            <wp:extent cx="4800600" cy="22796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00600" cy="2279650"/>
                    </a:xfrm>
                    <a:prstGeom prst="rect">
                      <a:avLst/>
                    </a:prstGeom>
                    <a:noFill/>
                    <a:ln>
                      <a:noFill/>
                    </a:ln>
                  </pic:spPr>
                </pic:pic>
              </a:graphicData>
            </a:graphic>
          </wp:inline>
        </w:drawing>
      </w:r>
    </w:p>
    <w:p w14:paraId="7518D98E"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b/>
          <w:bCs/>
          <w:color w:val="000000" w:themeColor="text1"/>
          <w:lang w:eastAsia="en-GB"/>
        </w:rPr>
        <w:t>Supplementary Figure 1.</w:t>
      </w:r>
      <w:r w:rsidRPr="00856571">
        <w:rPr>
          <w:rFonts w:ascii="Arial" w:eastAsia="Times New Roman" w:hAnsi="Arial" w:cs="Arial"/>
          <w:color w:val="000000" w:themeColor="text1"/>
          <w:lang w:eastAsia="en-GB"/>
        </w:rPr>
        <w:t xml:space="preserve"> Representative image of hole selection scheme for screening data set at five shots per stage shift. Green circles represent image acquisition areas per stage shift and the purple circle represents drift / focus area. Scale bar is 5 µm on the left image and 500 nm on the right image. Individual holes are 1.2 µm in diameter with 0.8 µm edge-to-edge spacing in between.</w:t>
      </w:r>
    </w:p>
    <w:p w14:paraId="3CE03176" w14:textId="77777777" w:rsidR="00EC5501" w:rsidRPr="00856571" w:rsidRDefault="00EC5501" w:rsidP="00EC5501">
      <w:pPr>
        <w:spacing w:after="0" w:line="276" w:lineRule="auto"/>
        <w:jc w:val="both"/>
        <w:rPr>
          <w:rFonts w:ascii="Arial" w:eastAsia="Times New Roman" w:hAnsi="Arial" w:cs="Arial"/>
          <w:b/>
          <w:bCs/>
          <w:color w:val="000000" w:themeColor="text1"/>
          <w:lang w:eastAsia="en-GB"/>
        </w:rPr>
      </w:pPr>
      <w:r w:rsidRPr="00856571">
        <w:rPr>
          <w:rFonts w:ascii="Arial" w:eastAsia="Times New Roman" w:hAnsi="Arial" w:cs="Arial"/>
          <w:b/>
          <w:bCs/>
          <w:color w:val="000000" w:themeColor="text1"/>
          <w:lang w:eastAsia="en-GB"/>
        </w:rPr>
        <w:br w:type="page"/>
      </w:r>
    </w:p>
    <w:p w14:paraId="555F1A04" w14:textId="2ADEB55B"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b/>
          <w:bCs/>
          <w:color w:val="000000" w:themeColor="text1"/>
          <w:lang w:eastAsia="en-GB"/>
        </w:rPr>
        <w:t>Case studies</w:t>
      </w:r>
    </w:p>
    <w:p w14:paraId="1251BB44" w14:textId="5D7B5A15"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The following case studies are designed to offer guidance on how to approach issues during a freezing session as well as what to consider between freezing sessions. Each case study, taken from real example data and real freezing sessions, deals with either a common issue encountered during a freezing session or focuses on a particular aim of a freezing session. For each case study, we will refer to Figure 8 in the main text to discuss constraints on and goals of the freezing session.</w:t>
      </w:r>
    </w:p>
    <w:p w14:paraId="603BC76C"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p>
    <w:p w14:paraId="6489D7D3"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b/>
          <w:bCs/>
          <w:color w:val="000000" w:themeColor="text1"/>
          <w:lang w:eastAsia="en-GB"/>
        </w:rPr>
        <w:t>Case Study 1: Freezing a concentration-unlimited sample</w:t>
      </w:r>
    </w:p>
    <w:p w14:paraId="1729955E" w14:textId="528B4151"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If a sample is not concentration-limited, then a freezing session can be performed that varies both</w:t>
      </w:r>
      <w:r w:rsidRPr="00856571">
        <w:rPr>
          <w:rFonts w:ascii="Arial" w:eastAsia="Times New Roman" w:hAnsi="Arial" w:cs="Arial"/>
          <w:i/>
          <w:iCs/>
          <w:color w:val="000000" w:themeColor="text1"/>
          <w:lang w:eastAsia="en-GB"/>
        </w:rPr>
        <w:t xml:space="preserve"> concentration </w:t>
      </w:r>
      <w:r w:rsidRPr="00856571">
        <w:rPr>
          <w:rFonts w:ascii="Arial" w:eastAsia="Times New Roman" w:hAnsi="Arial" w:cs="Arial"/>
          <w:color w:val="000000" w:themeColor="text1"/>
          <w:lang w:eastAsia="en-GB"/>
        </w:rPr>
        <w:t>and</w:t>
      </w:r>
      <w:r w:rsidRPr="00856571">
        <w:rPr>
          <w:rFonts w:ascii="Arial" w:eastAsia="Times New Roman" w:hAnsi="Arial" w:cs="Arial"/>
          <w:i/>
          <w:iCs/>
          <w:color w:val="000000" w:themeColor="text1"/>
          <w:lang w:eastAsia="en-GB"/>
        </w:rPr>
        <w:t xml:space="preserve"> dispense-to-plunge time</w:t>
      </w:r>
      <w:r w:rsidRPr="00856571">
        <w:rPr>
          <w:rFonts w:ascii="Arial" w:eastAsia="Times New Roman" w:hAnsi="Arial" w:cs="Arial"/>
          <w:color w:val="000000" w:themeColor="text1"/>
          <w:lang w:eastAsia="en-GB"/>
        </w:rPr>
        <w:t xml:space="preserve"> for a given sample. A range of ice thicknesses should be accepted as part of the screening process for optimal plunge conditions. The wide range of sample concentrations available as well as the sampling space of the desired grid characteristics means that a wide range of potential combinations of dispense-to-plunge times, ice thicknesses, and sample concentrations can be screened (</w:t>
      </w:r>
      <w:r w:rsidRPr="00856571">
        <w:rPr>
          <w:rFonts w:ascii="Arial" w:eastAsia="Times New Roman" w:hAnsi="Arial" w:cs="Arial"/>
          <w:b/>
          <w:bCs/>
          <w:color w:val="000000" w:themeColor="text1"/>
          <w:lang w:eastAsia="en-GB"/>
        </w:rPr>
        <w:t xml:space="preserve">Figure </w:t>
      </w:r>
      <w:r w:rsidR="006E25AE" w:rsidRPr="00856571">
        <w:rPr>
          <w:rFonts w:ascii="Arial" w:eastAsia="Times New Roman" w:hAnsi="Arial" w:cs="Arial"/>
          <w:b/>
          <w:bCs/>
          <w:color w:val="000000" w:themeColor="text1"/>
          <w:lang w:eastAsia="en-GB"/>
        </w:rPr>
        <w:t>6</w:t>
      </w:r>
      <w:r w:rsidRPr="00856571">
        <w:rPr>
          <w:rFonts w:ascii="Arial" w:eastAsia="Times New Roman" w:hAnsi="Arial" w:cs="Arial"/>
          <w:b/>
          <w:bCs/>
          <w:color w:val="000000" w:themeColor="text1"/>
          <w:lang w:eastAsia="en-GB"/>
        </w:rPr>
        <w:t>A, B</w:t>
      </w:r>
      <w:r w:rsidRPr="00856571">
        <w:rPr>
          <w:rFonts w:ascii="Arial" w:eastAsia="Times New Roman" w:hAnsi="Arial" w:cs="Arial"/>
          <w:color w:val="000000" w:themeColor="text1"/>
          <w:lang w:eastAsia="en-GB"/>
        </w:rPr>
        <w:t>). If the sample is suspected to be affected by air/water interface denaturation or preferred orientation, a smaller range of dispense-to-plunge times should be selected (</w:t>
      </w:r>
      <w:r w:rsidRPr="00856571">
        <w:rPr>
          <w:rFonts w:ascii="Arial" w:eastAsia="Times New Roman" w:hAnsi="Arial" w:cs="Arial"/>
          <w:b/>
          <w:bCs/>
          <w:color w:val="000000" w:themeColor="text1"/>
          <w:lang w:eastAsia="en-GB"/>
        </w:rPr>
        <w:t xml:space="preserve">Figure </w:t>
      </w:r>
      <w:r w:rsidR="006E25AE" w:rsidRPr="00856571">
        <w:rPr>
          <w:rFonts w:ascii="Arial" w:eastAsia="Times New Roman" w:hAnsi="Arial" w:cs="Arial"/>
          <w:b/>
          <w:bCs/>
          <w:color w:val="000000" w:themeColor="text1"/>
          <w:lang w:eastAsia="en-GB"/>
        </w:rPr>
        <w:t>6</w:t>
      </w:r>
      <w:r w:rsidRPr="00856571">
        <w:rPr>
          <w:rFonts w:ascii="Arial" w:eastAsia="Times New Roman" w:hAnsi="Arial" w:cs="Arial"/>
          <w:b/>
          <w:bCs/>
          <w:color w:val="000000" w:themeColor="text1"/>
          <w:lang w:eastAsia="en-GB"/>
        </w:rPr>
        <w:t>D</w:t>
      </w:r>
      <w:r w:rsidRPr="00856571">
        <w:rPr>
          <w:rFonts w:ascii="Arial" w:eastAsia="Times New Roman" w:hAnsi="Arial" w:cs="Arial"/>
          <w:color w:val="000000" w:themeColor="text1"/>
          <w:lang w:eastAsia="en-GB"/>
        </w:rPr>
        <w:t>). Further screening (to determine correct concentration) and 2D classification (to determine how dispense-to-plunge time affects preferred orientation or air/water interface problems) will determine both the concentration and the dispense-to-plunge time optimal for further targeted freezing sessions. </w:t>
      </w:r>
    </w:p>
    <w:p w14:paraId="3153F737"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p>
    <w:p w14:paraId="7D3FB811"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In the below example, a protein is plunged at concentrations between 1 and 10 mg/mL at varying dispense-to-plunge times, and then subsequently screened for concentration and air/water interface (AWI) effects:</w:t>
      </w:r>
    </w:p>
    <w:p w14:paraId="10856222"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p>
    <w:p w14:paraId="681272DD" w14:textId="6320A176"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i/>
          <w:iCs/>
          <w:noProof/>
          <w:color w:val="000000" w:themeColor="text1"/>
          <w:bdr w:val="none" w:sz="0" w:space="0" w:color="auto" w:frame="1"/>
          <w:lang w:eastAsia="en-GB"/>
        </w:rPr>
        <w:drawing>
          <wp:inline distT="0" distB="0" distL="0" distR="0" wp14:anchorId="7F1D7A49" wp14:editId="4CD35996">
            <wp:extent cx="5731510" cy="3637280"/>
            <wp:effectExtent l="0" t="0" r="254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637280"/>
                    </a:xfrm>
                    <a:prstGeom prst="rect">
                      <a:avLst/>
                    </a:prstGeom>
                    <a:noFill/>
                    <a:ln>
                      <a:noFill/>
                    </a:ln>
                  </pic:spPr>
                </pic:pic>
              </a:graphicData>
            </a:graphic>
          </wp:inline>
        </w:drawing>
      </w:r>
    </w:p>
    <w:p w14:paraId="26CD7130"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 xml:space="preserve">In this case, the user should go forward with a targeted freezing session using 6 mg/mL protein and 54 </w:t>
      </w:r>
      <w:proofErr w:type="spellStart"/>
      <w:r w:rsidRPr="00856571">
        <w:rPr>
          <w:rFonts w:ascii="Arial" w:eastAsia="Times New Roman" w:hAnsi="Arial" w:cs="Arial"/>
          <w:color w:val="000000" w:themeColor="text1"/>
          <w:lang w:eastAsia="en-GB"/>
        </w:rPr>
        <w:t>ms</w:t>
      </w:r>
      <w:proofErr w:type="spellEnd"/>
      <w:r w:rsidRPr="00856571">
        <w:rPr>
          <w:rFonts w:ascii="Arial" w:eastAsia="Times New Roman" w:hAnsi="Arial" w:cs="Arial"/>
          <w:color w:val="000000" w:themeColor="text1"/>
          <w:lang w:eastAsia="en-GB"/>
        </w:rPr>
        <w:t xml:space="preserve"> dispense-to-plunge time in order to get a data set with good particle concentration on grids as well as minimal air-water interface effects. </w:t>
      </w:r>
    </w:p>
    <w:p w14:paraId="327BFD4E"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p>
    <w:p w14:paraId="59B15C05"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Note that although it is true in this case study, a faster dispense-to-plunge time does not always correlate to differences in AWI denaturation or preferred orientation; sometimes there is the opposite or no effect and sometimes the effect is only present at very slow dispense-to-plunge times. Thus, it is imperative that the user empirically determine the effects of dispense-to-plunge time on their sample instead of moving right to the fastest available dispense-to-plunge time. </w:t>
      </w:r>
    </w:p>
    <w:p w14:paraId="04241EFC"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p>
    <w:p w14:paraId="78C563FD"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b/>
          <w:bCs/>
          <w:color w:val="000000" w:themeColor="text1"/>
          <w:lang w:eastAsia="en-GB"/>
        </w:rPr>
        <w:t>Case Study 2: Freezing a concentration-limited sample</w:t>
      </w:r>
    </w:p>
    <w:p w14:paraId="4799D4D3" w14:textId="4BB77C6A"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 xml:space="preserve">If a sample is concentration-limited, the user should aim for a </w:t>
      </w:r>
      <w:r w:rsidRPr="00856571">
        <w:rPr>
          <w:rFonts w:ascii="Arial" w:eastAsia="Times New Roman" w:hAnsi="Arial" w:cs="Arial"/>
          <w:i/>
          <w:iCs/>
          <w:color w:val="000000" w:themeColor="text1"/>
          <w:lang w:eastAsia="en-GB"/>
        </w:rPr>
        <w:t>wide</w:t>
      </w:r>
      <w:r w:rsidRPr="00856571">
        <w:rPr>
          <w:rFonts w:ascii="Arial" w:eastAsia="Times New Roman" w:hAnsi="Arial" w:cs="Arial"/>
          <w:color w:val="000000" w:themeColor="text1"/>
          <w:lang w:eastAsia="en-GB"/>
        </w:rPr>
        <w:t xml:space="preserve"> </w:t>
      </w:r>
      <w:r w:rsidRPr="00856571">
        <w:rPr>
          <w:rFonts w:ascii="Arial" w:eastAsia="Times New Roman" w:hAnsi="Arial" w:cs="Arial"/>
          <w:i/>
          <w:iCs/>
          <w:color w:val="000000" w:themeColor="text1"/>
          <w:lang w:eastAsia="en-GB"/>
        </w:rPr>
        <w:t>range of dispense-to-plunge times</w:t>
      </w:r>
      <w:r w:rsidRPr="00856571">
        <w:rPr>
          <w:rFonts w:ascii="Arial" w:eastAsia="Times New Roman" w:hAnsi="Arial" w:cs="Arial"/>
          <w:color w:val="000000" w:themeColor="text1"/>
          <w:lang w:eastAsia="en-GB"/>
        </w:rPr>
        <w:t xml:space="preserve"> and accept a</w:t>
      </w:r>
      <w:r w:rsidRPr="00856571">
        <w:rPr>
          <w:rFonts w:ascii="Arial" w:eastAsia="Times New Roman" w:hAnsi="Arial" w:cs="Arial"/>
          <w:i/>
          <w:iCs/>
          <w:color w:val="000000" w:themeColor="text1"/>
          <w:lang w:eastAsia="en-GB"/>
        </w:rPr>
        <w:t xml:space="preserve"> wide range of initial ice thicknesses </w:t>
      </w:r>
      <w:r w:rsidRPr="00856571">
        <w:rPr>
          <w:rFonts w:ascii="Arial" w:eastAsia="Times New Roman" w:hAnsi="Arial" w:cs="Arial"/>
          <w:color w:val="000000" w:themeColor="text1"/>
          <w:lang w:eastAsia="en-GB"/>
        </w:rPr>
        <w:t>to balance the number of particles on the grid and reduce any preferred orientation or air-water interface issues that may be present. The limiting factors of sample concentration and the inherent sample size will mean there is a smaller range of dispense-to-plunge times that will generate useable specimens than in a concentration-limited sample (</w:t>
      </w:r>
      <w:r w:rsidRPr="00856571">
        <w:rPr>
          <w:rFonts w:ascii="Arial" w:eastAsia="Times New Roman" w:hAnsi="Arial" w:cs="Arial"/>
          <w:b/>
          <w:bCs/>
          <w:color w:val="000000" w:themeColor="text1"/>
          <w:lang w:eastAsia="en-GB"/>
        </w:rPr>
        <w:t xml:space="preserve">Figure </w:t>
      </w:r>
      <w:r w:rsidR="006E25AE" w:rsidRPr="00856571">
        <w:rPr>
          <w:rFonts w:ascii="Arial" w:eastAsia="Times New Roman" w:hAnsi="Arial" w:cs="Arial"/>
          <w:b/>
          <w:bCs/>
          <w:color w:val="000000" w:themeColor="text1"/>
          <w:lang w:eastAsia="en-GB"/>
        </w:rPr>
        <w:t>6</w:t>
      </w:r>
      <w:r w:rsidRPr="00856571">
        <w:rPr>
          <w:rFonts w:ascii="Arial" w:eastAsia="Times New Roman" w:hAnsi="Arial" w:cs="Arial"/>
          <w:b/>
          <w:bCs/>
          <w:color w:val="000000" w:themeColor="text1"/>
          <w:lang w:eastAsia="en-GB"/>
        </w:rPr>
        <w:t>B</w:t>
      </w:r>
      <w:r w:rsidRPr="00856571">
        <w:rPr>
          <w:rFonts w:ascii="Arial" w:eastAsia="Times New Roman" w:hAnsi="Arial" w:cs="Arial"/>
          <w:color w:val="000000" w:themeColor="text1"/>
          <w:lang w:eastAsia="en-GB"/>
        </w:rPr>
        <w:t>). Screening and/or 2D classification will be necessary to determine the optimal dispense-to-plunge time and ice thickness, at which time a targeted freezing session can be utilized if more data are required (see Case Study 3). </w:t>
      </w:r>
    </w:p>
    <w:p w14:paraId="73867C7D"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In the below example, a protein is plunged at a single concentration and varying dispense-to-plunge times, and then subsequently screened for concentration and preferred orientation effects:</w:t>
      </w:r>
    </w:p>
    <w:p w14:paraId="0962BF73" w14:textId="7F6A7C33"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i/>
          <w:iCs/>
          <w:noProof/>
          <w:color w:val="000000" w:themeColor="text1"/>
          <w:bdr w:val="none" w:sz="0" w:space="0" w:color="auto" w:frame="1"/>
          <w:lang w:eastAsia="en-GB"/>
        </w:rPr>
        <w:drawing>
          <wp:inline distT="0" distB="0" distL="0" distR="0" wp14:anchorId="28E93024" wp14:editId="137B61FA">
            <wp:extent cx="5731510" cy="169608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696085"/>
                    </a:xfrm>
                    <a:prstGeom prst="rect">
                      <a:avLst/>
                    </a:prstGeom>
                    <a:noFill/>
                    <a:ln>
                      <a:noFill/>
                    </a:ln>
                  </pic:spPr>
                </pic:pic>
              </a:graphicData>
            </a:graphic>
          </wp:inline>
        </w:drawing>
      </w:r>
    </w:p>
    <w:p w14:paraId="2C5751F4" w14:textId="3404803F"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Based on the above data, the user should go forward with a targeted freezing session aiming for a dispense-to-plunge time of 1</w:t>
      </w:r>
      <w:r w:rsidR="006E25AE" w:rsidRPr="00856571">
        <w:rPr>
          <w:rFonts w:ascii="Arial" w:eastAsia="Times New Roman" w:hAnsi="Arial" w:cs="Arial"/>
          <w:color w:val="000000" w:themeColor="text1"/>
          <w:lang w:eastAsia="en-GB"/>
        </w:rPr>
        <w:t>0</w:t>
      </w:r>
      <w:r w:rsidRPr="00856571">
        <w:rPr>
          <w:rFonts w:ascii="Arial" w:eastAsia="Times New Roman" w:hAnsi="Arial" w:cs="Arial"/>
          <w:color w:val="000000" w:themeColor="text1"/>
          <w:lang w:eastAsia="en-GB"/>
        </w:rPr>
        <w:t xml:space="preserve">1-150 </w:t>
      </w:r>
      <w:proofErr w:type="spellStart"/>
      <w:r w:rsidRPr="00856571">
        <w:rPr>
          <w:rFonts w:ascii="Arial" w:eastAsia="Times New Roman" w:hAnsi="Arial" w:cs="Arial"/>
          <w:color w:val="000000" w:themeColor="text1"/>
          <w:lang w:eastAsia="en-GB"/>
        </w:rPr>
        <w:t>ms</w:t>
      </w:r>
      <w:proofErr w:type="spellEnd"/>
      <w:r w:rsidRPr="00856571">
        <w:rPr>
          <w:rFonts w:ascii="Arial" w:eastAsia="Times New Roman" w:hAnsi="Arial" w:cs="Arial"/>
          <w:color w:val="000000" w:themeColor="text1"/>
          <w:lang w:eastAsia="en-GB"/>
        </w:rPr>
        <w:t>. </w:t>
      </w:r>
    </w:p>
    <w:p w14:paraId="2CEFD9CE"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p>
    <w:p w14:paraId="0883775A"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b/>
          <w:bCs/>
          <w:color w:val="000000" w:themeColor="text1"/>
          <w:lang w:eastAsia="en-GB"/>
        </w:rPr>
        <w:t>Case Study 3: Targeted freezing session</w:t>
      </w:r>
    </w:p>
    <w:p w14:paraId="36865E0F" w14:textId="2FF8B581"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 xml:space="preserve">After initial screenings of dispense-to-plunge times and ice thicknesses for a given sample, the targeted freezing session is aimed at </w:t>
      </w:r>
      <w:r w:rsidRPr="00856571">
        <w:rPr>
          <w:rFonts w:ascii="Arial" w:eastAsia="Times New Roman" w:hAnsi="Arial" w:cs="Arial"/>
          <w:i/>
          <w:iCs/>
          <w:color w:val="000000" w:themeColor="text1"/>
          <w:lang w:eastAsia="en-GB"/>
        </w:rPr>
        <w:t>obtaining multiple grids at an optimal ice thickness and dispense-to-plunge time</w:t>
      </w:r>
      <w:r w:rsidRPr="00856571">
        <w:rPr>
          <w:rFonts w:ascii="Arial" w:eastAsia="Times New Roman" w:hAnsi="Arial" w:cs="Arial"/>
          <w:color w:val="000000" w:themeColor="text1"/>
          <w:lang w:eastAsia="en-GB"/>
        </w:rPr>
        <w:t xml:space="preserve"> (</w:t>
      </w:r>
      <w:r w:rsidRPr="00856571">
        <w:rPr>
          <w:rFonts w:ascii="Arial" w:eastAsia="Times New Roman" w:hAnsi="Arial" w:cs="Arial"/>
          <w:b/>
          <w:bCs/>
          <w:color w:val="000000" w:themeColor="text1"/>
          <w:lang w:eastAsia="en-GB"/>
        </w:rPr>
        <w:t xml:space="preserve">Figure </w:t>
      </w:r>
      <w:r w:rsidR="006E25AE" w:rsidRPr="00856571">
        <w:rPr>
          <w:rFonts w:ascii="Arial" w:eastAsia="Times New Roman" w:hAnsi="Arial" w:cs="Arial"/>
          <w:b/>
          <w:bCs/>
          <w:color w:val="000000" w:themeColor="text1"/>
          <w:lang w:eastAsia="en-GB"/>
        </w:rPr>
        <w:t>6</w:t>
      </w:r>
      <w:r w:rsidRPr="00856571">
        <w:rPr>
          <w:rFonts w:ascii="Arial" w:eastAsia="Times New Roman" w:hAnsi="Arial" w:cs="Arial"/>
          <w:b/>
          <w:bCs/>
          <w:color w:val="000000" w:themeColor="text1"/>
          <w:lang w:eastAsia="en-GB"/>
        </w:rPr>
        <w:t>D</w:t>
      </w:r>
      <w:r w:rsidRPr="00856571">
        <w:rPr>
          <w:rFonts w:ascii="Arial" w:eastAsia="Times New Roman" w:hAnsi="Arial" w:cs="Arial"/>
          <w:color w:val="000000" w:themeColor="text1"/>
          <w:lang w:eastAsia="en-GB"/>
        </w:rPr>
        <w:t xml:space="preserve">). To achieve this, it is best to </w:t>
      </w:r>
      <w:r w:rsidRPr="00856571">
        <w:rPr>
          <w:rFonts w:ascii="Arial" w:eastAsia="Times New Roman" w:hAnsi="Arial" w:cs="Arial"/>
          <w:i/>
          <w:iCs/>
          <w:color w:val="000000" w:themeColor="text1"/>
          <w:lang w:eastAsia="en-GB"/>
        </w:rPr>
        <w:t>use one-stripe mode</w:t>
      </w:r>
      <w:r w:rsidRPr="00856571">
        <w:rPr>
          <w:rFonts w:ascii="Arial" w:eastAsia="Times New Roman" w:hAnsi="Arial" w:cs="Arial"/>
          <w:color w:val="000000" w:themeColor="text1"/>
          <w:lang w:eastAsia="en-GB"/>
        </w:rPr>
        <w:t xml:space="preserve"> as the grids behave more consistently (</w:t>
      </w:r>
      <w:r w:rsidRPr="00856571">
        <w:rPr>
          <w:rFonts w:ascii="Arial" w:eastAsia="Times New Roman" w:hAnsi="Arial" w:cs="Arial"/>
          <w:b/>
          <w:bCs/>
          <w:color w:val="000000" w:themeColor="text1"/>
          <w:lang w:eastAsia="en-GB"/>
        </w:rPr>
        <w:t xml:space="preserve">Figure </w:t>
      </w:r>
      <w:r w:rsidR="006E25AE" w:rsidRPr="00856571">
        <w:rPr>
          <w:rFonts w:ascii="Arial" w:eastAsia="Times New Roman" w:hAnsi="Arial" w:cs="Arial"/>
          <w:b/>
          <w:bCs/>
          <w:color w:val="000000" w:themeColor="text1"/>
          <w:lang w:eastAsia="en-GB"/>
        </w:rPr>
        <w:t>6</w:t>
      </w:r>
      <w:r w:rsidRPr="00856571">
        <w:rPr>
          <w:rFonts w:ascii="Arial" w:eastAsia="Times New Roman" w:hAnsi="Arial" w:cs="Arial"/>
          <w:b/>
          <w:bCs/>
          <w:color w:val="000000" w:themeColor="text1"/>
          <w:lang w:eastAsia="en-GB"/>
        </w:rPr>
        <w:t>C</w:t>
      </w:r>
      <w:r w:rsidRPr="00856571">
        <w:rPr>
          <w:rFonts w:ascii="Arial" w:eastAsia="Times New Roman" w:hAnsi="Arial" w:cs="Arial"/>
          <w:color w:val="000000" w:themeColor="text1"/>
          <w:lang w:eastAsia="en-GB"/>
        </w:rPr>
        <w:t xml:space="preserve">). Unless using the same batch of grids and having already found the glow discharge time that yields the desired wicking time, it is best to start by glow discharging for 20 sec and dispensing a characterisation stripe. Based on the time of the characterisation stripe, more glow discharge can then be added to achieve the desired time in 1-stripe mode. In the following example, a previous screening session (not shown) found that a dispense-to-plunge time around 130 </w:t>
      </w:r>
      <w:proofErr w:type="spellStart"/>
      <w:r w:rsidRPr="00856571">
        <w:rPr>
          <w:rFonts w:ascii="Arial" w:eastAsia="Times New Roman" w:hAnsi="Arial" w:cs="Arial"/>
          <w:color w:val="000000" w:themeColor="text1"/>
          <w:lang w:eastAsia="en-GB"/>
        </w:rPr>
        <w:t>ms</w:t>
      </w:r>
      <w:proofErr w:type="spellEnd"/>
      <w:r w:rsidRPr="00856571">
        <w:rPr>
          <w:rFonts w:ascii="Arial" w:eastAsia="Times New Roman" w:hAnsi="Arial" w:cs="Arial"/>
          <w:color w:val="000000" w:themeColor="text1"/>
          <w:lang w:eastAsia="en-GB"/>
        </w:rPr>
        <w:t xml:space="preserve"> resulted in a good particle distribution.</w:t>
      </w:r>
    </w:p>
    <w:p w14:paraId="5BD33F49" w14:textId="6D26E70B"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noProof/>
          <w:color w:val="000000" w:themeColor="text1"/>
          <w:bdr w:val="none" w:sz="0" w:space="0" w:color="auto" w:frame="1"/>
          <w:lang w:eastAsia="en-GB"/>
        </w:rPr>
        <w:drawing>
          <wp:inline distT="0" distB="0" distL="0" distR="0" wp14:anchorId="14E8A508" wp14:editId="78BFB245">
            <wp:extent cx="5731510" cy="3600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600450"/>
                    </a:xfrm>
                    <a:prstGeom prst="rect">
                      <a:avLst/>
                    </a:prstGeom>
                    <a:noFill/>
                    <a:ln>
                      <a:noFill/>
                    </a:ln>
                  </pic:spPr>
                </pic:pic>
              </a:graphicData>
            </a:graphic>
          </wp:inline>
        </w:drawing>
      </w:r>
    </w:p>
    <w:p w14:paraId="522FCB8E"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color w:val="000000" w:themeColor="text1"/>
          <w:lang w:eastAsia="en-GB"/>
        </w:rPr>
        <w:t>The user now has multiple grids plunged at the correct ice thickness and concentration that can be used for further screening and data collection.  </w:t>
      </w:r>
    </w:p>
    <w:p w14:paraId="0EA0DFFB" w14:textId="77777777" w:rsidR="00EC5501" w:rsidRPr="00856571" w:rsidRDefault="00EC5501" w:rsidP="00EC5501">
      <w:pPr>
        <w:spacing w:after="0" w:line="276" w:lineRule="auto"/>
        <w:jc w:val="both"/>
        <w:rPr>
          <w:rFonts w:ascii="Arial" w:eastAsia="Times New Roman" w:hAnsi="Arial" w:cs="Arial"/>
          <w:color w:val="000000" w:themeColor="text1"/>
          <w:lang w:eastAsia="en-GB"/>
        </w:rPr>
      </w:pPr>
    </w:p>
    <w:p w14:paraId="60001F82" w14:textId="77777777" w:rsidR="00EC5501" w:rsidRPr="00856571" w:rsidRDefault="00EC5501" w:rsidP="00EC5501">
      <w:pPr>
        <w:spacing w:after="0" w:line="276" w:lineRule="auto"/>
        <w:jc w:val="both"/>
        <w:rPr>
          <w:rFonts w:ascii="Arial" w:eastAsia="Times New Roman" w:hAnsi="Arial" w:cs="Arial"/>
          <w:b/>
          <w:bCs/>
          <w:color w:val="000000" w:themeColor="text1"/>
          <w:lang w:eastAsia="en-GB"/>
        </w:rPr>
      </w:pPr>
      <w:r w:rsidRPr="00856571">
        <w:rPr>
          <w:rFonts w:ascii="Arial" w:eastAsia="Times New Roman" w:hAnsi="Arial" w:cs="Arial"/>
          <w:b/>
          <w:bCs/>
          <w:color w:val="000000" w:themeColor="text1"/>
          <w:lang w:eastAsia="en-GB"/>
        </w:rPr>
        <w:br w:type="page"/>
      </w:r>
    </w:p>
    <w:p w14:paraId="335929B8" w14:textId="25FEFD0D" w:rsidR="000E58BB"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b/>
          <w:bCs/>
          <w:color w:val="000000" w:themeColor="text1"/>
          <w:lang w:eastAsia="en-GB"/>
        </w:rPr>
        <w:t xml:space="preserve">Supplementary Form 1. </w:t>
      </w:r>
      <w:r w:rsidRPr="00856571">
        <w:rPr>
          <w:rFonts w:ascii="Arial" w:eastAsia="Times New Roman" w:hAnsi="Arial" w:cs="Arial"/>
          <w:color w:val="000000" w:themeColor="text1"/>
          <w:lang w:eastAsia="en-GB"/>
        </w:rPr>
        <w:t xml:space="preserve">Example sample intake form for chameleon samples. </w:t>
      </w:r>
    </w:p>
    <w:tbl>
      <w:tblPr>
        <w:tblStyle w:val="GridTable6Colorful-Accent1"/>
        <w:tblW w:w="9038" w:type="dxa"/>
        <w:tblLook w:val="06A0" w:firstRow="1" w:lastRow="0" w:firstColumn="1" w:lastColumn="0" w:noHBand="1" w:noVBand="1"/>
      </w:tblPr>
      <w:tblGrid>
        <w:gridCol w:w="4815"/>
        <w:gridCol w:w="4223"/>
      </w:tblGrid>
      <w:tr w:rsidR="00856571" w:rsidRPr="00856571" w14:paraId="4AF808C5" w14:textId="77777777" w:rsidTr="003C2270">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9038" w:type="dxa"/>
            <w:gridSpan w:val="2"/>
          </w:tcPr>
          <w:p w14:paraId="7EA24BE9" w14:textId="77777777" w:rsidR="000E58BB" w:rsidRPr="00856571" w:rsidRDefault="000E58BB" w:rsidP="003C2270">
            <w:pPr>
              <w:rPr>
                <w:b w:val="0"/>
                <w:bCs w:val="0"/>
                <w:color w:val="000000" w:themeColor="text1"/>
              </w:rPr>
            </w:pPr>
          </w:p>
          <w:p w14:paraId="33472235" w14:textId="77777777" w:rsidR="000E58BB" w:rsidRPr="00856571" w:rsidRDefault="000E58BB" w:rsidP="003C2270">
            <w:pPr>
              <w:jc w:val="right"/>
              <w:rPr>
                <w:color w:val="000000" w:themeColor="text1"/>
              </w:rPr>
            </w:pPr>
            <w:r w:rsidRPr="00856571">
              <w:rPr>
                <w:color w:val="000000" w:themeColor="text1"/>
              </w:rPr>
              <w:t>Sample Information</w:t>
            </w:r>
          </w:p>
        </w:tc>
      </w:tr>
      <w:tr w:rsidR="00856571" w:rsidRPr="00856571" w14:paraId="7E1A486B" w14:textId="77777777" w:rsidTr="003C2270">
        <w:trPr>
          <w:trHeight w:val="409"/>
        </w:trPr>
        <w:tc>
          <w:tcPr>
            <w:cnfStyle w:val="001000000000" w:firstRow="0" w:lastRow="0" w:firstColumn="1" w:lastColumn="0" w:oddVBand="0" w:evenVBand="0" w:oddHBand="0" w:evenHBand="0" w:firstRowFirstColumn="0" w:firstRowLastColumn="0" w:lastRowFirstColumn="0" w:lastRowLastColumn="0"/>
            <w:tcW w:w="4815" w:type="dxa"/>
          </w:tcPr>
          <w:p w14:paraId="28754C47" w14:textId="77777777" w:rsidR="000E58BB" w:rsidRPr="00856571" w:rsidRDefault="000E58BB" w:rsidP="003C2270">
            <w:pPr>
              <w:rPr>
                <w:color w:val="000000" w:themeColor="text1"/>
              </w:rPr>
            </w:pPr>
            <w:r w:rsidRPr="00856571">
              <w:rPr>
                <w:color w:val="000000" w:themeColor="text1"/>
              </w:rPr>
              <w:t>Sample Name</w:t>
            </w:r>
          </w:p>
        </w:tc>
        <w:tc>
          <w:tcPr>
            <w:tcW w:w="4223" w:type="dxa"/>
          </w:tcPr>
          <w:p w14:paraId="36FC0A0C" w14:textId="77777777" w:rsidR="000E58BB" w:rsidRPr="00856571" w:rsidRDefault="000E58BB" w:rsidP="003C227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56571" w:rsidRPr="00856571" w14:paraId="45094D13" w14:textId="77777777" w:rsidTr="003C2270">
        <w:trPr>
          <w:trHeight w:val="428"/>
        </w:trPr>
        <w:tc>
          <w:tcPr>
            <w:cnfStyle w:val="001000000000" w:firstRow="0" w:lastRow="0" w:firstColumn="1" w:lastColumn="0" w:oddVBand="0" w:evenVBand="0" w:oddHBand="0" w:evenHBand="0" w:firstRowFirstColumn="0" w:firstRowLastColumn="0" w:lastRowFirstColumn="0" w:lastRowLastColumn="0"/>
            <w:tcW w:w="4815" w:type="dxa"/>
          </w:tcPr>
          <w:p w14:paraId="51593DCF" w14:textId="77777777" w:rsidR="000E58BB" w:rsidRPr="00856571" w:rsidRDefault="000E58BB" w:rsidP="003C2270">
            <w:pPr>
              <w:rPr>
                <w:color w:val="000000" w:themeColor="text1"/>
              </w:rPr>
            </w:pPr>
            <w:r w:rsidRPr="00856571">
              <w:rPr>
                <w:color w:val="000000" w:themeColor="text1"/>
              </w:rPr>
              <w:t>Protein Class</w:t>
            </w:r>
          </w:p>
        </w:tc>
        <w:tc>
          <w:tcPr>
            <w:tcW w:w="4223" w:type="dxa"/>
          </w:tcPr>
          <w:p w14:paraId="67A521A9" w14:textId="77777777" w:rsidR="000E58BB" w:rsidRPr="00856571" w:rsidRDefault="00D12A2C" w:rsidP="003C2270">
            <w:pPr>
              <w:jc w:val="center"/>
              <w:cnfStyle w:val="000000000000" w:firstRow="0" w:lastRow="0" w:firstColumn="0" w:lastColumn="0" w:oddVBand="0" w:evenVBand="0" w:oddHBand="0" w:evenHBand="0" w:firstRowFirstColumn="0" w:firstRowLastColumn="0" w:lastRowFirstColumn="0" w:lastRowLastColumn="0"/>
              <w:rPr>
                <w:color w:val="000000" w:themeColor="text1"/>
              </w:rPr>
            </w:pPr>
            <w:sdt>
              <w:sdtPr>
                <w:rPr>
                  <w:color w:val="000000" w:themeColor="text1"/>
                </w:rPr>
                <w:id w:val="-209349232"/>
                <w14:checkbox>
                  <w14:checked w14:val="0"/>
                  <w14:checkedState w14:val="2612" w14:font="MS Gothic"/>
                  <w14:uncheckedState w14:val="2610" w14:font="MS Gothic"/>
                </w14:checkbox>
              </w:sdtPr>
              <w:sdtEndPr/>
              <w:sdtContent>
                <w:r w:rsidR="000E58BB" w:rsidRPr="00856571">
                  <w:rPr>
                    <w:rFonts w:ascii="MS Gothic" w:eastAsia="MS Gothic" w:hAnsi="MS Gothic" w:hint="eastAsia"/>
                    <w:color w:val="000000" w:themeColor="text1"/>
                  </w:rPr>
                  <w:t>☐</w:t>
                </w:r>
              </w:sdtContent>
            </w:sdt>
            <w:r w:rsidR="000E58BB" w:rsidRPr="00856571">
              <w:rPr>
                <w:color w:val="000000" w:themeColor="text1"/>
              </w:rPr>
              <w:t xml:space="preserve"> Soluble   </w:t>
            </w:r>
            <w:sdt>
              <w:sdtPr>
                <w:rPr>
                  <w:color w:val="000000" w:themeColor="text1"/>
                </w:rPr>
                <w:id w:val="313996300"/>
                <w14:checkbox>
                  <w14:checked w14:val="0"/>
                  <w14:checkedState w14:val="2612" w14:font="MS Gothic"/>
                  <w14:uncheckedState w14:val="2610" w14:font="MS Gothic"/>
                </w14:checkbox>
              </w:sdtPr>
              <w:sdtEndPr/>
              <w:sdtContent>
                <w:r w:rsidR="000E58BB" w:rsidRPr="00856571">
                  <w:rPr>
                    <w:rFonts w:ascii="MS Gothic" w:eastAsia="MS Gothic" w:hAnsi="MS Gothic" w:hint="eastAsia"/>
                    <w:color w:val="000000" w:themeColor="text1"/>
                  </w:rPr>
                  <w:t>☐</w:t>
                </w:r>
              </w:sdtContent>
            </w:sdt>
            <w:r w:rsidR="000E58BB" w:rsidRPr="00856571">
              <w:rPr>
                <w:color w:val="000000" w:themeColor="text1"/>
              </w:rPr>
              <w:t xml:space="preserve"> Membrane   </w:t>
            </w:r>
            <w:sdt>
              <w:sdtPr>
                <w:rPr>
                  <w:color w:val="000000" w:themeColor="text1"/>
                </w:rPr>
                <w:id w:val="312227907"/>
                <w14:checkbox>
                  <w14:checked w14:val="0"/>
                  <w14:checkedState w14:val="2612" w14:font="MS Gothic"/>
                  <w14:uncheckedState w14:val="2610" w14:font="MS Gothic"/>
                </w14:checkbox>
              </w:sdtPr>
              <w:sdtEndPr/>
              <w:sdtContent>
                <w:r w:rsidR="000E58BB" w:rsidRPr="00856571">
                  <w:rPr>
                    <w:rFonts w:ascii="MS Gothic" w:eastAsia="MS Gothic" w:hAnsi="MS Gothic" w:hint="eastAsia"/>
                    <w:color w:val="000000" w:themeColor="text1"/>
                  </w:rPr>
                  <w:t>☐</w:t>
                </w:r>
              </w:sdtContent>
            </w:sdt>
            <w:r w:rsidR="000E58BB" w:rsidRPr="00856571">
              <w:rPr>
                <w:color w:val="000000" w:themeColor="text1"/>
              </w:rPr>
              <w:t xml:space="preserve"> Filamentous</w:t>
            </w:r>
          </w:p>
        </w:tc>
      </w:tr>
      <w:tr w:rsidR="00856571" w:rsidRPr="00856571" w14:paraId="756B9D0E" w14:textId="77777777" w:rsidTr="003C2270">
        <w:trPr>
          <w:trHeight w:val="409"/>
        </w:trPr>
        <w:tc>
          <w:tcPr>
            <w:cnfStyle w:val="001000000000" w:firstRow="0" w:lastRow="0" w:firstColumn="1" w:lastColumn="0" w:oddVBand="0" w:evenVBand="0" w:oddHBand="0" w:evenHBand="0" w:firstRowFirstColumn="0" w:firstRowLastColumn="0" w:lastRowFirstColumn="0" w:lastRowLastColumn="0"/>
            <w:tcW w:w="4815" w:type="dxa"/>
          </w:tcPr>
          <w:p w14:paraId="10DEB556" w14:textId="77777777" w:rsidR="000E58BB" w:rsidRPr="00856571" w:rsidRDefault="000E58BB" w:rsidP="003C2270">
            <w:pPr>
              <w:rPr>
                <w:color w:val="000000" w:themeColor="text1"/>
              </w:rPr>
            </w:pPr>
            <w:r w:rsidRPr="00856571">
              <w:rPr>
                <w:color w:val="000000" w:themeColor="text1"/>
              </w:rPr>
              <w:t>Molecular Weight</w:t>
            </w:r>
          </w:p>
        </w:tc>
        <w:tc>
          <w:tcPr>
            <w:tcW w:w="4223" w:type="dxa"/>
          </w:tcPr>
          <w:p w14:paraId="4ADF5924" w14:textId="77777777" w:rsidR="000E58BB" w:rsidRPr="00856571" w:rsidRDefault="000E58BB" w:rsidP="003C227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56571">
              <w:rPr>
                <w:color w:val="000000" w:themeColor="text1"/>
              </w:rPr>
              <w:t xml:space="preserve"> </w:t>
            </w:r>
            <w:proofErr w:type="spellStart"/>
            <w:r w:rsidRPr="00856571">
              <w:rPr>
                <w:color w:val="000000" w:themeColor="text1"/>
              </w:rPr>
              <w:t>kDa</w:t>
            </w:r>
            <w:proofErr w:type="spellEnd"/>
          </w:p>
        </w:tc>
      </w:tr>
      <w:tr w:rsidR="00856571" w:rsidRPr="00856571" w14:paraId="693241B8" w14:textId="77777777" w:rsidTr="003C2270">
        <w:trPr>
          <w:trHeight w:val="283"/>
        </w:trPr>
        <w:tc>
          <w:tcPr>
            <w:cnfStyle w:val="001000000000" w:firstRow="0" w:lastRow="0" w:firstColumn="1" w:lastColumn="0" w:oddVBand="0" w:evenVBand="0" w:oddHBand="0" w:evenHBand="0" w:firstRowFirstColumn="0" w:firstRowLastColumn="0" w:lastRowFirstColumn="0" w:lastRowLastColumn="0"/>
            <w:tcW w:w="4815" w:type="dxa"/>
          </w:tcPr>
          <w:p w14:paraId="3C752044" w14:textId="77777777" w:rsidR="000E58BB" w:rsidRPr="00856571" w:rsidRDefault="000E58BB" w:rsidP="003C2270">
            <w:pPr>
              <w:rPr>
                <w:b w:val="0"/>
                <w:bCs w:val="0"/>
                <w:color w:val="000000" w:themeColor="text1"/>
              </w:rPr>
            </w:pPr>
            <w:r w:rsidRPr="00856571">
              <w:rPr>
                <w:color w:val="000000" w:themeColor="text1"/>
              </w:rPr>
              <w:t>Sample concentration</w:t>
            </w:r>
          </w:p>
          <w:p w14:paraId="7463A60B" w14:textId="77777777" w:rsidR="000E58BB" w:rsidRPr="00856571" w:rsidRDefault="000E58BB" w:rsidP="003C2270">
            <w:pPr>
              <w:rPr>
                <w:color w:val="000000" w:themeColor="text1"/>
              </w:rPr>
            </w:pPr>
          </w:p>
        </w:tc>
        <w:tc>
          <w:tcPr>
            <w:tcW w:w="4223" w:type="dxa"/>
          </w:tcPr>
          <w:p w14:paraId="2DE5EFEE" w14:textId="77777777" w:rsidR="000E58BB" w:rsidRPr="00856571" w:rsidRDefault="000E58BB" w:rsidP="003C227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56571">
              <w:rPr>
                <w:color w:val="000000" w:themeColor="text1"/>
              </w:rPr>
              <w:t>mg/ml</w:t>
            </w:r>
          </w:p>
        </w:tc>
      </w:tr>
      <w:tr w:rsidR="00856571" w:rsidRPr="00856571" w14:paraId="2D0AD0D2" w14:textId="77777777" w:rsidTr="003C2270">
        <w:trPr>
          <w:trHeight w:val="409"/>
        </w:trPr>
        <w:tc>
          <w:tcPr>
            <w:cnfStyle w:val="001000000000" w:firstRow="0" w:lastRow="0" w:firstColumn="1" w:lastColumn="0" w:oddVBand="0" w:evenVBand="0" w:oddHBand="0" w:evenHBand="0" w:firstRowFirstColumn="0" w:firstRowLastColumn="0" w:lastRowFirstColumn="0" w:lastRowLastColumn="0"/>
            <w:tcW w:w="9038" w:type="dxa"/>
            <w:gridSpan w:val="2"/>
          </w:tcPr>
          <w:p w14:paraId="48101BE4" w14:textId="77777777" w:rsidR="000E58BB" w:rsidRPr="00856571" w:rsidRDefault="000E58BB" w:rsidP="003C2270">
            <w:pPr>
              <w:rPr>
                <w:color w:val="000000" w:themeColor="text1"/>
              </w:rPr>
            </w:pPr>
            <w:r w:rsidRPr="00856571">
              <w:rPr>
                <w:color w:val="000000" w:themeColor="text1"/>
              </w:rPr>
              <w:t>Buffer Composition</w:t>
            </w:r>
          </w:p>
        </w:tc>
      </w:tr>
      <w:tr w:rsidR="00856571" w:rsidRPr="00856571" w14:paraId="1854F249" w14:textId="77777777" w:rsidTr="003C2270">
        <w:trPr>
          <w:trHeight w:val="409"/>
        </w:trPr>
        <w:tc>
          <w:tcPr>
            <w:cnfStyle w:val="001000000000" w:firstRow="0" w:lastRow="0" w:firstColumn="1" w:lastColumn="0" w:oddVBand="0" w:evenVBand="0" w:oddHBand="0" w:evenHBand="0" w:firstRowFirstColumn="0" w:firstRowLastColumn="0" w:lastRowFirstColumn="0" w:lastRowLastColumn="0"/>
            <w:tcW w:w="4815" w:type="dxa"/>
          </w:tcPr>
          <w:p w14:paraId="12F9DDB6" w14:textId="77777777" w:rsidR="000E58BB" w:rsidRPr="00856571" w:rsidRDefault="000E58BB" w:rsidP="003C2270">
            <w:pPr>
              <w:rPr>
                <w:b w:val="0"/>
                <w:bCs w:val="0"/>
                <w:color w:val="000000" w:themeColor="text1"/>
              </w:rPr>
            </w:pPr>
            <w:r w:rsidRPr="00856571">
              <w:rPr>
                <w:color w:val="000000" w:themeColor="text1"/>
              </w:rPr>
              <w:tab/>
              <w:t>Buffer</w:t>
            </w:r>
          </w:p>
          <w:p w14:paraId="16BB454B" w14:textId="77777777" w:rsidR="000E58BB" w:rsidRPr="00856571" w:rsidRDefault="000E58BB" w:rsidP="003C2270">
            <w:pPr>
              <w:rPr>
                <w:color w:val="000000" w:themeColor="text1"/>
              </w:rPr>
            </w:pPr>
            <w:r w:rsidRPr="00856571">
              <w:rPr>
                <w:color w:val="000000" w:themeColor="text1"/>
              </w:rPr>
              <w:tab/>
              <w:t>(</w:t>
            </w:r>
            <w:proofErr w:type="gramStart"/>
            <w:r w:rsidRPr="00856571">
              <w:rPr>
                <w:color w:val="000000" w:themeColor="text1"/>
              </w:rPr>
              <w:t>e.g.</w:t>
            </w:r>
            <w:proofErr w:type="gramEnd"/>
            <w:r w:rsidRPr="00856571">
              <w:rPr>
                <w:color w:val="000000" w:themeColor="text1"/>
              </w:rPr>
              <w:t xml:space="preserve"> 20mM Tris)</w:t>
            </w:r>
          </w:p>
        </w:tc>
        <w:tc>
          <w:tcPr>
            <w:tcW w:w="4223" w:type="dxa"/>
          </w:tcPr>
          <w:p w14:paraId="295E0E3D" w14:textId="77777777" w:rsidR="000E58BB" w:rsidRPr="00856571" w:rsidRDefault="000E58BB" w:rsidP="003C227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56571" w:rsidRPr="00856571" w14:paraId="7751A45A" w14:textId="77777777" w:rsidTr="003C2270">
        <w:trPr>
          <w:trHeight w:val="409"/>
        </w:trPr>
        <w:tc>
          <w:tcPr>
            <w:cnfStyle w:val="001000000000" w:firstRow="0" w:lastRow="0" w:firstColumn="1" w:lastColumn="0" w:oddVBand="0" w:evenVBand="0" w:oddHBand="0" w:evenHBand="0" w:firstRowFirstColumn="0" w:firstRowLastColumn="0" w:lastRowFirstColumn="0" w:lastRowLastColumn="0"/>
            <w:tcW w:w="4815" w:type="dxa"/>
          </w:tcPr>
          <w:p w14:paraId="0DDF8FDF" w14:textId="77777777" w:rsidR="000E58BB" w:rsidRPr="00856571" w:rsidRDefault="000E58BB" w:rsidP="003C2270">
            <w:pPr>
              <w:rPr>
                <w:color w:val="000000" w:themeColor="text1"/>
              </w:rPr>
            </w:pPr>
            <w:r w:rsidRPr="00856571">
              <w:rPr>
                <w:color w:val="000000" w:themeColor="text1"/>
              </w:rPr>
              <w:tab/>
              <w:t>pH</w:t>
            </w:r>
          </w:p>
        </w:tc>
        <w:tc>
          <w:tcPr>
            <w:tcW w:w="4223" w:type="dxa"/>
          </w:tcPr>
          <w:p w14:paraId="549F1E13" w14:textId="77777777" w:rsidR="000E58BB" w:rsidRPr="00856571" w:rsidRDefault="000E58BB" w:rsidP="003C227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56571" w:rsidRPr="00856571" w14:paraId="16CF43E7" w14:textId="77777777" w:rsidTr="003C2270">
        <w:trPr>
          <w:trHeight w:val="386"/>
        </w:trPr>
        <w:tc>
          <w:tcPr>
            <w:cnfStyle w:val="001000000000" w:firstRow="0" w:lastRow="0" w:firstColumn="1" w:lastColumn="0" w:oddVBand="0" w:evenVBand="0" w:oddHBand="0" w:evenHBand="0" w:firstRowFirstColumn="0" w:firstRowLastColumn="0" w:lastRowFirstColumn="0" w:lastRowLastColumn="0"/>
            <w:tcW w:w="4815" w:type="dxa"/>
          </w:tcPr>
          <w:p w14:paraId="121B0EA7" w14:textId="77777777" w:rsidR="000E58BB" w:rsidRPr="00856571" w:rsidRDefault="000E58BB" w:rsidP="003C2270">
            <w:pPr>
              <w:rPr>
                <w:b w:val="0"/>
                <w:bCs w:val="0"/>
                <w:color w:val="000000" w:themeColor="text1"/>
              </w:rPr>
            </w:pPr>
            <w:r w:rsidRPr="00856571">
              <w:rPr>
                <w:color w:val="000000" w:themeColor="text1"/>
              </w:rPr>
              <w:tab/>
              <w:t>Salt</w:t>
            </w:r>
          </w:p>
          <w:p w14:paraId="330DDD2F" w14:textId="77777777" w:rsidR="000E58BB" w:rsidRPr="00856571" w:rsidRDefault="000E58BB" w:rsidP="003C2270">
            <w:pPr>
              <w:rPr>
                <w:color w:val="000000" w:themeColor="text1"/>
              </w:rPr>
            </w:pPr>
            <w:r w:rsidRPr="00856571">
              <w:rPr>
                <w:color w:val="000000" w:themeColor="text1"/>
              </w:rPr>
              <w:tab/>
              <w:t>(</w:t>
            </w:r>
            <w:proofErr w:type="gramStart"/>
            <w:r w:rsidRPr="00856571">
              <w:rPr>
                <w:color w:val="000000" w:themeColor="text1"/>
              </w:rPr>
              <w:t>e.g.</w:t>
            </w:r>
            <w:proofErr w:type="gramEnd"/>
            <w:r w:rsidRPr="00856571">
              <w:rPr>
                <w:color w:val="000000" w:themeColor="text1"/>
              </w:rPr>
              <w:t xml:space="preserve"> 100mM NaCl)</w:t>
            </w:r>
          </w:p>
        </w:tc>
        <w:tc>
          <w:tcPr>
            <w:tcW w:w="4223" w:type="dxa"/>
          </w:tcPr>
          <w:p w14:paraId="35EB169D" w14:textId="77777777" w:rsidR="000E58BB" w:rsidRPr="00856571" w:rsidRDefault="000E58BB" w:rsidP="003C227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56571" w:rsidRPr="00856571" w14:paraId="289E06BC" w14:textId="77777777" w:rsidTr="003C2270">
        <w:trPr>
          <w:trHeight w:val="409"/>
        </w:trPr>
        <w:tc>
          <w:tcPr>
            <w:cnfStyle w:val="001000000000" w:firstRow="0" w:lastRow="0" w:firstColumn="1" w:lastColumn="0" w:oddVBand="0" w:evenVBand="0" w:oddHBand="0" w:evenHBand="0" w:firstRowFirstColumn="0" w:firstRowLastColumn="0" w:lastRowFirstColumn="0" w:lastRowLastColumn="0"/>
            <w:tcW w:w="4815" w:type="dxa"/>
          </w:tcPr>
          <w:p w14:paraId="286CB79B" w14:textId="77777777" w:rsidR="000E58BB" w:rsidRPr="00856571" w:rsidRDefault="000E58BB" w:rsidP="003C2270">
            <w:pPr>
              <w:rPr>
                <w:b w:val="0"/>
                <w:bCs w:val="0"/>
                <w:color w:val="000000" w:themeColor="text1"/>
              </w:rPr>
            </w:pPr>
            <w:r w:rsidRPr="00856571">
              <w:rPr>
                <w:color w:val="000000" w:themeColor="text1"/>
              </w:rPr>
              <w:tab/>
              <w:t>Detergent</w:t>
            </w:r>
          </w:p>
          <w:p w14:paraId="6DCC821C" w14:textId="77777777" w:rsidR="000E58BB" w:rsidRPr="00856571" w:rsidRDefault="000E58BB" w:rsidP="003C2270">
            <w:pPr>
              <w:rPr>
                <w:color w:val="000000" w:themeColor="text1"/>
              </w:rPr>
            </w:pPr>
            <w:r w:rsidRPr="00856571">
              <w:rPr>
                <w:color w:val="000000" w:themeColor="text1"/>
              </w:rPr>
              <w:tab/>
              <w:t>(</w:t>
            </w:r>
            <w:proofErr w:type="gramStart"/>
            <w:r w:rsidRPr="00856571">
              <w:rPr>
                <w:color w:val="000000" w:themeColor="text1"/>
              </w:rPr>
              <w:t>e.g.</w:t>
            </w:r>
            <w:proofErr w:type="gramEnd"/>
            <w:r w:rsidRPr="00856571">
              <w:rPr>
                <w:color w:val="000000" w:themeColor="text1"/>
              </w:rPr>
              <w:t xml:space="preserve"> 0.01% (w/v) LMNG)</w:t>
            </w:r>
          </w:p>
        </w:tc>
        <w:tc>
          <w:tcPr>
            <w:tcW w:w="4223" w:type="dxa"/>
          </w:tcPr>
          <w:p w14:paraId="59A84CFA" w14:textId="77777777" w:rsidR="000E58BB" w:rsidRPr="00856571" w:rsidRDefault="000E58BB" w:rsidP="003C227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56571" w:rsidRPr="00856571" w14:paraId="17BF4815" w14:textId="77777777" w:rsidTr="003C2270">
        <w:trPr>
          <w:trHeight w:val="409"/>
        </w:trPr>
        <w:tc>
          <w:tcPr>
            <w:cnfStyle w:val="001000000000" w:firstRow="0" w:lastRow="0" w:firstColumn="1" w:lastColumn="0" w:oddVBand="0" w:evenVBand="0" w:oddHBand="0" w:evenHBand="0" w:firstRowFirstColumn="0" w:firstRowLastColumn="0" w:lastRowFirstColumn="0" w:lastRowLastColumn="0"/>
            <w:tcW w:w="4815" w:type="dxa"/>
          </w:tcPr>
          <w:p w14:paraId="5175340F" w14:textId="77777777" w:rsidR="000E58BB" w:rsidRPr="00856571" w:rsidRDefault="000E58BB" w:rsidP="003C2270">
            <w:pPr>
              <w:rPr>
                <w:b w:val="0"/>
                <w:bCs w:val="0"/>
                <w:color w:val="000000" w:themeColor="text1"/>
              </w:rPr>
            </w:pPr>
            <w:r w:rsidRPr="00856571">
              <w:rPr>
                <w:color w:val="000000" w:themeColor="text1"/>
              </w:rPr>
              <w:tab/>
              <w:t>Glycerol</w:t>
            </w:r>
          </w:p>
          <w:p w14:paraId="185B1485" w14:textId="77777777" w:rsidR="000E58BB" w:rsidRPr="00856571" w:rsidRDefault="000E58BB" w:rsidP="003C2270">
            <w:pPr>
              <w:rPr>
                <w:color w:val="000000" w:themeColor="text1"/>
              </w:rPr>
            </w:pPr>
            <w:r w:rsidRPr="00856571">
              <w:rPr>
                <w:color w:val="000000" w:themeColor="text1"/>
              </w:rPr>
              <w:tab/>
              <w:t>(</w:t>
            </w:r>
            <w:proofErr w:type="gramStart"/>
            <w:r w:rsidRPr="00856571">
              <w:rPr>
                <w:color w:val="000000" w:themeColor="text1"/>
              </w:rPr>
              <w:t>e.g.</w:t>
            </w:r>
            <w:proofErr w:type="gramEnd"/>
            <w:r w:rsidRPr="00856571">
              <w:rPr>
                <w:color w:val="000000" w:themeColor="text1"/>
              </w:rPr>
              <w:t xml:space="preserve"> 0.05% (v/v))</w:t>
            </w:r>
          </w:p>
        </w:tc>
        <w:tc>
          <w:tcPr>
            <w:tcW w:w="4223" w:type="dxa"/>
          </w:tcPr>
          <w:p w14:paraId="792EE976" w14:textId="77777777" w:rsidR="000E58BB" w:rsidRPr="00856571" w:rsidRDefault="000E58BB" w:rsidP="003C227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56571" w:rsidRPr="00856571" w14:paraId="1860E48F" w14:textId="77777777" w:rsidTr="003C2270">
        <w:trPr>
          <w:trHeight w:val="409"/>
        </w:trPr>
        <w:tc>
          <w:tcPr>
            <w:cnfStyle w:val="001000000000" w:firstRow="0" w:lastRow="0" w:firstColumn="1" w:lastColumn="0" w:oddVBand="0" w:evenVBand="0" w:oddHBand="0" w:evenHBand="0" w:firstRowFirstColumn="0" w:firstRowLastColumn="0" w:lastRowFirstColumn="0" w:lastRowLastColumn="0"/>
            <w:tcW w:w="4815" w:type="dxa"/>
          </w:tcPr>
          <w:p w14:paraId="203D1CFB" w14:textId="77777777" w:rsidR="000E58BB" w:rsidRPr="00856571" w:rsidRDefault="000E58BB" w:rsidP="003C2270">
            <w:pPr>
              <w:rPr>
                <w:b w:val="0"/>
                <w:bCs w:val="0"/>
                <w:color w:val="000000" w:themeColor="text1"/>
              </w:rPr>
            </w:pPr>
            <w:r w:rsidRPr="00856571">
              <w:rPr>
                <w:color w:val="000000" w:themeColor="text1"/>
              </w:rPr>
              <w:tab/>
              <w:t>Other components</w:t>
            </w:r>
          </w:p>
          <w:p w14:paraId="638D8A5F" w14:textId="77777777" w:rsidR="000E58BB" w:rsidRPr="00856571" w:rsidRDefault="000E58BB" w:rsidP="003C2270">
            <w:pPr>
              <w:rPr>
                <w:color w:val="000000" w:themeColor="text1"/>
              </w:rPr>
            </w:pPr>
            <w:r w:rsidRPr="00856571">
              <w:rPr>
                <w:color w:val="000000" w:themeColor="text1"/>
              </w:rPr>
              <w:tab/>
              <w:t>(</w:t>
            </w:r>
            <w:proofErr w:type="gramStart"/>
            <w:r w:rsidRPr="00856571">
              <w:rPr>
                <w:color w:val="000000" w:themeColor="text1"/>
              </w:rPr>
              <w:t>e.g.</w:t>
            </w:r>
            <w:proofErr w:type="gramEnd"/>
            <w:r w:rsidRPr="00856571">
              <w:rPr>
                <w:color w:val="000000" w:themeColor="text1"/>
              </w:rPr>
              <w:t xml:space="preserve"> 1mM GTP / 2mM MgCl</w:t>
            </w:r>
            <w:r w:rsidRPr="00856571">
              <w:rPr>
                <w:color w:val="000000" w:themeColor="text1"/>
                <w:vertAlign w:val="subscript"/>
              </w:rPr>
              <w:t>2</w:t>
            </w:r>
            <w:r w:rsidRPr="00856571">
              <w:rPr>
                <w:color w:val="000000" w:themeColor="text1"/>
              </w:rPr>
              <w:t>)</w:t>
            </w:r>
          </w:p>
        </w:tc>
        <w:tc>
          <w:tcPr>
            <w:tcW w:w="4223" w:type="dxa"/>
          </w:tcPr>
          <w:p w14:paraId="48023966" w14:textId="77777777" w:rsidR="000E58BB" w:rsidRPr="00856571" w:rsidRDefault="000E58BB" w:rsidP="003C227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4CBD480C" w14:textId="2EFCCD35" w:rsidR="00EC5501" w:rsidRPr="00856571" w:rsidRDefault="00EC5501" w:rsidP="00EC5501">
      <w:pPr>
        <w:spacing w:after="0" w:line="276" w:lineRule="auto"/>
        <w:jc w:val="both"/>
        <w:rPr>
          <w:rFonts w:ascii="Arial" w:eastAsia="Times New Roman" w:hAnsi="Arial" w:cs="Arial"/>
          <w:color w:val="000000" w:themeColor="text1"/>
          <w:lang w:eastAsia="en-GB"/>
        </w:rPr>
      </w:pPr>
    </w:p>
    <w:tbl>
      <w:tblPr>
        <w:tblStyle w:val="GridTable6Colorful-Accent1"/>
        <w:tblW w:w="9020" w:type="dxa"/>
        <w:tblLook w:val="06A0" w:firstRow="1" w:lastRow="0" w:firstColumn="1" w:lastColumn="0" w:noHBand="1" w:noVBand="1"/>
      </w:tblPr>
      <w:tblGrid>
        <w:gridCol w:w="4815"/>
        <w:gridCol w:w="4205"/>
      </w:tblGrid>
      <w:tr w:rsidR="00856571" w:rsidRPr="00856571" w14:paraId="370F9F82" w14:textId="77777777" w:rsidTr="003C2270">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020" w:type="dxa"/>
            <w:gridSpan w:val="2"/>
          </w:tcPr>
          <w:p w14:paraId="66C634B4" w14:textId="77777777" w:rsidR="000E58BB" w:rsidRPr="00856571" w:rsidRDefault="000E58BB" w:rsidP="003C2270">
            <w:pPr>
              <w:rPr>
                <w:b w:val="0"/>
                <w:bCs w:val="0"/>
                <w:color w:val="000000" w:themeColor="text1"/>
              </w:rPr>
            </w:pPr>
          </w:p>
          <w:p w14:paraId="5CE0CC6F" w14:textId="77777777" w:rsidR="000E58BB" w:rsidRPr="00856571" w:rsidRDefault="000E58BB" w:rsidP="003C2270">
            <w:pPr>
              <w:jc w:val="right"/>
              <w:rPr>
                <w:b w:val="0"/>
                <w:bCs w:val="0"/>
                <w:color w:val="000000" w:themeColor="text1"/>
              </w:rPr>
            </w:pPr>
            <w:r w:rsidRPr="00856571">
              <w:rPr>
                <w:color w:val="000000" w:themeColor="text1"/>
              </w:rPr>
              <w:t>Sample History</w:t>
            </w:r>
          </w:p>
        </w:tc>
      </w:tr>
      <w:tr w:rsidR="00856571" w:rsidRPr="00856571" w14:paraId="3E30B85E" w14:textId="77777777" w:rsidTr="003C2270">
        <w:trPr>
          <w:trHeight w:val="409"/>
        </w:trPr>
        <w:tc>
          <w:tcPr>
            <w:cnfStyle w:val="001000000000" w:firstRow="0" w:lastRow="0" w:firstColumn="1" w:lastColumn="0" w:oddVBand="0" w:evenVBand="0" w:oddHBand="0" w:evenHBand="0" w:firstRowFirstColumn="0" w:firstRowLastColumn="0" w:lastRowFirstColumn="0" w:lastRowLastColumn="0"/>
            <w:tcW w:w="4815" w:type="dxa"/>
          </w:tcPr>
          <w:p w14:paraId="6D670841" w14:textId="77777777" w:rsidR="000E58BB" w:rsidRPr="00856571" w:rsidRDefault="000E58BB" w:rsidP="003C2270">
            <w:pPr>
              <w:rPr>
                <w:color w:val="000000" w:themeColor="text1"/>
              </w:rPr>
            </w:pPr>
            <w:r w:rsidRPr="00856571">
              <w:rPr>
                <w:color w:val="000000" w:themeColor="text1"/>
              </w:rPr>
              <w:t xml:space="preserve">Sample concentration used previously for </w:t>
            </w:r>
            <w:proofErr w:type="spellStart"/>
            <w:r w:rsidRPr="00856571">
              <w:rPr>
                <w:color w:val="000000" w:themeColor="text1"/>
              </w:rPr>
              <w:t>cryo</w:t>
            </w:r>
            <w:proofErr w:type="spellEnd"/>
            <w:r w:rsidRPr="00856571">
              <w:rPr>
                <w:color w:val="000000" w:themeColor="text1"/>
              </w:rPr>
              <w:t xml:space="preserve"> grids preparation</w:t>
            </w:r>
          </w:p>
        </w:tc>
        <w:tc>
          <w:tcPr>
            <w:tcW w:w="4205" w:type="dxa"/>
          </w:tcPr>
          <w:p w14:paraId="24B49123" w14:textId="77777777" w:rsidR="000E58BB" w:rsidRPr="00856571" w:rsidRDefault="000E58BB" w:rsidP="003C227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56571">
              <w:rPr>
                <w:color w:val="000000" w:themeColor="text1"/>
              </w:rPr>
              <w:t>mg/ml</w:t>
            </w:r>
          </w:p>
        </w:tc>
      </w:tr>
      <w:tr w:rsidR="00856571" w:rsidRPr="00856571" w14:paraId="3FD0888E" w14:textId="77777777" w:rsidTr="003C2270">
        <w:trPr>
          <w:trHeight w:val="409"/>
        </w:trPr>
        <w:tc>
          <w:tcPr>
            <w:cnfStyle w:val="001000000000" w:firstRow="0" w:lastRow="0" w:firstColumn="1" w:lastColumn="0" w:oddVBand="0" w:evenVBand="0" w:oddHBand="0" w:evenHBand="0" w:firstRowFirstColumn="0" w:firstRowLastColumn="0" w:lastRowFirstColumn="0" w:lastRowLastColumn="0"/>
            <w:tcW w:w="4815" w:type="dxa"/>
          </w:tcPr>
          <w:p w14:paraId="6E1DC104" w14:textId="77777777" w:rsidR="000E58BB" w:rsidRPr="00856571" w:rsidRDefault="000E58BB" w:rsidP="003C2270">
            <w:pPr>
              <w:rPr>
                <w:b w:val="0"/>
                <w:bCs w:val="0"/>
                <w:color w:val="000000" w:themeColor="text1"/>
              </w:rPr>
            </w:pPr>
            <w:r w:rsidRPr="00856571">
              <w:rPr>
                <w:color w:val="000000" w:themeColor="text1"/>
              </w:rPr>
              <w:t>Freezing instrument(s) used previously</w:t>
            </w:r>
          </w:p>
          <w:p w14:paraId="0682B29D" w14:textId="77777777" w:rsidR="000E58BB" w:rsidRPr="00856571" w:rsidRDefault="000E58BB" w:rsidP="003C2270">
            <w:pPr>
              <w:rPr>
                <w:color w:val="000000" w:themeColor="text1"/>
              </w:rPr>
            </w:pPr>
            <w:r w:rsidRPr="00856571">
              <w:rPr>
                <w:color w:val="000000" w:themeColor="text1"/>
              </w:rPr>
              <w:t>(</w:t>
            </w:r>
            <w:proofErr w:type="gramStart"/>
            <w:r w:rsidRPr="00856571">
              <w:rPr>
                <w:color w:val="000000" w:themeColor="text1"/>
              </w:rPr>
              <w:t>e.g.</w:t>
            </w:r>
            <w:proofErr w:type="gramEnd"/>
            <w:r w:rsidRPr="00856571">
              <w:rPr>
                <w:color w:val="000000" w:themeColor="text1"/>
              </w:rPr>
              <w:t xml:space="preserve"> </w:t>
            </w:r>
            <w:proofErr w:type="spellStart"/>
            <w:r w:rsidRPr="00856571">
              <w:rPr>
                <w:color w:val="000000" w:themeColor="text1"/>
              </w:rPr>
              <w:t>Vitrobot</w:t>
            </w:r>
            <w:proofErr w:type="spellEnd"/>
            <w:r w:rsidRPr="00856571">
              <w:rPr>
                <w:color w:val="000000" w:themeColor="text1"/>
              </w:rPr>
              <w:t>, Leica GP)</w:t>
            </w:r>
          </w:p>
        </w:tc>
        <w:tc>
          <w:tcPr>
            <w:tcW w:w="4205" w:type="dxa"/>
          </w:tcPr>
          <w:p w14:paraId="5F0AE3C3" w14:textId="77777777" w:rsidR="000E58BB" w:rsidRPr="00856571" w:rsidRDefault="000E58BB" w:rsidP="003C227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56571" w:rsidRPr="00856571" w14:paraId="71C128F4" w14:textId="77777777" w:rsidTr="003C2270">
        <w:trPr>
          <w:trHeight w:val="409"/>
        </w:trPr>
        <w:tc>
          <w:tcPr>
            <w:cnfStyle w:val="001000000000" w:firstRow="0" w:lastRow="0" w:firstColumn="1" w:lastColumn="0" w:oddVBand="0" w:evenVBand="0" w:oddHBand="0" w:evenHBand="0" w:firstRowFirstColumn="0" w:firstRowLastColumn="0" w:lastRowFirstColumn="0" w:lastRowLastColumn="0"/>
            <w:tcW w:w="9020" w:type="dxa"/>
            <w:gridSpan w:val="2"/>
          </w:tcPr>
          <w:p w14:paraId="3E138BD3" w14:textId="77777777" w:rsidR="000E58BB" w:rsidRPr="00856571" w:rsidRDefault="000E58BB" w:rsidP="003C2270">
            <w:pPr>
              <w:rPr>
                <w:b w:val="0"/>
                <w:bCs w:val="0"/>
                <w:color w:val="000000" w:themeColor="text1"/>
              </w:rPr>
            </w:pPr>
          </w:p>
          <w:p w14:paraId="0EE7E822" w14:textId="77777777" w:rsidR="000E58BB" w:rsidRPr="00856571" w:rsidRDefault="000E58BB" w:rsidP="003C2270">
            <w:pPr>
              <w:rPr>
                <w:color w:val="000000" w:themeColor="text1"/>
              </w:rPr>
            </w:pPr>
            <w:r w:rsidRPr="00856571">
              <w:rPr>
                <w:color w:val="000000" w:themeColor="text1"/>
              </w:rPr>
              <w:t>Grid Type Used Previously</w:t>
            </w:r>
          </w:p>
        </w:tc>
      </w:tr>
      <w:tr w:rsidR="00856571" w:rsidRPr="00856571" w14:paraId="503C97EC" w14:textId="77777777" w:rsidTr="003C2270">
        <w:trPr>
          <w:trHeight w:val="409"/>
        </w:trPr>
        <w:tc>
          <w:tcPr>
            <w:cnfStyle w:val="001000000000" w:firstRow="0" w:lastRow="0" w:firstColumn="1" w:lastColumn="0" w:oddVBand="0" w:evenVBand="0" w:oddHBand="0" w:evenHBand="0" w:firstRowFirstColumn="0" w:firstRowLastColumn="0" w:lastRowFirstColumn="0" w:lastRowLastColumn="0"/>
            <w:tcW w:w="4815" w:type="dxa"/>
          </w:tcPr>
          <w:p w14:paraId="1A4D1938" w14:textId="77777777" w:rsidR="000E58BB" w:rsidRPr="00856571" w:rsidRDefault="000E58BB" w:rsidP="003C2270">
            <w:pPr>
              <w:rPr>
                <w:color w:val="000000" w:themeColor="text1"/>
              </w:rPr>
            </w:pPr>
            <w:r w:rsidRPr="00856571">
              <w:rPr>
                <w:color w:val="000000" w:themeColor="text1"/>
              </w:rPr>
              <w:tab/>
              <w:t>Base Grid Material</w:t>
            </w:r>
          </w:p>
        </w:tc>
        <w:tc>
          <w:tcPr>
            <w:tcW w:w="4205" w:type="dxa"/>
          </w:tcPr>
          <w:p w14:paraId="1ACD477F" w14:textId="77777777" w:rsidR="000E58BB" w:rsidRPr="00856571" w:rsidRDefault="00D12A2C" w:rsidP="003C2270">
            <w:pPr>
              <w:jc w:val="center"/>
              <w:cnfStyle w:val="000000000000" w:firstRow="0" w:lastRow="0" w:firstColumn="0" w:lastColumn="0" w:oddVBand="0" w:evenVBand="0" w:oddHBand="0" w:evenHBand="0" w:firstRowFirstColumn="0" w:firstRowLastColumn="0" w:lastRowFirstColumn="0" w:lastRowLastColumn="0"/>
              <w:rPr>
                <w:color w:val="000000" w:themeColor="text1"/>
              </w:rPr>
            </w:pPr>
            <w:sdt>
              <w:sdtPr>
                <w:rPr>
                  <w:color w:val="000000" w:themeColor="text1"/>
                </w:rPr>
                <w:id w:val="1396010203"/>
                <w14:checkbox>
                  <w14:checked w14:val="0"/>
                  <w14:checkedState w14:val="2612" w14:font="MS Gothic"/>
                  <w14:uncheckedState w14:val="2610" w14:font="MS Gothic"/>
                </w14:checkbox>
              </w:sdtPr>
              <w:sdtEndPr/>
              <w:sdtContent>
                <w:r w:rsidR="000E58BB" w:rsidRPr="00856571">
                  <w:rPr>
                    <w:rFonts w:ascii="MS Gothic" w:eastAsia="MS Gothic" w:hAnsi="MS Gothic" w:hint="eastAsia"/>
                    <w:color w:val="000000" w:themeColor="text1"/>
                  </w:rPr>
                  <w:t>☐</w:t>
                </w:r>
              </w:sdtContent>
            </w:sdt>
            <w:r w:rsidR="000E58BB" w:rsidRPr="00856571">
              <w:rPr>
                <w:color w:val="000000" w:themeColor="text1"/>
              </w:rPr>
              <w:t xml:space="preserve"> Copper         </w:t>
            </w:r>
            <w:sdt>
              <w:sdtPr>
                <w:rPr>
                  <w:color w:val="000000" w:themeColor="text1"/>
                </w:rPr>
                <w:id w:val="1966934088"/>
                <w14:checkbox>
                  <w14:checked w14:val="0"/>
                  <w14:checkedState w14:val="2612" w14:font="MS Gothic"/>
                  <w14:uncheckedState w14:val="2610" w14:font="MS Gothic"/>
                </w14:checkbox>
              </w:sdtPr>
              <w:sdtEndPr/>
              <w:sdtContent>
                <w:r w:rsidR="000E58BB" w:rsidRPr="00856571">
                  <w:rPr>
                    <w:rFonts w:ascii="MS Gothic" w:eastAsia="MS Gothic" w:hAnsi="MS Gothic" w:hint="eastAsia"/>
                    <w:color w:val="000000" w:themeColor="text1"/>
                  </w:rPr>
                  <w:t>☐</w:t>
                </w:r>
              </w:sdtContent>
            </w:sdt>
            <w:r w:rsidR="000E58BB" w:rsidRPr="00856571">
              <w:rPr>
                <w:color w:val="000000" w:themeColor="text1"/>
              </w:rPr>
              <w:t xml:space="preserve"> Gold         </w:t>
            </w:r>
            <w:sdt>
              <w:sdtPr>
                <w:rPr>
                  <w:color w:val="000000" w:themeColor="text1"/>
                </w:rPr>
                <w:id w:val="160058132"/>
                <w14:checkbox>
                  <w14:checked w14:val="0"/>
                  <w14:checkedState w14:val="2612" w14:font="MS Gothic"/>
                  <w14:uncheckedState w14:val="2610" w14:font="MS Gothic"/>
                </w14:checkbox>
              </w:sdtPr>
              <w:sdtEndPr/>
              <w:sdtContent>
                <w:r w:rsidR="000E58BB" w:rsidRPr="00856571">
                  <w:rPr>
                    <w:rFonts w:ascii="MS Gothic" w:eastAsia="MS Gothic" w:hAnsi="MS Gothic" w:hint="eastAsia"/>
                    <w:color w:val="000000" w:themeColor="text1"/>
                  </w:rPr>
                  <w:t>☐</w:t>
                </w:r>
              </w:sdtContent>
            </w:sdt>
            <w:r w:rsidR="000E58BB" w:rsidRPr="00856571">
              <w:rPr>
                <w:color w:val="000000" w:themeColor="text1"/>
              </w:rPr>
              <w:t xml:space="preserve"> </w:t>
            </w:r>
            <w:proofErr w:type="gramStart"/>
            <w:r w:rsidR="000E58BB" w:rsidRPr="00856571">
              <w:rPr>
                <w:color w:val="000000" w:themeColor="text1"/>
              </w:rPr>
              <w:t>Others:_</w:t>
            </w:r>
            <w:proofErr w:type="gramEnd"/>
            <w:r w:rsidR="000E58BB" w:rsidRPr="00856571">
              <w:rPr>
                <w:color w:val="000000" w:themeColor="text1"/>
              </w:rPr>
              <w:t>___</w:t>
            </w:r>
          </w:p>
        </w:tc>
      </w:tr>
      <w:tr w:rsidR="00856571" w:rsidRPr="00856571" w14:paraId="79C9E381" w14:textId="77777777" w:rsidTr="003C2270">
        <w:trPr>
          <w:trHeight w:val="409"/>
        </w:trPr>
        <w:tc>
          <w:tcPr>
            <w:cnfStyle w:val="001000000000" w:firstRow="0" w:lastRow="0" w:firstColumn="1" w:lastColumn="0" w:oddVBand="0" w:evenVBand="0" w:oddHBand="0" w:evenHBand="0" w:firstRowFirstColumn="0" w:firstRowLastColumn="0" w:lastRowFirstColumn="0" w:lastRowLastColumn="0"/>
            <w:tcW w:w="4815" w:type="dxa"/>
          </w:tcPr>
          <w:p w14:paraId="3F9D08D5" w14:textId="77777777" w:rsidR="000E58BB" w:rsidRPr="00856571" w:rsidRDefault="000E58BB" w:rsidP="003C2270">
            <w:pPr>
              <w:rPr>
                <w:color w:val="000000" w:themeColor="text1"/>
              </w:rPr>
            </w:pPr>
            <w:r w:rsidRPr="00856571">
              <w:rPr>
                <w:color w:val="000000" w:themeColor="text1"/>
              </w:rPr>
              <w:tab/>
              <w:t xml:space="preserve">Mesh Size </w:t>
            </w:r>
          </w:p>
        </w:tc>
        <w:tc>
          <w:tcPr>
            <w:tcW w:w="4205" w:type="dxa"/>
          </w:tcPr>
          <w:p w14:paraId="0668B3E4" w14:textId="77777777" w:rsidR="000E58BB" w:rsidRPr="00856571" w:rsidRDefault="000E58BB" w:rsidP="003C227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56571" w:rsidRPr="00856571" w14:paraId="4A6BE100" w14:textId="77777777" w:rsidTr="003C2270">
        <w:trPr>
          <w:trHeight w:val="409"/>
        </w:trPr>
        <w:tc>
          <w:tcPr>
            <w:cnfStyle w:val="001000000000" w:firstRow="0" w:lastRow="0" w:firstColumn="1" w:lastColumn="0" w:oddVBand="0" w:evenVBand="0" w:oddHBand="0" w:evenHBand="0" w:firstRowFirstColumn="0" w:firstRowLastColumn="0" w:lastRowFirstColumn="0" w:lastRowLastColumn="0"/>
            <w:tcW w:w="4815" w:type="dxa"/>
          </w:tcPr>
          <w:p w14:paraId="5129B61C" w14:textId="77777777" w:rsidR="000E58BB" w:rsidRPr="00856571" w:rsidRDefault="000E58BB" w:rsidP="003C2270">
            <w:pPr>
              <w:rPr>
                <w:color w:val="000000" w:themeColor="text1"/>
              </w:rPr>
            </w:pPr>
            <w:r w:rsidRPr="00856571">
              <w:rPr>
                <w:color w:val="000000" w:themeColor="text1"/>
              </w:rPr>
              <w:tab/>
              <w:t>Foil Material</w:t>
            </w:r>
          </w:p>
        </w:tc>
        <w:tc>
          <w:tcPr>
            <w:tcW w:w="4205" w:type="dxa"/>
          </w:tcPr>
          <w:p w14:paraId="483C3FE4" w14:textId="77777777" w:rsidR="000E58BB" w:rsidRPr="00856571" w:rsidRDefault="00D12A2C" w:rsidP="003C2270">
            <w:pPr>
              <w:jc w:val="center"/>
              <w:cnfStyle w:val="000000000000" w:firstRow="0" w:lastRow="0" w:firstColumn="0" w:lastColumn="0" w:oddVBand="0" w:evenVBand="0" w:oddHBand="0" w:evenHBand="0" w:firstRowFirstColumn="0" w:firstRowLastColumn="0" w:lastRowFirstColumn="0" w:lastRowLastColumn="0"/>
              <w:rPr>
                <w:color w:val="000000" w:themeColor="text1"/>
              </w:rPr>
            </w:pPr>
            <w:sdt>
              <w:sdtPr>
                <w:rPr>
                  <w:color w:val="000000" w:themeColor="text1"/>
                </w:rPr>
                <w:id w:val="-1877385162"/>
                <w14:checkbox>
                  <w14:checked w14:val="0"/>
                  <w14:checkedState w14:val="2612" w14:font="MS Gothic"/>
                  <w14:uncheckedState w14:val="2610" w14:font="MS Gothic"/>
                </w14:checkbox>
              </w:sdtPr>
              <w:sdtEndPr/>
              <w:sdtContent>
                <w:r w:rsidR="000E58BB" w:rsidRPr="00856571">
                  <w:rPr>
                    <w:rFonts w:ascii="MS Gothic" w:eastAsia="MS Gothic" w:hAnsi="MS Gothic" w:hint="eastAsia"/>
                    <w:color w:val="000000" w:themeColor="text1"/>
                  </w:rPr>
                  <w:t>☐</w:t>
                </w:r>
              </w:sdtContent>
            </w:sdt>
            <w:r w:rsidR="000E58BB" w:rsidRPr="00856571">
              <w:rPr>
                <w:color w:val="000000" w:themeColor="text1"/>
              </w:rPr>
              <w:t xml:space="preserve"> Carbon         </w:t>
            </w:r>
            <w:sdt>
              <w:sdtPr>
                <w:rPr>
                  <w:color w:val="000000" w:themeColor="text1"/>
                </w:rPr>
                <w:id w:val="1519280495"/>
                <w14:checkbox>
                  <w14:checked w14:val="0"/>
                  <w14:checkedState w14:val="2612" w14:font="MS Gothic"/>
                  <w14:uncheckedState w14:val="2610" w14:font="MS Gothic"/>
                </w14:checkbox>
              </w:sdtPr>
              <w:sdtEndPr/>
              <w:sdtContent>
                <w:r w:rsidR="000E58BB" w:rsidRPr="00856571">
                  <w:rPr>
                    <w:rFonts w:ascii="MS Gothic" w:eastAsia="MS Gothic" w:hAnsi="MS Gothic" w:hint="eastAsia"/>
                    <w:color w:val="000000" w:themeColor="text1"/>
                  </w:rPr>
                  <w:t>☐</w:t>
                </w:r>
              </w:sdtContent>
            </w:sdt>
            <w:r w:rsidR="000E58BB" w:rsidRPr="00856571">
              <w:rPr>
                <w:color w:val="000000" w:themeColor="text1"/>
              </w:rPr>
              <w:t xml:space="preserve"> Gold         </w:t>
            </w:r>
            <w:sdt>
              <w:sdtPr>
                <w:rPr>
                  <w:color w:val="000000" w:themeColor="text1"/>
                </w:rPr>
                <w:id w:val="689876656"/>
                <w14:checkbox>
                  <w14:checked w14:val="0"/>
                  <w14:checkedState w14:val="2612" w14:font="MS Gothic"/>
                  <w14:uncheckedState w14:val="2610" w14:font="MS Gothic"/>
                </w14:checkbox>
              </w:sdtPr>
              <w:sdtEndPr/>
              <w:sdtContent>
                <w:r w:rsidR="000E58BB" w:rsidRPr="00856571">
                  <w:rPr>
                    <w:rFonts w:ascii="MS Gothic" w:eastAsia="MS Gothic" w:hAnsi="MS Gothic" w:hint="eastAsia"/>
                    <w:color w:val="000000" w:themeColor="text1"/>
                  </w:rPr>
                  <w:t>☐</w:t>
                </w:r>
              </w:sdtContent>
            </w:sdt>
            <w:r w:rsidR="000E58BB" w:rsidRPr="00856571">
              <w:rPr>
                <w:color w:val="000000" w:themeColor="text1"/>
              </w:rPr>
              <w:t xml:space="preserve"> </w:t>
            </w:r>
            <w:proofErr w:type="gramStart"/>
            <w:r w:rsidR="000E58BB" w:rsidRPr="00856571">
              <w:rPr>
                <w:color w:val="000000" w:themeColor="text1"/>
              </w:rPr>
              <w:t>Others:_</w:t>
            </w:r>
            <w:proofErr w:type="gramEnd"/>
            <w:r w:rsidR="000E58BB" w:rsidRPr="00856571">
              <w:rPr>
                <w:color w:val="000000" w:themeColor="text1"/>
              </w:rPr>
              <w:t xml:space="preserve">___ </w:t>
            </w:r>
          </w:p>
        </w:tc>
      </w:tr>
      <w:tr w:rsidR="00856571" w:rsidRPr="00856571" w14:paraId="51975E76" w14:textId="77777777" w:rsidTr="003C2270">
        <w:trPr>
          <w:trHeight w:val="409"/>
        </w:trPr>
        <w:tc>
          <w:tcPr>
            <w:cnfStyle w:val="001000000000" w:firstRow="0" w:lastRow="0" w:firstColumn="1" w:lastColumn="0" w:oddVBand="0" w:evenVBand="0" w:oddHBand="0" w:evenHBand="0" w:firstRowFirstColumn="0" w:firstRowLastColumn="0" w:lastRowFirstColumn="0" w:lastRowLastColumn="0"/>
            <w:tcW w:w="4815" w:type="dxa"/>
          </w:tcPr>
          <w:p w14:paraId="27A3884E" w14:textId="77777777" w:rsidR="000E58BB" w:rsidRPr="00856571" w:rsidRDefault="000E58BB" w:rsidP="003C2270">
            <w:pPr>
              <w:rPr>
                <w:b w:val="0"/>
                <w:bCs w:val="0"/>
                <w:color w:val="000000" w:themeColor="text1"/>
              </w:rPr>
            </w:pPr>
            <w:r w:rsidRPr="00856571">
              <w:rPr>
                <w:color w:val="000000" w:themeColor="text1"/>
              </w:rPr>
              <w:tab/>
              <w:t>Foil Type (Size)</w:t>
            </w:r>
          </w:p>
          <w:p w14:paraId="47B0E0DE" w14:textId="77777777" w:rsidR="000E58BB" w:rsidRPr="00856571" w:rsidRDefault="000E58BB" w:rsidP="003C2270">
            <w:pPr>
              <w:rPr>
                <w:color w:val="000000" w:themeColor="text1"/>
              </w:rPr>
            </w:pPr>
            <w:r w:rsidRPr="00856571">
              <w:rPr>
                <w:color w:val="000000" w:themeColor="text1"/>
              </w:rPr>
              <w:tab/>
              <w:t>(</w:t>
            </w:r>
            <w:proofErr w:type="gramStart"/>
            <w:r w:rsidRPr="00856571">
              <w:rPr>
                <w:color w:val="000000" w:themeColor="text1"/>
              </w:rPr>
              <w:t>e.g.</w:t>
            </w:r>
            <w:proofErr w:type="gramEnd"/>
            <w:r w:rsidRPr="00856571">
              <w:rPr>
                <w:color w:val="000000" w:themeColor="text1"/>
              </w:rPr>
              <w:t xml:space="preserve"> holey carbon (1.2/1.3))</w:t>
            </w:r>
          </w:p>
        </w:tc>
        <w:tc>
          <w:tcPr>
            <w:tcW w:w="4205" w:type="dxa"/>
          </w:tcPr>
          <w:p w14:paraId="67AF77E4" w14:textId="77777777" w:rsidR="000E58BB" w:rsidRPr="00856571" w:rsidRDefault="000E58BB" w:rsidP="003C227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56571" w:rsidRPr="00856571" w14:paraId="0E86DB0A" w14:textId="77777777" w:rsidTr="003C2270">
        <w:trPr>
          <w:trHeight w:val="409"/>
        </w:trPr>
        <w:tc>
          <w:tcPr>
            <w:cnfStyle w:val="001000000000" w:firstRow="0" w:lastRow="0" w:firstColumn="1" w:lastColumn="0" w:oddVBand="0" w:evenVBand="0" w:oddHBand="0" w:evenHBand="0" w:firstRowFirstColumn="0" w:firstRowLastColumn="0" w:lastRowFirstColumn="0" w:lastRowLastColumn="0"/>
            <w:tcW w:w="4815" w:type="dxa"/>
          </w:tcPr>
          <w:p w14:paraId="370FBFA4" w14:textId="77777777" w:rsidR="000E58BB" w:rsidRPr="00856571" w:rsidRDefault="000E58BB" w:rsidP="003C2270">
            <w:pPr>
              <w:rPr>
                <w:b w:val="0"/>
                <w:bCs w:val="0"/>
                <w:color w:val="000000" w:themeColor="text1"/>
              </w:rPr>
            </w:pPr>
            <w:r w:rsidRPr="00856571">
              <w:rPr>
                <w:color w:val="000000" w:themeColor="text1"/>
              </w:rPr>
              <w:tab/>
              <w:t>Support layer</w:t>
            </w:r>
          </w:p>
          <w:p w14:paraId="7237CA32" w14:textId="77777777" w:rsidR="000E58BB" w:rsidRPr="00856571" w:rsidRDefault="000E58BB" w:rsidP="003C2270">
            <w:pPr>
              <w:rPr>
                <w:color w:val="000000" w:themeColor="text1"/>
              </w:rPr>
            </w:pPr>
            <w:r w:rsidRPr="00856571">
              <w:rPr>
                <w:color w:val="000000" w:themeColor="text1"/>
              </w:rPr>
              <w:tab/>
              <w:t>(</w:t>
            </w:r>
            <w:proofErr w:type="gramStart"/>
            <w:r w:rsidRPr="00856571">
              <w:rPr>
                <w:color w:val="000000" w:themeColor="text1"/>
              </w:rPr>
              <w:t>e.g.</w:t>
            </w:r>
            <w:proofErr w:type="gramEnd"/>
            <w:r w:rsidRPr="00856571">
              <w:rPr>
                <w:color w:val="000000" w:themeColor="text1"/>
              </w:rPr>
              <w:t xml:space="preserve"> continuous carbon/graphene oxide)</w:t>
            </w:r>
          </w:p>
        </w:tc>
        <w:tc>
          <w:tcPr>
            <w:tcW w:w="4205" w:type="dxa"/>
          </w:tcPr>
          <w:p w14:paraId="6154D546" w14:textId="77777777" w:rsidR="000E58BB" w:rsidRPr="00856571" w:rsidRDefault="000E58BB" w:rsidP="003C227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56571" w:rsidRPr="00856571" w14:paraId="75F51B07" w14:textId="77777777" w:rsidTr="003C2270">
        <w:trPr>
          <w:trHeight w:val="409"/>
        </w:trPr>
        <w:tc>
          <w:tcPr>
            <w:cnfStyle w:val="001000000000" w:firstRow="0" w:lastRow="0" w:firstColumn="1" w:lastColumn="0" w:oddVBand="0" w:evenVBand="0" w:oddHBand="0" w:evenHBand="0" w:firstRowFirstColumn="0" w:firstRowLastColumn="0" w:lastRowFirstColumn="0" w:lastRowLastColumn="0"/>
            <w:tcW w:w="9020" w:type="dxa"/>
            <w:gridSpan w:val="2"/>
          </w:tcPr>
          <w:p w14:paraId="668DC4BB" w14:textId="77777777" w:rsidR="000E58BB" w:rsidRPr="00856571" w:rsidRDefault="000E58BB" w:rsidP="003C2270">
            <w:pPr>
              <w:rPr>
                <w:b w:val="0"/>
                <w:bCs w:val="0"/>
                <w:color w:val="000000" w:themeColor="text1"/>
              </w:rPr>
            </w:pPr>
          </w:p>
          <w:p w14:paraId="67C11951" w14:textId="77777777" w:rsidR="000E58BB" w:rsidRPr="00856571" w:rsidRDefault="000E58BB" w:rsidP="003C2270">
            <w:pPr>
              <w:rPr>
                <w:color w:val="000000" w:themeColor="text1"/>
              </w:rPr>
            </w:pPr>
            <w:r w:rsidRPr="00856571">
              <w:rPr>
                <w:color w:val="000000" w:themeColor="text1"/>
              </w:rPr>
              <w:t>Challenges Experienced in Previous Grid Preparation</w:t>
            </w:r>
          </w:p>
        </w:tc>
      </w:tr>
      <w:tr w:rsidR="00856571" w:rsidRPr="00856571" w14:paraId="5A2B3E85" w14:textId="77777777" w:rsidTr="003C2270">
        <w:trPr>
          <w:trHeight w:val="428"/>
        </w:trPr>
        <w:tc>
          <w:tcPr>
            <w:cnfStyle w:val="001000000000" w:firstRow="0" w:lastRow="0" w:firstColumn="1" w:lastColumn="0" w:oddVBand="0" w:evenVBand="0" w:oddHBand="0" w:evenHBand="0" w:firstRowFirstColumn="0" w:firstRowLastColumn="0" w:lastRowFirstColumn="0" w:lastRowLastColumn="0"/>
            <w:tcW w:w="4815" w:type="dxa"/>
          </w:tcPr>
          <w:p w14:paraId="571ADD3E" w14:textId="77777777" w:rsidR="000E58BB" w:rsidRPr="00856571" w:rsidRDefault="000E58BB" w:rsidP="003C2270">
            <w:pPr>
              <w:rPr>
                <w:color w:val="000000" w:themeColor="text1"/>
              </w:rPr>
            </w:pPr>
            <w:r w:rsidRPr="00856571">
              <w:rPr>
                <w:color w:val="000000" w:themeColor="text1"/>
              </w:rPr>
              <w:tab/>
              <w:t>Preferential Orientation</w:t>
            </w:r>
          </w:p>
        </w:tc>
        <w:tc>
          <w:tcPr>
            <w:tcW w:w="4205" w:type="dxa"/>
          </w:tcPr>
          <w:p w14:paraId="3CA67D8C" w14:textId="77777777" w:rsidR="000E58BB" w:rsidRPr="00856571" w:rsidRDefault="00D12A2C" w:rsidP="003C2270">
            <w:pPr>
              <w:jc w:val="center"/>
              <w:cnfStyle w:val="000000000000" w:firstRow="0" w:lastRow="0" w:firstColumn="0" w:lastColumn="0" w:oddVBand="0" w:evenVBand="0" w:oddHBand="0" w:evenHBand="0" w:firstRowFirstColumn="0" w:firstRowLastColumn="0" w:lastRowFirstColumn="0" w:lastRowLastColumn="0"/>
              <w:rPr>
                <w:color w:val="000000" w:themeColor="text1"/>
              </w:rPr>
            </w:pPr>
            <w:sdt>
              <w:sdtPr>
                <w:rPr>
                  <w:color w:val="000000" w:themeColor="text1"/>
                </w:rPr>
                <w:id w:val="127370610"/>
                <w14:checkbox>
                  <w14:checked w14:val="0"/>
                  <w14:checkedState w14:val="2612" w14:font="MS Gothic"/>
                  <w14:uncheckedState w14:val="2610" w14:font="MS Gothic"/>
                </w14:checkbox>
              </w:sdtPr>
              <w:sdtEndPr/>
              <w:sdtContent>
                <w:r w:rsidR="000E58BB" w:rsidRPr="00856571">
                  <w:rPr>
                    <w:rFonts w:ascii="MS Gothic" w:eastAsia="MS Gothic" w:hAnsi="MS Gothic" w:hint="eastAsia"/>
                    <w:color w:val="000000" w:themeColor="text1"/>
                  </w:rPr>
                  <w:t>☐</w:t>
                </w:r>
              </w:sdtContent>
            </w:sdt>
            <w:r w:rsidR="000E58BB" w:rsidRPr="00856571">
              <w:rPr>
                <w:color w:val="000000" w:themeColor="text1"/>
              </w:rPr>
              <w:t xml:space="preserve"> Yes         </w:t>
            </w:r>
            <w:sdt>
              <w:sdtPr>
                <w:rPr>
                  <w:color w:val="000000" w:themeColor="text1"/>
                </w:rPr>
                <w:id w:val="-812873014"/>
                <w14:checkbox>
                  <w14:checked w14:val="0"/>
                  <w14:checkedState w14:val="2612" w14:font="MS Gothic"/>
                  <w14:uncheckedState w14:val="2610" w14:font="MS Gothic"/>
                </w14:checkbox>
              </w:sdtPr>
              <w:sdtEndPr/>
              <w:sdtContent>
                <w:r w:rsidR="000E58BB" w:rsidRPr="00856571">
                  <w:rPr>
                    <w:rFonts w:ascii="MS Gothic" w:eastAsia="MS Gothic" w:hAnsi="MS Gothic" w:hint="eastAsia"/>
                    <w:color w:val="000000" w:themeColor="text1"/>
                  </w:rPr>
                  <w:t>☐</w:t>
                </w:r>
              </w:sdtContent>
            </w:sdt>
            <w:r w:rsidR="000E58BB" w:rsidRPr="00856571">
              <w:rPr>
                <w:color w:val="000000" w:themeColor="text1"/>
              </w:rPr>
              <w:t xml:space="preserve"> No</w:t>
            </w:r>
          </w:p>
        </w:tc>
      </w:tr>
      <w:tr w:rsidR="00856571" w:rsidRPr="00856571" w14:paraId="4409BA54" w14:textId="77777777" w:rsidTr="003C2270">
        <w:trPr>
          <w:trHeight w:val="428"/>
        </w:trPr>
        <w:tc>
          <w:tcPr>
            <w:cnfStyle w:val="001000000000" w:firstRow="0" w:lastRow="0" w:firstColumn="1" w:lastColumn="0" w:oddVBand="0" w:evenVBand="0" w:oddHBand="0" w:evenHBand="0" w:firstRowFirstColumn="0" w:firstRowLastColumn="0" w:lastRowFirstColumn="0" w:lastRowLastColumn="0"/>
            <w:tcW w:w="4815" w:type="dxa"/>
          </w:tcPr>
          <w:p w14:paraId="480A6C47" w14:textId="77777777" w:rsidR="000E58BB" w:rsidRPr="00856571" w:rsidRDefault="000E58BB" w:rsidP="003C2270">
            <w:pPr>
              <w:rPr>
                <w:color w:val="000000" w:themeColor="text1"/>
              </w:rPr>
            </w:pPr>
            <w:r w:rsidRPr="00856571">
              <w:rPr>
                <w:color w:val="000000" w:themeColor="text1"/>
              </w:rPr>
              <w:tab/>
              <w:t>Air-Water Interface Denaturation</w:t>
            </w:r>
          </w:p>
        </w:tc>
        <w:tc>
          <w:tcPr>
            <w:tcW w:w="4205" w:type="dxa"/>
          </w:tcPr>
          <w:p w14:paraId="52E8B237" w14:textId="77777777" w:rsidR="000E58BB" w:rsidRPr="00856571" w:rsidRDefault="00D12A2C" w:rsidP="003C2270">
            <w:pPr>
              <w:jc w:val="center"/>
              <w:cnfStyle w:val="000000000000" w:firstRow="0" w:lastRow="0" w:firstColumn="0" w:lastColumn="0" w:oddVBand="0" w:evenVBand="0" w:oddHBand="0" w:evenHBand="0" w:firstRowFirstColumn="0" w:firstRowLastColumn="0" w:lastRowFirstColumn="0" w:lastRowLastColumn="0"/>
              <w:rPr>
                <w:color w:val="000000" w:themeColor="text1"/>
              </w:rPr>
            </w:pPr>
            <w:sdt>
              <w:sdtPr>
                <w:rPr>
                  <w:color w:val="000000" w:themeColor="text1"/>
                </w:rPr>
                <w:id w:val="-960413895"/>
                <w14:checkbox>
                  <w14:checked w14:val="0"/>
                  <w14:checkedState w14:val="2612" w14:font="MS Gothic"/>
                  <w14:uncheckedState w14:val="2610" w14:font="MS Gothic"/>
                </w14:checkbox>
              </w:sdtPr>
              <w:sdtEndPr/>
              <w:sdtContent>
                <w:r w:rsidR="000E58BB" w:rsidRPr="00856571">
                  <w:rPr>
                    <w:rFonts w:ascii="MS Gothic" w:eastAsia="MS Gothic" w:hAnsi="MS Gothic" w:hint="eastAsia"/>
                    <w:color w:val="000000" w:themeColor="text1"/>
                  </w:rPr>
                  <w:t>☐</w:t>
                </w:r>
              </w:sdtContent>
            </w:sdt>
            <w:r w:rsidR="000E58BB" w:rsidRPr="00856571">
              <w:rPr>
                <w:color w:val="000000" w:themeColor="text1"/>
              </w:rPr>
              <w:t xml:space="preserve"> Yes         </w:t>
            </w:r>
            <w:sdt>
              <w:sdtPr>
                <w:rPr>
                  <w:color w:val="000000" w:themeColor="text1"/>
                </w:rPr>
                <w:id w:val="-1244098429"/>
                <w14:checkbox>
                  <w14:checked w14:val="0"/>
                  <w14:checkedState w14:val="2612" w14:font="MS Gothic"/>
                  <w14:uncheckedState w14:val="2610" w14:font="MS Gothic"/>
                </w14:checkbox>
              </w:sdtPr>
              <w:sdtEndPr/>
              <w:sdtContent>
                <w:r w:rsidR="000E58BB" w:rsidRPr="00856571">
                  <w:rPr>
                    <w:rFonts w:ascii="MS Gothic" w:eastAsia="MS Gothic" w:hAnsi="MS Gothic" w:hint="eastAsia"/>
                    <w:color w:val="000000" w:themeColor="text1"/>
                  </w:rPr>
                  <w:t>☐</w:t>
                </w:r>
              </w:sdtContent>
            </w:sdt>
            <w:r w:rsidR="000E58BB" w:rsidRPr="00856571">
              <w:rPr>
                <w:color w:val="000000" w:themeColor="text1"/>
              </w:rPr>
              <w:t xml:space="preserve"> No</w:t>
            </w:r>
          </w:p>
        </w:tc>
      </w:tr>
      <w:tr w:rsidR="00856571" w:rsidRPr="00856571" w14:paraId="1810C06E" w14:textId="77777777" w:rsidTr="003C2270">
        <w:trPr>
          <w:trHeight w:val="409"/>
        </w:trPr>
        <w:tc>
          <w:tcPr>
            <w:cnfStyle w:val="001000000000" w:firstRow="0" w:lastRow="0" w:firstColumn="1" w:lastColumn="0" w:oddVBand="0" w:evenVBand="0" w:oddHBand="0" w:evenHBand="0" w:firstRowFirstColumn="0" w:firstRowLastColumn="0" w:lastRowFirstColumn="0" w:lastRowLastColumn="0"/>
            <w:tcW w:w="4815" w:type="dxa"/>
          </w:tcPr>
          <w:p w14:paraId="443DF3E5" w14:textId="77777777" w:rsidR="000E58BB" w:rsidRPr="00856571" w:rsidRDefault="000E58BB" w:rsidP="003C2270">
            <w:pPr>
              <w:rPr>
                <w:color w:val="000000" w:themeColor="text1"/>
              </w:rPr>
            </w:pPr>
            <w:r w:rsidRPr="00856571">
              <w:rPr>
                <w:color w:val="000000" w:themeColor="text1"/>
              </w:rPr>
              <w:tab/>
              <w:t>Others (please specify)</w:t>
            </w:r>
          </w:p>
        </w:tc>
        <w:tc>
          <w:tcPr>
            <w:tcW w:w="4205" w:type="dxa"/>
          </w:tcPr>
          <w:p w14:paraId="17C267B1" w14:textId="77777777" w:rsidR="000E58BB" w:rsidRPr="00856571" w:rsidRDefault="000E58BB" w:rsidP="003C2270">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56571" w:rsidRPr="00856571" w14:paraId="3F6F15B6" w14:textId="77777777" w:rsidTr="003C2270">
        <w:trPr>
          <w:trHeight w:val="780"/>
        </w:trPr>
        <w:tc>
          <w:tcPr>
            <w:cnfStyle w:val="001000000000" w:firstRow="0" w:lastRow="0" w:firstColumn="1" w:lastColumn="0" w:oddVBand="0" w:evenVBand="0" w:oddHBand="0" w:evenHBand="0" w:firstRowFirstColumn="0" w:firstRowLastColumn="0" w:lastRowFirstColumn="0" w:lastRowLastColumn="0"/>
            <w:tcW w:w="4815" w:type="dxa"/>
          </w:tcPr>
          <w:p w14:paraId="55B2E83E" w14:textId="77777777" w:rsidR="000E58BB" w:rsidRPr="00856571" w:rsidRDefault="000E58BB" w:rsidP="003C2270">
            <w:pPr>
              <w:rPr>
                <w:b w:val="0"/>
                <w:bCs w:val="0"/>
                <w:color w:val="000000" w:themeColor="text1"/>
              </w:rPr>
            </w:pPr>
            <w:r w:rsidRPr="00856571">
              <w:rPr>
                <w:color w:val="000000" w:themeColor="text1"/>
              </w:rPr>
              <w:t>Please describe previous attempts to optimize grid preparation</w:t>
            </w:r>
          </w:p>
          <w:p w14:paraId="3440864F" w14:textId="5EE38887" w:rsidR="000E58BB" w:rsidRPr="00856571" w:rsidRDefault="000E58BB" w:rsidP="003C2270">
            <w:pPr>
              <w:rPr>
                <w:color w:val="000000" w:themeColor="text1"/>
              </w:rPr>
            </w:pPr>
            <w:r w:rsidRPr="00856571">
              <w:rPr>
                <w:color w:val="000000" w:themeColor="text1"/>
              </w:rPr>
              <w:t>(</w:t>
            </w:r>
            <w:proofErr w:type="gramStart"/>
            <w:r w:rsidRPr="00856571">
              <w:rPr>
                <w:color w:val="000000" w:themeColor="text1"/>
              </w:rPr>
              <w:t>e.g.</w:t>
            </w:r>
            <w:proofErr w:type="gramEnd"/>
            <w:r w:rsidRPr="00856571">
              <w:rPr>
                <w:color w:val="000000" w:themeColor="text1"/>
              </w:rPr>
              <w:t xml:space="preserve"> negative staining? crosslinking? etc)</w:t>
            </w:r>
          </w:p>
        </w:tc>
        <w:tc>
          <w:tcPr>
            <w:tcW w:w="4205" w:type="dxa"/>
          </w:tcPr>
          <w:p w14:paraId="2A6D5553" w14:textId="77777777" w:rsidR="000E58BB" w:rsidRPr="00856571" w:rsidRDefault="000E58BB" w:rsidP="003C2270">
            <w:pPr>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50B3E483" w14:textId="7FC59A16" w:rsidR="00EC5501" w:rsidRPr="00856571" w:rsidRDefault="00EC5501" w:rsidP="00EC5501">
      <w:pPr>
        <w:spacing w:after="0" w:line="276" w:lineRule="auto"/>
        <w:jc w:val="both"/>
        <w:rPr>
          <w:rFonts w:ascii="Arial" w:eastAsia="Times New Roman" w:hAnsi="Arial" w:cs="Arial"/>
          <w:color w:val="000000" w:themeColor="text1"/>
          <w:lang w:eastAsia="en-GB"/>
        </w:rPr>
      </w:pPr>
      <w:r w:rsidRPr="00856571">
        <w:rPr>
          <w:rFonts w:ascii="Arial" w:eastAsia="Times New Roman" w:hAnsi="Arial" w:cs="Arial"/>
          <w:b/>
          <w:bCs/>
          <w:color w:val="000000" w:themeColor="text1"/>
          <w:lang w:eastAsia="en-GB"/>
        </w:rPr>
        <w:t xml:space="preserve">Supplementary Movie 1. </w:t>
      </w:r>
      <w:r w:rsidRPr="00856571">
        <w:rPr>
          <w:rFonts w:ascii="Arial" w:eastAsia="Times New Roman" w:hAnsi="Arial" w:cs="Arial"/>
          <w:color w:val="000000" w:themeColor="text1"/>
          <w:lang w:eastAsia="en-GB"/>
        </w:rPr>
        <w:t>Example of wicking during the characterisation and dispense-to-plunge stripes using 2-stripe mode, including a correlational image of the cryoEM grid atlas.</w:t>
      </w:r>
    </w:p>
    <w:p w14:paraId="29222FBC" w14:textId="77777777" w:rsidR="00437FAD" w:rsidRPr="00856571" w:rsidRDefault="00437FAD" w:rsidP="00EC5501">
      <w:pPr>
        <w:spacing w:after="0" w:line="276" w:lineRule="auto"/>
        <w:jc w:val="both"/>
        <w:rPr>
          <w:rFonts w:ascii="Arial" w:hAnsi="Arial" w:cs="Arial"/>
          <w:color w:val="000000" w:themeColor="text1"/>
        </w:rPr>
      </w:pPr>
    </w:p>
    <w:sectPr w:rsidR="00437FAD" w:rsidRPr="00856571" w:rsidSect="00EC5501">
      <w:footerReference w:type="default" r:id="rId10"/>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D43B0" w14:textId="77777777" w:rsidR="00D12A2C" w:rsidRDefault="00D12A2C" w:rsidP="00EC5501">
      <w:pPr>
        <w:spacing w:after="0" w:line="240" w:lineRule="auto"/>
      </w:pPr>
      <w:r>
        <w:separator/>
      </w:r>
    </w:p>
  </w:endnote>
  <w:endnote w:type="continuationSeparator" w:id="0">
    <w:p w14:paraId="6D517CA5" w14:textId="77777777" w:rsidR="00D12A2C" w:rsidRDefault="00D12A2C" w:rsidP="00EC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738595"/>
      <w:docPartObj>
        <w:docPartGallery w:val="Page Numbers (Bottom of Page)"/>
        <w:docPartUnique/>
      </w:docPartObj>
    </w:sdtPr>
    <w:sdtEndPr>
      <w:rPr>
        <w:noProof/>
      </w:rPr>
    </w:sdtEndPr>
    <w:sdtContent>
      <w:p w14:paraId="52187DC9" w14:textId="2598F80E" w:rsidR="00EC5501" w:rsidRDefault="00EC5501">
        <w:pPr>
          <w:pStyle w:val="Footer"/>
        </w:pPr>
        <w:r>
          <w:fldChar w:fldCharType="begin"/>
        </w:r>
        <w:r>
          <w:instrText xml:space="preserve"> PAGE   \* MERGEFORMAT </w:instrText>
        </w:r>
        <w:r>
          <w:fldChar w:fldCharType="separate"/>
        </w:r>
        <w:r>
          <w:rPr>
            <w:noProof/>
          </w:rPr>
          <w:t>2</w:t>
        </w:r>
        <w:r>
          <w:rPr>
            <w:noProof/>
          </w:rPr>
          <w:fldChar w:fldCharType="end"/>
        </w:r>
      </w:p>
    </w:sdtContent>
  </w:sdt>
  <w:p w14:paraId="03765602" w14:textId="77777777" w:rsidR="00EC5501" w:rsidRDefault="00EC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BE538" w14:textId="77777777" w:rsidR="00D12A2C" w:rsidRDefault="00D12A2C" w:rsidP="00EC5501">
      <w:pPr>
        <w:spacing w:after="0" w:line="240" w:lineRule="auto"/>
      </w:pPr>
      <w:r>
        <w:separator/>
      </w:r>
    </w:p>
  </w:footnote>
  <w:footnote w:type="continuationSeparator" w:id="0">
    <w:p w14:paraId="39104156" w14:textId="77777777" w:rsidR="00D12A2C" w:rsidRDefault="00D12A2C" w:rsidP="00EC55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501"/>
    <w:rsid w:val="00051ACB"/>
    <w:rsid w:val="000E58BB"/>
    <w:rsid w:val="00140BD0"/>
    <w:rsid w:val="00293665"/>
    <w:rsid w:val="003A6376"/>
    <w:rsid w:val="00437FAD"/>
    <w:rsid w:val="006558D2"/>
    <w:rsid w:val="006E25AE"/>
    <w:rsid w:val="00735642"/>
    <w:rsid w:val="007A6E80"/>
    <w:rsid w:val="00856571"/>
    <w:rsid w:val="00A13306"/>
    <w:rsid w:val="00A47773"/>
    <w:rsid w:val="00B45C9E"/>
    <w:rsid w:val="00B65A67"/>
    <w:rsid w:val="00C87C45"/>
    <w:rsid w:val="00D12A2C"/>
    <w:rsid w:val="00EC5501"/>
    <w:rsid w:val="00FE0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FC46"/>
  <w15:chartTrackingRefBased/>
  <w15:docId w15:val="{63C52FAC-9E80-4242-AC8C-3471EFC4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55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EC5501"/>
  </w:style>
  <w:style w:type="paragraph" w:styleId="Header">
    <w:name w:val="header"/>
    <w:basedOn w:val="Normal"/>
    <w:link w:val="HeaderChar"/>
    <w:uiPriority w:val="99"/>
    <w:unhideWhenUsed/>
    <w:rsid w:val="00EC55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501"/>
  </w:style>
  <w:style w:type="paragraph" w:styleId="Footer">
    <w:name w:val="footer"/>
    <w:basedOn w:val="Normal"/>
    <w:link w:val="FooterChar"/>
    <w:uiPriority w:val="99"/>
    <w:unhideWhenUsed/>
    <w:rsid w:val="00EC55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501"/>
  </w:style>
  <w:style w:type="character" w:styleId="Hyperlink">
    <w:name w:val="Hyperlink"/>
    <w:basedOn w:val="DefaultParagraphFont"/>
    <w:uiPriority w:val="99"/>
    <w:unhideWhenUsed/>
    <w:rsid w:val="00437FAD"/>
    <w:rPr>
      <w:color w:val="0563C1" w:themeColor="hyperlink"/>
      <w:u w:val="single"/>
    </w:rPr>
  </w:style>
  <w:style w:type="character" w:styleId="UnresolvedMention">
    <w:name w:val="Unresolved Mention"/>
    <w:basedOn w:val="DefaultParagraphFont"/>
    <w:uiPriority w:val="99"/>
    <w:semiHidden/>
    <w:unhideWhenUsed/>
    <w:rsid w:val="00437FAD"/>
    <w:rPr>
      <w:color w:val="605E5C"/>
      <w:shd w:val="clear" w:color="auto" w:fill="E1DFDD"/>
    </w:rPr>
  </w:style>
  <w:style w:type="character" w:styleId="CommentReference">
    <w:name w:val="annotation reference"/>
    <w:basedOn w:val="DefaultParagraphFont"/>
    <w:uiPriority w:val="99"/>
    <w:semiHidden/>
    <w:unhideWhenUsed/>
    <w:rsid w:val="00FE048D"/>
    <w:rPr>
      <w:sz w:val="16"/>
      <w:szCs w:val="16"/>
    </w:rPr>
  </w:style>
  <w:style w:type="paragraph" w:styleId="CommentText">
    <w:name w:val="annotation text"/>
    <w:basedOn w:val="Normal"/>
    <w:link w:val="CommentTextChar"/>
    <w:uiPriority w:val="99"/>
    <w:semiHidden/>
    <w:unhideWhenUsed/>
    <w:rsid w:val="00FE048D"/>
    <w:pPr>
      <w:spacing w:line="240" w:lineRule="auto"/>
    </w:pPr>
    <w:rPr>
      <w:sz w:val="20"/>
      <w:szCs w:val="20"/>
    </w:rPr>
  </w:style>
  <w:style w:type="character" w:customStyle="1" w:styleId="CommentTextChar">
    <w:name w:val="Comment Text Char"/>
    <w:basedOn w:val="DefaultParagraphFont"/>
    <w:link w:val="CommentText"/>
    <w:uiPriority w:val="99"/>
    <w:semiHidden/>
    <w:rsid w:val="00FE048D"/>
    <w:rPr>
      <w:sz w:val="20"/>
      <w:szCs w:val="20"/>
    </w:rPr>
  </w:style>
  <w:style w:type="paragraph" w:styleId="CommentSubject">
    <w:name w:val="annotation subject"/>
    <w:basedOn w:val="CommentText"/>
    <w:next w:val="CommentText"/>
    <w:link w:val="CommentSubjectChar"/>
    <w:uiPriority w:val="99"/>
    <w:semiHidden/>
    <w:unhideWhenUsed/>
    <w:rsid w:val="00FE048D"/>
    <w:rPr>
      <w:b/>
      <w:bCs/>
    </w:rPr>
  </w:style>
  <w:style w:type="character" w:customStyle="1" w:styleId="CommentSubjectChar">
    <w:name w:val="Comment Subject Char"/>
    <w:basedOn w:val="CommentTextChar"/>
    <w:link w:val="CommentSubject"/>
    <w:uiPriority w:val="99"/>
    <w:semiHidden/>
    <w:rsid w:val="00FE048D"/>
    <w:rPr>
      <w:b/>
      <w:bCs/>
      <w:sz w:val="20"/>
      <w:szCs w:val="20"/>
    </w:rPr>
  </w:style>
  <w:style w:type="paragraph" w:styleId="BalloonText">
    <w:name w:val="Balloon Text"/>
    <w:basedOn w:val="Normal"/>
    <w:link w:val="BalloonTextChar"/>
    <w:uiPriority w:val="99"/>
    <w:semiHidden/>
    <w:unhideWhenUsed/>
    <w:rsid w:val="00FE048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048D"/>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3A6376"/>
    <w:rPr>
      <w:color w:val="954F72" w:themeColor="followedHyperlink"/>
      <w:u w:val="single"/>
    </w:rPr>
  </w:style>
  <w:style w:type="table" w:styleId="GridTable6Colorful-Accent1">
    <w:name w:val="Grid Table 6 Colorful Accent 1"/>
    <w:basedOn w:val="TableNormal"/>
    <w:uiPriority w:val="51"/>
    <w:rsid w:val="000E58BB"/>
    <w:pPr>
      <w:spacing w:after="0" w:line="240" w:lineRule="auto"/>
    </w:pPr>
    <w:rPr>
      <w:color w:val="00867F"/>
    </w:rPr>
    <w:tblPr>
      <w:tblStyleRowBandSize w:val="1"/>
      <w:tblStyleColBandSize w:val="1"/>
      <w:tblBorders>
        <w:top w:val="single" w:sz="4" w:space="0" w:color="00867F"/>
        <w:left w:val="single" w:sz="4" w:space="0" w:color="00867F"/>
        <w:bottom w:val="single" w:sz="4" w:space="0" w:color="00867F"/>
        <w:right w:val="single" w:sz="4" w:space="0" w:color="00867F"/>
        <w:insideH w:val="single" w:sz="4" w:space="0" w:color="00867F"/>
        <w:insideV w:val="single" w:sz="4" w:space="0" w:color="00867F"/>
      </w:tblBorders>
    </w:tblPr>
    <w:tblStylePr w:type="firstRow">
      <w:rPr>
        <w:b/>
        <w:bCs/>
        <w:color w:val="FFFFFF" w:themeColor="background1"/>
      </w:rPr>
      <w:tblPr/>
      <w:tcPr>
        <w:shd w:val="clear" w:color="auto" w:fill="00867F"/>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55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1054</Words>
  <Characters>6010</Characters>
  <Application>Microsoft Office Word</Application>
  <DocSecurity>0</DocSecurity>
  <Lines>50</Lines>
  <Paragraphs>14</Paragraphs>
  <ScaleCrop>false</ScaleCrop>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Darrow</dc:creator>
  <cp:keywords/>
  <dc:description/>
  <cp:lastModifiedBy>Bindhu Krishnan</cp:lastModifiedBy>
  <cp:revision>2</cp:revision>
  <dcterms:created xsi:type="dcterms:W3CDTF">2022-06-09T12:22:00Z</dcterms:created>
  <dcterms:modified xsi:type="dcterms:W3CDTF">2022-06-09T12:22:00Z</dcterms:modified>
</cp:coreProperties>
</file>