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0B19" w14:textId="77777777" w:rsidR="00A77C7B" w:rsidRDefault="00111FD5">
      <w:pPr>
        <w:pStyle w:val="SupplementaryMaterial"/>
        <w:rPr>
          <w:b w:val="0"/>
        </w:rPr>
      </w:pPr>
      <w:r>
        <w:t>Supplementary Material</w:t>
      </w:r>
    </w:p>
    <w:p w14:paraId="748C89E8" w14:textId="77777777" w:rsidR="00A77C7B" w:rsidRDefault="00111FD5">
      <w:pPr>
        <w:pStyle w:val="1"/>
        <w:numPr>
          <w:ilvl w:val="0"/>
          <w:numId w:val="0"/>
        </w:numPr>
      </w:pPr>
      <w:r>
        <w:rPr>
          <w:bCs/>
          <w:shd w:val="clear" w:color="auto" w:fill="FFFFFF"/>
          <w:lang w:val="es-ES"/>
        </w:rPr>
        <w:t xml:space="preserve">Table S1. Between subject </w:t>
      </w:r>
      <w:r>
        <w:rPr>
          <w:rFonts w:hint="eastAsia"/>
          <w:bCs/>
          <w:shd w:val="clear" w:color="auto" w:fill="FFFFFF"/>
          <w:lang w:val="es-ES" w:eastAsia="zh-CN"/>
        </w:rPr>
        <w:t>and</w:t>
      </w:r>
      <w:r>
        <w:rPr>
          <w:bCs/>
          <w:shd w:val="clear" w:color="auto" w:fill="FFFFFF"/>
          <w:lang w:val="es-ES"/>
        </w:rPr>
        <w:t xml:space="preserve"> </w:t>
      </w:r>
      <w:r>
        <w:rPr>
          <w:rFonts w:hint="eastAsia"/>
          <w:bCs/>
          <w:shd w:val="clear" w:color="auto" w:fill="FFFFFF"/>
          <w:lang w:val="es-ES" w:eastAsia="zh-CN"/>
        </w:rPr>
        <w:t>between-occasion</w:t>
      </w:r>
      <w:r>
        <w:rPr>
          <w:bCs/>
          <w:shd w:val="clear" w:color="auto" w:fill="FFFFFF"/>
          <w:lang w:val="es-ES"/>
        </w:rPr>
        <w:t xml:space="preserve"> variability and residual variability models and equations used in modelling</w:t>
      </w:r>
    </w:p>
    <w:tbl>
      <w:tblPr>
        <w:tblStyle w:val="af9"/>
        <w:tblpPr w:leftFromText="180" w:rightFromText="180" w:vertAnchor="text" w:horzAnchor="page" w:tblpXSpec="center" w:tblpY="280"/>
        <w:tblOverlap w:val="never"/>
        <w:tblW w:w="9936" w:type="dxa"/>
        <w:jc w:val="center"/>
        <w:tblLook w:val="04A0" w:firstRow="1" w:lastRow="0" w:firstColumn="1" w:lastColumn="0" w:noHBand="0" w:noVBand="1"/>
      </w:tblPr>
      <w:tblGrid>
        <w:gridCol w:w="5410"/>
        <w:gridCol w:w="3992"/>
        <w:gridCol w:w="534"/>
      </w:tblGrid>
      <w:tr w:rsidR="00A77C7B" w14:paraId="52175B30" w14:textId="77777777">
        <w:trPr>
          <w:trHeight w:val="1966"/>
          <w:jc w:val="center"/>
        </w:trPr>
        <w:tc>
          <w:tcPr>
            <w:tcW w:w="5410" w:type="dxa"/>
            <w:vAlign w:val="center"/>
          </w:tcPr>
          <w:p w14:paraId="4E938297" w14:textId="77777777" w:rsidR="00A77C7B" w:rsidRDefault="00111FD5">
            <w:pPr>
              <w:rPr>
                <w:b/>
                <w:bCs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  <w:lang w:bidi="ar"/>
              </w:rPr>
              <w:t>Between subject variability (BSV) and between-occasion variability (BOV) model:</w:t>
            </w:r>
          </w:p>
          <w:p w14:paraId="0C05B7B2" w14:textId="77777777" w:rsidR="00A77C7B" w:rsidRDefault="00111FD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bidi="ar"/>
              </w:rPr>
              <w:t>P</w:t>
            </w:r>
            <w:r>
              <w:rPr>
                <w:i/>
                <w:iCs/>
                <w:sz w:val="18"/>
                <w:szCs w:val="18"/>
                <w:vertAlign w:val="subscript"/>
                <w:lang w:bidi="ar"/>
              </w:rPr>
              <w:t>ij</w:t>
            </w:r>
            <w:r>
              <w:rPr>
                <w:i/>
                <w:iCs/>
                <w:sz w:val="18"/>
                <w:szCs w:val="18"/>
                <w:lang w:bidi="ar"/>
              </w:rPr>
              <w:t xml:space="preserve"> </w:t>
            </w:r>
            <w:r>
              <w:rPr>
                <w:sz w:val="18"/>
                <w:szCs w:val="18"/>
                <w:lang w:bidi="ar"/>
              </w:rPr>
              <w:t xml:space="preserve">represents the i-th individual value of the parameter on the j-th occasion, </w:t>
            </w:r>
            <w:r>
              <w:rPr>
                <w:i/>
                <w:iCs/>
                <w:sz w:val="18"/>
                <w:szCs w:val="18"/>
                <w:lang w:bidi="ar"/>
              </w:rPr>
              <w:t>TVP</w:t>
            </w:r>
            <w:r>
              <w:rPr>
                <w:i/>
                <w:iCs/>
                <w:sz w:val="18"/>
                <w:szCs w:val="18"/>
                <w:vertAlign w:val="subscript"/>
                <w:lang w:bidi="ar"/>
              </w:rPr>
              <w:t>j</w:t>
            </w:r>
            <w:r>
              <w:rPr>
                <w:sz w:val="18"/>
                <w:szCs w:val="18"/>
                <w:vertAlign w:val="subscript"/>
                <w:lang w:bidi="ar"/>
              </w:rPr>
              <w:t xml:space="preserve"> </w:t>
            </w:r>
            <w:r>
              <w:rPr>
                <w:sz w:val="18"/>
                <w:szCs w:val="18"/>
                <w:lang w:bidi="ar"/>
              </w:rPr>
              <w:t>is the typical population value of the parameter, η</w:t>
            </w:r>
            <w:r>
              <w:rPr>
                <w:sz w:val="18"/>
                <w:szCs w:val="18"/>
                <w:vertAlign w:val="subscript"/>
                <w:lang w:bidi="ar"/>
              </w:rPr>
              <w:t>ij</w:t>
            </w:r>
            <w:r>
              <w:rPr>
                <w:sz w:val="18"/>
                <w:szCs w:val="18"/>
                <w:lang w:bidi="ar"/>
              </w:rPr>
              <w:t xml:space="preserve"> is the </w:t>
            </w:r>
            <w:r>
              <w:rPr>
                <w:rFonts w:hint="eastAsia"/>
                <w:sz w:val="18"/>
                <w:szCs w:val="18"/>
                <w:lang w:eastAsia="zh-CN" w:bidi="ar"/>
              </w:rPr>
              <w:t xml:space="preserve">between subject </w:t>
            </w:r>
            <w:r>
              <w:rPr>
                <w:sz w:val="18"/>
                <w:szCs w:val="18"/>
                <w:lang w:bidi="ar"/>
              </w:rPr>
              <w:t>variability of the PK parameter, and is normally distributed with a mean of 0 and a variance of ω2</w:t>
            </w:r>
            <w:r>
              <w:rPr>
                <w:sz w:val="18"/>
                <w:szCs w:val="18"/>
                <w:lang w:bidi="ar"/>
              </w:rPr>
              <w:t>.</w:t>
            </w:r>
            <w:r>
              <w:rPr>
                <w:sz w:val="18"/>
                <w:szCs w:val="18"/>
                <w:lang w:eastAsia="zh-CN" w:bidi="ar"/>
              </w:rPr>
              <w:t xml:space="preserve"> κ represents the between occasion variability. κ was normally distributed with a mean of 0 and a variance of π2</w:t>
            </w:r>
            <w:r>
              <w:rPr>
                <w:sz w:val="18"/>
                <w:szCs w:val="18"/>
                <w:lang w:bidi="ar"/>
              </w:rPr>
              <w:t>.</w:t>
            </w:r>
          </w:p>
        </w:tc>
        <w:tc>
          <w:tcPr>
            <w:tcW w:w="3992" w:type="dxa"/>
            <w:vAlign w:val="center"/>
          </w:tcPr>
          <w:p w14:paraId="5264DD29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8"/>
                <w:szCs w:val="18"/>
                <w:lang w:val="en-GB" w:eastAsia="zh-CN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bidi="a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m:t>ij</m:t>
                    </m:r>
                  </m:sub>
                </m:sSub>
                <m:r>
                  <w:rPr>
                    <w:rFonts w:ascii="Cambria Math" w:hAnsi="Cambria Math" w:hint="eastAsia"/>
                    <w:sz w:val="18"/>
                    <w:szCs w:val="18"/>
                    <w:lang w:eastAsia="zh-CN" w:bidi="a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eastAsia="zh-CN" w:bidi="a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zh-CN" w:bidi="ar"/>
                      </w:rPr>
                      <m:t>TVP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eastAsia="zh-CN" w:bidi="ar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bidi="ar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bidi="a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131413"/>
                        <w:sz w:val="18"/>
                        <w:szCs w:val="18"/>
                      </w:rPr>
                      <m:t>ηij</m:t>
                    </m:r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κ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ij</m:t>
                        </m:r>
                      </m:sub>
                    </m:sSub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GB" w:eastAsia="zh-CN"/>
                  </w:rPr>
                  <m:t xml:space="preserve"> </m:t>
                </m:r>
              </m:oMath>
            </m:oMathPara>
          </w:p>
        </w:tc>
        <w:tc>
          <w:tcPr>
            <w:tcW w:w="0" w:type="auto"/>
            <w:vAlign w:val="center"/>
          </w:tcPr>
          <w:p w14:paraId="02856243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</w:rPr>
              <w:t>S1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A77C7B" w14:paraId="7101C588" w14:textId="77777777">
        <w:trPr>
          <w:trHeight w:val="1884"/>
          <w:jc w:val="center"/>
        </w:trPr>
        <w:tc>
          <w:tcPr>
            <w:tcW w:w="5410" w:type="dxa"/>
            <w:vAlign w:val="center"/>
          </w:tcPr>
          <w:p w14:paraId="651218C7" w14:textId="77777777" w:rsidR="00A77C7B" w:rsidRDefault="00111FD5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  <w:lang w:bidi="ar"/>
              </w:rPr>
              <w:t>The residual variability model:</w:t>
            </w:r>
          </w:p>
          <w:p w14:paraId="024D810F" w14:textId="77777777" w:rsidR="00A77C7B" w:rsidRDefault="00111FD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bidi="ar"/>
              </w:rPr>
              <w:t xml:space="preserve">Y represents the observed values, </w:t>
            </w:r>
            <w:r>
              <w:rPr>
                <w:rFonts w:ascii="Cambria Math" w:hAnsi="Cambria Math"/>
                <w:i/>
                <w:color w:val="000000" w:themeColor="text1"/>
                <w:sz w:val="18"/>
                <w:szCs w:val="18"/>
              </w:rPr>
              <w:t>Con</w:t>
            </w:r>
            <w:r>
              <w:rPr>
                <w:sz w:val="18"/>
                <w:szCs w:val="18"/>
                <w:lang w:bidi="ar"/>
              </w:rPr>
              <w:t xml:space="preserve"> is the individual predicted busulfan concentration, θ</w:t>
            </w:r>
            <w:r>
              <w:rPr>
                <w:sz w:val="18"/>
                <w:szCs w:val="18"/>
                <w:vertAlign w:val="subscript"/>
                <w:lang w:bidi="ar"/>
              </w:rPr>
              <w:t>PROP</w:t>
            </w:r>
            <w:r>
              <w:rPr>
                <w:rFonts w:hint="eastAsia"/>
                <w:sz w:val="18"/>
                <w:szCs w:val="18"/>
                <w:vertAlign w:val="subscript"/>
                <w:lang w:eastAsia="zh-CN" w:bidi="ar"/>
              </w:rPr>
              <w:t xml:space="preserve"> </w:t>
            </w:r>
            <w:r>
              <w:rPr>
                <w:sz w:val="18"/>
                <w:szCs w:val="18"/>
                <w:lang w:bidi="ar"/>
              </w:rPr>
              <w:t>represents the parameter of the proportion residual error, θ</w:t>
            </w:r>
            <w:r>
              <w:rPr>
                <w:sz w:val="18"/>
                <w:szCs w:val="18"/>
                <w:vertAlign w:val="subscript"/>
                <w:lang w:bidi="ar"/>
              </w:rPr>
              <w:t>ADD</w:t>
            </w:r>
            <w:r>
              <w:rPr>
                <w:sz w:val="18"/>
                <w:szCs w:val="18"/>
                <w:lang w:bidi="ar"/>
              </w:rPr>
              <w:t xml:space="preserve"> represents the parameter of additional residual error, and ε represents the residual error and is assumed to be normally distributed with a mean of 0 and a variance of σ2.</w:t>
            </w:r>
          </w:p>
        </w:tc>
        <w:tc>
          <w:tcPr>
            <w:tcW w:w="3992" w:type="dxa"/>
            <w:vAlign w:val="center"/>
          </w:tcPr>
          <w:p w14:paraId="725CCC1A" w14:textId="77777777" w:rsidR="00A77C7B" w:rsidRDefault="00111FD5">
            <w:pPr>
              <w:adjustRightInd w:val="0"/>
              <w:snapToGrid w:val="0"/>
              <w:spacing w:line="360" w:lineRule="auto"/>
              <w:ind w:firstLineChars="200" w:firstLine="360"/>
              <w:rPr>
                <w:i/>
                <w:iCs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Y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Con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sqrt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Con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 xml:space="preserve">2 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w:sym w:font="Symbol" w:char="00B4"/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m:ctrlPr>
                      </m:sSub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>PROP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 xml:space="preserve"> 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+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m:ctrlPr>
                      </m:sSub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>ADD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 xml:space="preserve"> 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2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"/>
                  </w:rPr>
                  <w:sym w:font="Symbol" w:char="00B4"/>
                </m:r>
                <m:r>
                  <w:rPr>
                    <w:rFonts w:ascii="Cambria Math" w:hAnsi="Cambria Math"/>
                    <w:sz w:val="18"/>
                    <w:szCs w:val="18"/>
                    <w:lang w:bidi="ar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ε</m:t>
                </m:r>
              </m:oMath>
            </m:oMathPara>
          </w:p>
        </w:tc>
        <w:tc>
          <w:tcPr>
            <w:tcW w:w="0" w:type="auto"/>
            <w:vAlign w:val="center"/>
          </w:tcPr>
          <w:p w14:paraId="6D0EEF5D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</w:rPr>
              <w:t>S2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A77C7B" w14:paraId="21F09962" w14:textId="77777777">
        <w:trPr>
          <w:trHeight w:val="1715"/>
          <w:jc w:val="center"/>
        </w:trPr>
        <w:tc>
          <w:tcPr>
            <w:tcW w:w="5410" w:type="dxa"/>
            <w:vAlign w:val="center"/>
          </w:tcPr>
          <w:p w14:paraId="6C03F142" w14:textId="77777777" w:rsidR="00A77C7B" w:rsidRDefault="00111FD5">
            <w:pPr>
              <w:rPr>
                <w:b/>
                <w:bCs/>
                <w:sz w:val="18"/>
                <w:szCs w:val="18"/>
                <w:shd w:val="clear" w:color="auto" w:fill="FFFFFF"/>
                <w:lang w:val="en-GB" w:bidi="ar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  <w:lang w:val="en-GB" w:bidi="ar"/>
              </w:rPr>
              <w:t xml:space="preserve">FFM (free fat 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val="en-GB" w:bidi="ar"/>
              </w:rPr>
              <w:t>mass,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bidi="ar"/>
              </w:rPr>
              <w:t xml:space="preserve"> k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val="en-GB" w:bidi="ar"/>
              </w:rPr>
              <w:t>g)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bidi="ar"/>
              </w:rPr>
              <w:t>: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val="en-GB" w:bidi="ar"/>
              </w:rPr>
              <w:t xml:space="preserve"> </w:t>
            </w:r>
          </w:p>
          <w:p w14:paraId="6E4B5EBE" w14:textId="64DB88EF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bidi="ar"/>
              </w:rPr>
              <w:t>WHS</w:t>
            </w:r>
            <w:r>
              <w:rPr>
                <w:i/>
                <w:iCs/>
                <w:sz w:val="18"/>
                <w:szCs w:val="18"/>
                <w:lang w:bidi="ar"/>
              </w:rPr>
              <w:t>max</w:t>
            </w:r>
            <w:r>
              <w:rPr>
                <w:sz w:val="18"/>
                <w:szCs w:val="18"/>
                <w:lang w:bidi="ar"/>
              </w:rPr>
              <w:t xml:space="preserve"> is the maximum FFM for any given height (HT, m) and WHS</w:t>
            </w:r>
            <w:r>
              <w:rPr>
                <w:sz w:val="18"/>
                <w:szCs w:val="18"/>
                <w:vertAlign w:val="subscript"/>
                <w:lang w:bidi="ar"/>
              </w:rPr>
              <w:t>50</w:t>
            </w:r>
            <w:r>
              <w:rPr>
                <w:sz w:val="18"/>
                <w:szCs w:val="18"/>
                <w:lang w:bidi="ar"/>
              </w:rPr>
              <w:t xml:space="preserve"> is the ABW value when FFM reaches 50% of WHS</w:t>
            </w:r>
            <w:r>
              <w:rPr>
                <w:i/>
                <w:iCs/>
                <w:sz w:val="18"/>
                <w:szCs w:val="18"/>
                <w:lang w:bidi="ar"/>
              </w:rPr>
              <w:t>max</w:t>
            </w:r>
            <w:r>
              <w:rPr>
                <w:sz w:val="18"/>
                <w:szCs w:val="18"/>
                <w:lang w:bidi="ar"/>
              </w:rPr>
              <w:t>. For males, WHS</w:t>
            </w:r>
            <w:r>
              <w:rPr>
                <w:i/>
                <w:iCs/>
                <w:sz w:val="18"/>
                <w:szCs w:val="18"/>
                <w:lang w:bidi="ar"/>
              </w:rPr>
              <w:t>max</w:t>
            </w:r>
            <w:r>
              <w:rPr>
                <w:sz w:val="18"/>
                <w:szCs w:val="18"/>
                <w:lang w:bidi="ar"/>
              </w:rPr>
              <w:t xml:space="preserve"> is 42.92 kg/m</w:t>
            </w:r>
            <w:r>
              <w:rPr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sz w:val="18"/>
                <w:szCs w:val="18"/>
                <w:lang w:bidi="ar"/>
              </w:rPr>
              <w:t xml:space="preserve"> and WHS</w:t>
            </w:r>
            <w:r>
              <w:rPr>
                <w:sz w:val="18"/>
                <w:szCs w:val="18"/>
                <w:vertAlign w:val="subscript"/>
                <w:lang w:bidi="ar"/>
              </w:rPr>
              <w:t>50</w:t>
            </w:r>
            <w:r>
              <w:rPr>
                <w:sz w:val="18"/>
                <w:szCs w:val="18"/>
                <w:lang w:bidi="ar"/>
              </w:rPr>
              <w:t xml:space="preserve"> is 30.93 kg/m</w:t>
            </w:r>
            <w:r>
              <w:rPr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sz w:val="18"/>
                <w:szCs w:val="18"/>
                <w:lang w:bidi="ar"/>
              </w:rPr>
              <w:t>; for females, WHS</w:t>
            </w:r>
            <w:r>
              <w:rPr>
                <w:i/>
                <w:iCs/>
                <w:sz w:val="18"/>
                <w:szCs w:val="18"/>
                <w:lang w:bidi="ar"/>
              </w:rPr>
              <w:t>max</w:t>
            </w:r>
            <w:r>
              <w:rPr>
                <w:sz w:val="18"/>
                <w:szCs w:val="18"/>
                <w:lang w:bidi="ar"/>
              </w:rPr>
              <w:t xml:space="preserve"> is 37.99 kg/m</w:t>
            </w:r>
            <w:r>
              <w:rPr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sz w:val="18"/>
                <w:szCs w:val="18"/>
                <w:lang w:bidi="ar"/>
              </w:rPr>
              <w:t xml:space="preserve"> and WHS</w:t>
            </w:r>
            <w:r>
              <w:rPr>
                <w:sz w:val="18"/>
                <w:szCs w:val="18"/>
                <w:vertAlign w:val="subscript"/>
                <w:lang w:bidi="ar"/>
              </w:rPr>
              <w:t>50</w:t>
            </w:r>
            <w:r>
              <w:rPr>
                <w:sz w:val="18"/>
                <w:szCs w:val="18"/>
                <w:lang w:bidi="ar"/>
              </w:rPr>
              <w:t xml:space="preserve"> is 35.98 kg/m</w:t>
            </w:r>
            <w:r>
              <w:rPr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sz w:val="18"/>
                <w:szCs w:val="18"/>
                <w:lang w:bidi="ar"/>
              </w:rPr>
              <w:t xml:space="preserve">. </w:t>
            </w:r>
          </w:p>
        </w:tc>
        <w:tc>
          <w:tcPr>
            <w:tcW w:w="3992" w:type="dxa"/>
            <w:vAlign w:val="center"/>
          </w:tcPr>
          <w:p w14:paraId="5C7EA345" w14:textId="77777777" w:rsidR="00A77C7B" w:rsidRDefault="00111FD5">
            <w:pPr>
              <w:jc w:val="center"/>
              <w:rPr>
                <w:i/>
                <w:iCs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FFM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WHS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bidi="a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"/>
                  </w:rPr>
                  <w:sym w:font="Symbol" w:char="00B4"/>
                </m:r>
                <m:r>
                  <w:rPr>
                    <w:rFonts w:ascii="Cambria Math" w:hAnsi="Cambria Math"/>
                    <w:sz w:val="18"/>
                    <w:szCs w:val="18"/>
                    <w:lang w:bidi="ar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HT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"/>
                  </w:rPr>
                  <w:sym w:font="Symbol" w:char="00B4"/>
                </m:r>
                <m:r>
                  <w:rPr>
                    <w:rFonts w:ascii="Cambria Math" w:hAnsi="Cambria Math"/>
                    <w:sz w:val="18"/>
                    <w:szCs w:val="18"/>
                    <w:lang w:bidi="ar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ABW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WHS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50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w:sym w:font="Symbol" w:char="00B4"/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bidi="ar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HT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+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ABW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14:paraId="014A7ED6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</w:rPr>
              <w:t>S3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A77C7B" w14:paraId="751FC418" w14:textId="77777777">
        <w:trPr>
          <w:trHeight w:val="1526"/>
          <w:jc w:val="center"/>
        </w:trPr>
        <w:tc>
          <w:tcPr>
            <w:tcW w:w="5410" w:type="dxa"/>
            <w:vAlign w:val="center"/>
          </w:tcPr>
          <w:p w14:paraId="2638FC93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NFM (</w:t>
            </w:r>
            <w:r>
              <w:rPr>
                <w:b/>
                <w:bCs/>
                <w:iCs/>
                <w:sz w:val="18"/>
                <w:szCs w:val="18"/>
                <w:lang w:val="en-GB"/>
              </w:rPr>
              <w:t xml:space="preserve">normal fat mass, </w:t>
            </w:r>
            <w:r>
              <w:rPr>
                <w:b/>
                <w:bCs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  <w:lang w:val="en-GB"/>
              </w:rPr>
              <w:t>g)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733E6CAD" w14:textId="77777777" w:rsidR="00A77C7B" w:rsidRDefault="00111FD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bidi="ar"/>
              </w:rPr>
              <w:t>The fraction of fat mass (F</w:t>
            </w:r>
            <w:r>
              <w:rPr>
                <w:i/>
                <w:iCs/>
                <w:sz w:val="18"/>
                <w:szCs w:val="18"/>
                <w:vertAlign w:val="subscript"/>
                <w:lang w:bidi="ar"/>
              </w:rPr>
              <w:t>fat</w:t>
            </w:r>
            <w:r>
              <w:rPr>
                <w:sz w:val="18"/>
                <w:szCs w:val="18"/>
                <w:lang w:bidi="ar"/>
              </w:rPr>
              <w:t>) represents the fat mass (ABW-FFM) equivalent to FFM in terms of allometric size.</w:t>
            </w:r>
          </w:p>
        </w:tc>
        <w:tc>
          <w:tcPr>
            <w:tcW w:w="3992" w:type="dxa"/>
            <w:vAlign w:val="center"/>
          </w:tcPr>
          <w:p w14:paraId="3CDC262A" w14:textId="77777777" w:rsidR="00A77C7B" w:rsidRDefault="00111FD5">
            <w:pPr>
              <w:jc w:val="center"/>
              <w:rPr>
                <w:rFonts w:ascii="Cambria Math" w:hAnsi="Cambria Math"/>
                <w:sz w:val="18"/>
                <w:szCs w:val="18"/>
                <w:lang w:val="en-GB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NFM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FFM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+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F</m:t>
                </m:r>
                <w:bookmarkStart w:id="0" w:name="OLE_LINK81"/>
                <w:bookmarkStart w:id="1" w:name="OLE_LINK80"/>
                <m:r>
                  <w:rPr>
                    <w:rFonts w:ascii="Cambria Math" w:hAnsi="Cambria Math" w:hint="eastAsia"/>
                    <w:color w:val="000000" w:themeColor="text1"/>
                    <w:sz w:val="18"/>
                    <w:szCs w:val="18"/>
                  </w:rPr>
                  <m:t>fat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"/>
                  </w:rPr>
                  <w:sym w:font="Symbol" w:char="00B4"/>
                </m:r>
                <m:r>
                  <w:rPr>
                    <w:rFonts w:ascii="Cambria Math" w:hAnsi="Cambria Math"/>
                    <w:sz w:val="18"/>
                    <w:szCs w:val="18"/>
                    <w:lang w:bidi="ar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ABW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FFM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)</m:t>
                </m:r>
                <w:bookmarkEnd w:id="0"/>
                <w:bookmarkEnd w:id="1"/>
              </m:oMath>
            </m:oMathPara>
          </w:p>
        </w:tc>
        <w:tc>
          <w:tcPr>
            <w:tcW w:w="0" w:type="auto"/>
            <w:vAlign w:val="center"/>
          </w:tcPr>
          <w:p w14:paraId="64B0FE7C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</w:rPr>
              <w:t>S4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A77C7B" w14:paraId="06AF82D3" w14:textId="77777777">
        <w:trPr>
          <w:trHeight w:val="1152"/>
          <w:jc w:val="center"/>
        </w:trPr>
        <w:tc>
          <w:tcPr>
            <w:tcW w:w="5410" w:type="dxa"/>
            <w:vAlign w:val="center"/>
          </w:tcPr>
          <w:p w14:paraId="5EB2BFE2" w14:textId="144F0617" w:rsidR="00A77C7B" w:rsidRDefault="00111FD5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mat </w:t>
            </w:r>
            <w:r>
              <w:rPr>
                <w:rFonts w:hint="eastAsia"/>
                <w:sz w:val="18"/>
                <w:szCs w:val="18"/>
                <w:lang w:val="en-GB" w:eastAsia="zh-CN"/>
              </w:rPr>
              <w:t>is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t</w:t>
            </w:r>
            <w:r>
              <w:rPr>
                <w:rFonts w:eastAsia="Times-Roman"/>
                <w:sz w:val="18"/>
                <w:szCs w:val="18"/>
                <w:lang w:bidi="ar"/>
              </w:rPr>
              <w:t xml:space="preserve">he fraction of the adult busulfan clearance value; </w:t>
            </w:r>
            <w:r>
              <w:rPr>
                <w:sz w:val="18"/>
                <w:szCs w:val="18"/>
                <w:lang w:eastAsia="zh-CN"/>
              </w:rPr>
              <w:t>TM</w:t>
            </w:r>
            <w:r>
              <w:rPr>
                <w:sz w:val="18"/>
                <w:szCs w:val="18"/>
                <w:vertAlign w:val="subscript"/>
                <w:lang w:eastAsia="zh-CN"/>
              </w:rPr>
              <w:t xml:space="preserve">50 </w:t>
            </w:r>
            <w:r>
              <w:rPr>
                <w:sz w:val="18"/>
                <w:szCs w:val="18"/>
                <w:lang w:eastAsia="zh-CN"/>
              </w:rPr>
              <w:t xml:space="preserve">(weeks) is the value of PMA when maturation reaches 50% of the adult clearance; </w:t>
            </w:r>
            <w:r>
              <w:rPr>
                <w:i/>
                <w:iCs/>
                <w:sz w:val="18"/>
                <w:szCs w:val="18"/>
                <w:lang w:eastAsia="zh-CN"/>
              </w:rPr>
              <w:t xml:space="preserve">Hill </w:t>
            </w:r>
            <w:r>
              <w:rPr>
                <w:sz w:val="18"/>
                <w:szCs w:val="18"/>
                <w:lang w:eastAsia="zh-CN"/>
              </w:rPr>
              <w:t>defines the steepness of the change with PMA</w:t>
            </w:r>
            <w:r w:rsidR="003171A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fldChar w:fldCharType="begin"/>
            </w:r>
            <w:r>
              <w:rPr>
                <w:sz w:val="18"/>
                <w:szCs w:val="18"/>
                <w:lang w:eastAsia="zh-CN"/>
              </w:rPr>
              <w:instrText xml:space="preserve"> ADDIN EN.CITE &lt;EndNote&gt;&lt;Cite&gt;&lt;Author&gt;Anderson&lt;/Author&gt;&lt;Year&gt;2009&lt;/Year&gt;&lt;RecNum&gt;3&lt;/RecNum&gt;&lt;DisplayText&gt;(Anderson and Holford, 2009)&lt;/DisplayText&gt;&lt;record&gt;&lt;rec-number&gt;3&lt;/rec-number&gt;&lt;foreign-keys&gt;&lt;key app="EN" db-id="ppx9w59rff2tfye00ro5ss2fx90zeex90952" time</w:instrText>
            </w:r>
            <w:r>
              <w:rPr>
                <w:sz w:val="18"/>
                <w:szCs w:val="18"/>
                <w:lang w:eastAsia="zh-CN"/>
              </w:rPr>
              <w:instrText>stamp="1640679802"&gt;3&lt;/key&gt;&lt;/foreign-keys&gt;&lt;ref-type name="Journal Article"&gt;17&lt;/ref-type&gt;&lt;contributors&gt;&lt;authors&gt;&lt;author&gt;Anderson, B. J.&lt;/author&gt;&lt;author&gt;Holford, N. H.&lt;/author&gt;&lt;/authors&gt;&lt;/contributors&gt;&lt;auth-address&gt;Department of Anaesthesiology, University of</w:instrText>
            </w:r>
            <w:r>
              <w:rPr>
                <w:sz w:val="18"/>
                <w:szCs w:val="18"/>
                <w:lang w:eastAsia="zh-CN"/>
              </w:rPr>
              <w:instrText xml:space="preserve"> Auckland School of Medicine, New Zealand.&lt;/auth-address&gt;&lt;titles&gt;&lt;title&gt;Mechanistic basis of using body size and maturation to predict clearance in humans&lt;/title&gt;&lt;secondary-title&gt;Drug Metab Pharmacokinet&lt;/secondary-title&gt;&lt;/titles&gt;&lt;periodical&gt;&lt;full-title&gt;Dr</w:instrText>
            </w:r>
            <w:r>
              <w:rPr>
                <w:sz w:val="18"/>
                <w:szCs w:val="18"/>
                <w:lang w:eastAsia="zh-CN"/>
              </w:rPr>
              <w:instrText>ug Metab Pharmacokinet&lt;/full-title&gt;&lt;/periodical&gt;&lt;pages&gt;25-36&lt;/pages&gt;&lt;volume&gt;24&lt;/volume&gt;&lt;number&gt;1&lt;/number&gt;&lt;edition&gt;2009/03/03&lt;/edition&gt;&lt;keywords&gt;&lt;keyword&gt;Acetaminophen/pharmacokinetics&lt;/keyword&gt;&lt;keyword&gt;Aging/*metabolism&lt;/keyword&gt;&lt;keyword&gt;Animals&lt;/keyword&gt;&lt;</w:instrText>
            </w:r>
            <w:r>
              <w:rPr>
                <w:sz w:val="18"/>
                <w:szCs w:val="18"/>
                <w:lang w:eastAsia="zh-CN"/>
              </w:rPr>
              <w:instrText>keyword&gt;*Body Size&lt;/keyword&gt;&lt;keyword&gt;Body Surface Area&lt;/keyword&gt;&lt;keyword&gt;Glomerular Filtration Rate&lt;/keyword&gt;&lt;keyword&gt;Humans&lt;/keyword&gt;&lt;keyword&gt;Kidney/metabolism&lt;/keyword&gt;&lt;keyword&gt;Liver/metabolism&lt;/keyword&gt;&lt;keyword&gt;Metabolic Detoxication, Phase I&lt;/keyword&gt;&lt;</w:instrText>
            </w:r>
            <w:r>
              <w:rPr>
                <w:sz w:val="18"/>
                <w:szCs w:val="18"/>
                <w:lang w:eastAsia="zh-CN"/>
              </w:rPr>
              <w:instrText>keyword&gt;Metabolic Detoxication, Phase II&lt;/keyword&gt;&lt;keyword&gt;Models, Biological&lt;/keyword&gt;&lt;keyword&gt;Morphine/pharmacokinetics&lt;/keyword&gt;&lt;keyword&gt;Pharmaceutical Preparations/*metabolism&lt;/keyword&gt;&lt;keyword&gt;Predictive Value of Tests&lt;/keyword&gt;&lt;/keywords&gt;&lt;dates&gt;&lt;year</w:instrText>
            </w:r>
            <w:r>
              <w:rPr>
                <w:sz w:val="18"/>
                <w:szCs w:val="18"/>
                <w:lang w:eastAsia="zh-CN"/>
              </w:rPr>
              <w:instrText>&gt;2009&lt;/year&gt;&lt;/dates&gt;&lt;isbn&gt;1347-4367&lt;/isbn&gt;&lt;accession-num&gt;19252334&lt;/accession-num&gt;&lt;urls&gt;&lt;/urls&gt;&lt;electronic-resource-num&gt;10.2133/dmpk.24.25&lt;/electronic-resource-num&gt;&lt;remote-database-provider&gt;NLM&lt;/remote-database-provider&gt;&lt;language&gt;eng&lt;/language&gt;&lt;/record&gt;&lt;/Ci</w:instrText>
            </w:r>
            <w:r>
              <w:rPr>
                <w:sz w:val="18"/>
                <w:szCs w:val="18"/>
                <w:lang w:eastAsia="zh-CN"/>
              </w:rPr>
              <w:instrText>te&gt;&lt;/EndNote&gt;</w:instrText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sz w:val="18"/>
                <w:szCs w:val="18"/>
                <w:lang w:eastAsia="zh-CN"/>
              </w:rPr>
              <w:t>(Anderson and Holford, 2009)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r>
              <w:rPr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992" w:type="dxa"/>
            <w:vAlign w:val="center"/>
          </w:tcPr>
          <w:p w14:paraId="0A7821FD" w14:textId="77777777" w:rsidR="00A77C7B" w:rsidRDefault="00111FD5">
            <w:pPr>
              <w:jc w:val="center"/>
              <w:rPr>
                <w:bCs/>
                <w:i/>
                <w:position w:val="-5"/>
                <w:sz w:val="18"/>
                <w:szCs w:val="18"/>
                <w:lang w:bidi="a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mat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  <w:szCs w:val="18"/>
                                      </w:rPr>
                                      <m:t>PMA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  <w:szCs w:val="18"/>
                                      </w:rPr>
                                      <m:t>TM</m:t>
                                    </m:r>
                                    <m:r>
                                      <w:rPr>
                                        <w:rFonts w:ascii="Cambria Math" w:hAnsi="Cambria Math" w:cs="Times New Roman"/>
                                        <w:sz w:val="18"/>
                                        <w:szCs w:val="18"/>
                                      </w:rPr>
                                      <m:t>50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Hill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 w14:paraId="3DBC9511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(S5)</w:t>
            </w:r>
          </w:p>
        </w:tc>
      </w:tr>
      <w:tr w:rsidR="00A77C7B" w14:paraId="0445084E" w14:textId="77777777">
        <w:trPr>
          <w:trHeight w:val="519"/>
          <w:jc w:val="center"/>
        </w:trPr>
        <w:tc>
          <w:tcPr>
            <w:tcW w:w="5410" w:type="dxa"/>
            <w:vAlign w:val="center"/>
          </w:tcPr>
          <w:p w14:paraId="163A7D5F" w14:textId="77777777" w:rsidR="00A77C7B" w:rsidRDefault="00111FD5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PMA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eastAsia="Times-Roman"/>
                <w:sz w:val="18"/>
                <w:szCs w:val="18"/>
                <w:lang w:bidi="ar"/>
              </w:rPr>
              <w:t xml:space="preserve">post-menstrual age, weeks); </w:t>
            </w:r>
            <w:r>
              <w:rPr>
                <w:sz w:val="18"/>
                <w:szCs w:val="18"/>
                <w:lang w:val="en-GB" w:eastAsia="zh-CN"/>
              </w:rPr>
              <w:t>PW (weeks), gestational age</w:t>
            </w:r>
          </w:p>
        </w:tc>
        <w:tc>
          <w:tcPr>
            <w:tcW w:w="3992" w:type="dxa"/>
            <w:vAlign w:val="center"/>
          </w:tcPr>
          <w:p w14:paraId="5CE85923" w14:textId="77777777" w:rsidR="00A77C7B" w:rsidRDefault="00111FD5">
            <w:pPr>
              <w:jc w:val="center"/>
              <w:rPr>
                <w:sz w:val="18"/>
                <w:szCs w:val="18"/>
                <w:lang w:val="en-GB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GB"/>
                </w:rPr>
                <m:t>PMA</m:t>
              </m:r>
              <m:r>
                <w:rPr>
                  <w:rFonts w:ascii="Cambria Math" w:hAnsi="Cambria Math"/>
                  <w:sz w:val="18"/>
                  <w:szCs w:val="18"/>
                  <w:lang w:val="en-GB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Age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val="en-GB"/>
                    </w:rPr>
                    <m:t>×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52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  <w:lang w:val="en-GB"/>
                </w:rPr>
                <m:t xml:space="preserve">+ </m:t>
              </m:r>
            </m:oMath>
            <w:r>
              <w:rPr>
                <w:i/>
                <w:sz w:val="18"/>
                <w:szCs w:val="18"/>
              </w:rPr>
              <w:t>PW</w:t>
            </w:r>
          </w:p>
        </w:tc>
        <w:tc>
          <w:tcPr>
            <w:tcW w:w="0" w:type="auto"/>
            <w:vAlign w:val="center"/>
          </w:tcPr>
          <w:p w14:paraId="58B07352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(S6)</w:t>
            </w:r>
          </w:p>
        </w:tc>
      </w:tr>
      <w:tr w:rsidR="00A77C7B" w14:paraId="546BC943" w14:textId="77777777">
        <w:trPr>
          <w:trHeight w:val="512"/>
          <w:jc w:val="center"/>
        </w:trPr>
        <w:tc>
          <w:tcPr>
            <w:tcW w:w="5410" w:type="dxa"/>
            <w:vMerge w:val="restart"/>
            <w:vAlign w:val="center"/>
          </w:tcPr>
          <w:p w14:paraId="675C40F2" w14:textId="40904C1D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bidi="ar"/>
              </w:rPr>
              <w:t>θ is the typical value of the population. θ</w:t>
            </w:r>
            <w:r>
              <w:rPr>
                <w:sz w:val="18"/>
                <w:szCs w:val="18"/>
                <w:vertAlign w:val="subscript"/>
                <w:lang w:bidi="ar"/>
              </w:rPr>
              <w:t>1</w:t>
            </w:r>
            <w:r>
              <w:rPr>
                <w:sz w:val="18"/>
                <w:szCs w:val="18"/>
                <w:lang w:bidi="ar"/>
              </w:rPr>
              <w:t xml:space="preserve"> is the average of the population. θ</w:t>
            </w:r>
            <w:r>
              <w:rPr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sz w:val="18"/>
                <w:szCs w:val="18"/>
                <w:lang w:bidi="ar"/>
              </w:rPr>
              <w:t xml:space="preserve"> is the estimated coefficient of the</w:t>
            </w:r>
            <w:r>
              <w:rPr>
                <w:sz w:val="18"/>
                <w:szCs w:val="18"/>
                <w:lang w:bidi="ar"/>
              </w:rPr>
              <w:t xml:space="preserve"> covariate.</w:t>
            </w:r>
          </w:p>
        </w:tc>
        <w:tc>
          <w:tcPr>
            <w:tcW w:w="3992" w:type="dxa"/>
            <w:vAlign w:val="center"/>
          </w:tcPr>
          <w:p w14:paraId="59346EFC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val="en-GB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bidi="ar"/>
                </w:rPr>
                <m:t>θ</m:t>
              </m:r>
              <m:r>
                <w:rPr>
                  <w:rFonts w:ascii="Cambria Math" w:hAnsi="Cambria Math"/>
                  <w:sz w:val="18"/>
                  <w:szCs w:val="18"/>
                  <w:lang w:bidi="a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bidi="a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bidi="ar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bidi="a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  <w:lang w:bidi="ar"/>
                        </w:rPr>
                        <m:t>Covariate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  <w:lang w:bidi="ar"/>
                        </w:rPr>
                        <m:t>mean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18"/>
                      <w:lang w:bidi="ar"/>
                    </w:rPr>
                    <m:t>)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bidi="a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bidi="ar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bidi="ar"/>
                        </w:rPr>
                        <m:t>2</m:t>
                      </m:r>
                    </m:sub>
                  </m:sSub>
                </m:sup>
              </m:sSup>
            </m:oMath>
            <w:r>
              <w:rPr>
                <w:i/>
                <w:sz w:val="18"/>
                <w:szCs w:val="18"/>
                <w:lang w:bidi="ar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14:paraId="4B92A90A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</w:rPr>
              <w:t>S7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  <w:tr w:rsidR="00A77C7B" w14:paraId="0406A39F" w14:textId="77777777">
        <w:trPr>
          <w:trHeight w:val="515"/>
          <w:jc w:val="center"/>
        </w:trPr>
        <w:tc>
          <w:tcPr>
            <w:tcW w:w="5410" w:type="dxa"/>
            <w:vMerge/>
            <w:vAlign w:val="center"/>
          </w:tcPr>
          <w:p w14:paraId="4614E702" w14:textId="77777777" w:rsidR="00A77C7B" w:rsidRDefault="00A77C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GB"/>
              </w:rPr>
            </w:pPr>
          </w:p>
        </w:tc>
        <w:tc>
          <w:tcPr>
            <w:tcW w:w="3992" w:type="dxa"/>
            <w:vAlign w:val="center"/>
          </w:tcPr>
          <w:p w14:paraId="2AEEFF23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θ</m:t>
                </m:r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×(1+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GB"/>
                      </w:rPr>
                      <m:t xml:space="preserve">2  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×</m:t>
                </m:r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Covariate</m:t>
                </m:r>
                <m:r>
                  <w:rPr>
                    <w:rFonts w:ascii="Cambria Math" w:hAnsi="Cambria Math"/>
                    <w:sz w:val="18"/>
                    <w:szCs w:val="18"/>
                    <w:lang w:val="en-GB"/>
                  </w:rPr>
                  <m:t>)</m:t>
                </m:r>
              </m:oMath>
            </m:oMathPara>
          </w:p>
        </w:tc>
        <w:tc>
          <w:tcPr>
            <w:tcW w:w="0" w:type="auto"/>
            <w:vAlign w:val="center"/>
          </w:tcPr>
          <w:p w14:paraId="2DBE992A" w14:textId="77777777" w:rsidR="00A77C7B" w:rsidRDefault="00111F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</w:rPr>
              <w:t>S8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</w:tr>
    </w:tbl>
    <w:p w14:paraId="0DBFC98E" w14:textId="77777777" w:rsidR="00A77C7B" w:rsidRDefault="00A77C7B">
      <w:pPr>
        <w:pStyle w:val="1"/>
        <w:numPr>
          <w:ilvl w:val="0"/>
          <w:numId w:val="0"/>
        </w:numPr>
        <w:rPr>
          <w:bCs/>
          <w:shd w:val="clear" w:color="auto" w:fill="FFFFFF"/>
        </w:rPr>
        <w:sectPr w:rsidR="00A77C7B">
          <w:headerReference w:type="even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1A4084F" w14:textId="77777777" w:rsidR="00A77C7B" w:rsidRDefault="00111FD5">
      <w:pPr>
        <w:pStyle w:val="1"/>
        <w:numPr>
          <w:ilvl w:val="0"/>
          <w:numId w:val="0"/>
        </w:numPr>
      </w:pPr>
      <w:r>
        <w:rPr>
          <w:bCs/>
          <w:shd w:val="clear" w:color="auto" w:fill="FFFFFF"/>
        </w:rPr>
        <w:lastRenderedPageBreak/>
        <w:t>Table S</w:t>
      </w:r>
      <w:r>
        <w:rPr>
          <w:rFonts w:hint="eastAsia"/>
          <w:bCs/>
          <w:shd w:val="clear" w:color="auto" w:fill="FFFFFF"/>
          <w:lang w:eastAsia="zh-CN"/>
        </w:rPr>
        <w:t>2</w:t>
      </w:r>
      <w:r>
        <w:rPr>
          <w:bCs/>
          <w:shd w:val="clear" w:color="auto" w:fill="FFFFFF"/>
        </w:rPr>
        <w:t xml:space="preserve">. </w:t>
      </w:r>
      <w:bookmarkStart w:id="2" w:name="_Hlk88049542"/>
      <w:r>
        <w:rPr>
          <w:bCs/>
          <w:shd w:val="clear" w:color="auto" w:fill="FFFFFF"/>
        </w:rPr>
        <w:t>Therapeutic dose strata of intravenous busulfan</w:t>
      </w:r>
      <w:bookmarkEnd w:id="2"/>
    </w:p>
    <w:tbl>
      <w:tblPr>
        <w:tblW w:w="5000" w:type="pct"/>
        <w:jc w:val="center"/>
        <w:tblBorders>
          <w:top w:val="single" w:sz="8" w:space="0" w:color="000000"/>
        </w:tblBorders>
        <w:tblLook w:val="04A0" w:firstRow="1" w:lastRow="0" w:firstColumn="1" w:lastColumn="0" w:noHBand="0" w:noVBand="1"/>
      </w:tblPr>
      <w:tblGrid>
        <w:gridCol w:w="4509"/>
        <w:gridCol w:w="1848"/>
        <w:gridCol w:w="1711"/>
        <w:gridCol w:w="1709"/>
      </w:tblGrid>
      <w:tr w:rsidR="00A77C7B" w14:paraId="590C9A85" w14:textId="77777777">
        <w:trPr>
          <w:trHeight w:val="277"/>
          <w:jc w:val="center"/>
        </w:trPr>
        <w:tc>
          <w:tcPr>
            <w:tcW w:w="230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5CDF6942" w14:textId="77777777" w:rsidR="00A77C7B" w:rsidRDefault="00111FD5">
            <w:pPr>
              <w:spacing w:line="276" w:lineRule="auto"/>
              <w:rPr>
                <w:rFonts w:eastAsia="宋体"/>
                <w:b/>
                <w:bCs/>
                <w:color w:val="231F2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color w:val="231F20"/>
                <w:sz w:val="20"/>
                <w:szCs w:val="20"/>
                <w:lang w:eastAsia="zh-CN"/>
              </w:rPr>
              <w:t>Busulfan dose regimen, mg kg</w:t>
            </w:r>
            <w:r>
              <w:rPr>
                <w:rFonts w:eastAsia="宋体" w:hint="eastAsia"/>
                <w:b/>
                <w:bCs/>
                <w:color w:val="231F20"/>
                <w:sz w:val="20"/>
                <w:szCs w:val="20"/>
                <w:vertAlign w:val="superscript"/>
                <w:lang w:eastAsia="zh-CN"/>
              </w:rPr>
              <w:t>-1</w:t>
            </w:r>
          </w:p>
        </w:tc>
        <w:tc>
          <w:tcPr>
            <w:tcW w:w="945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01D5E96A" w14:textId="77777777" w:rsidR="00A77C7B" w:rsidRDefault="00111FD5">
            <w:pPr>
              <w:spacing w:line="276" w:lineRule="auto"/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  <w:t>0.8</w:t>
            </w:r>
          </w:p>
        </w:tc>
        <w:tc>
          <w:tcPr>
            <w:tcW w:w="875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06683239" w14:textId="77777777" w:rsidR="00A77C7B" w:rsidRDefault="00111FD5">
            <w:pPr>
              <w:spacing w:line="276" w:lineRule="auto"/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5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665B565A" w14:textId="77777777" w:rsidR="00A77C7B" w:rsidRDefault="00111FD5">
            <w:pPr>
              <w:spacing w:line="276" w:lineRule="auto"/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  <w:t>1.2</w:t>
            </w:r>
          </w:p>
        </w:tc>
      </w:tr>
      <w:tr w:rsidR="00A77C7B" w14:paraId="1D9FE33A" w14:textId="77777777">
        <w:trPr>
          <w:trHeight w:val="277"/>
          <w:jc w:val="center"/>
        </w:trPr>
        <w:tc>
          <w:tcPr>
            <w:tcW w:w="2306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</w:tcPr>
          <w:p w14:paraId="5390B715" w14:textId="77777777" w:rsidR="00A77C7B" w:rsidRDefault="00111FD5">
            <w:pPr>
              <w:spacing w:line="276" w:lineRule="auto"/>
              <w:rPr>
                <w:rFonts w:eastAsia="宋体"/>
                <w:color w:val="231F2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231F20"/>
                <w:sz w:val="20"/>
                <w:szCs w:val="20"/>
                <w:lang w:eastAsia="zh-CN"/>
              </w:rPr>
              <w:t>N</w:t>
            </w:r>
            <w:r>
              <w:rPr>
                <w:rFonts w:eastAsia="宋体" w:hint="eastAsia"/>
                <w:color w:val="231F20"/>
                <w:sz w:val="20"/>
                <w:szCs w:val="20"/>
                <w:lang w:eastAsia="zh-CN"/>
              </w:rPr>
              <w:t>umber</w:t>
            </w:r>
            <w:r>
              <w:rPr>
                <w:rFonts w:eastAsia="宋体"/>
                <w:color w:val="231F20"/>
                <w:sz w:val="20"/>
                <w:szCs w:val="20"/>
                <w:lang w:eastAsia="zh-CN"/>
              </w:rPr>
              <w:t xml:space="preserve"> of patients</w:t>
            </w:r>
          </w:p>
        </w:tc>
        <w:tc>
          <w:tcPr>
            <w:tcW w:w="945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</w:tcPr>
          <w:p w14:paraId="71CC8781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875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</w:tcPr>
          <w:p w14:paraId="4E7748C3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75" w:type="pct"/>
            <w:tcBorders>
              <w:top w:val="single" w:sz="8" w:space="0" w:color="000000"/>
            </w:tcBorders>
            <w:shd w:val="clear" w:color="auto" w:fill="auto"/>
            <w:noWrap/>
            <w:vAlign w:val="center"/>
          </w:tcPr>
          <w:p w14:paraId="512F4611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A77C7B" w14:paraId="31D53AB7" w14:textId="77777777">
        <w:trPr>
          <w:trHeight w:val="277"/>
          <w:jc w:val="center"/>
        </w:trPr>
        <w:tc>
          <w:tcPr>
            <w:tcW w:w="2306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9DCF4E0" w14:textId="77777777" w:rsidR="00A77C7B" w:rsidRDefault="00111FD5">
            <w:pPr>
              <w:spacing w:line="276" w:lineRule="auto"/>
              <w:rPr>
                <w:rFonts w:eastAsia="宋体"/>
                <w:color w:val="231F2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231F20"/>
                <w:sz w:val="20"/>
                <w:szCs w:val="20"/>
                <w:lang w:eastAsia="zh-CN"/>
              </w:rPr>
              <w:t>Actual body weight of patients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, kg (mean ±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SD)</w:t>
            </w:r>
          </w:p>
        </w:tc>
        <w:tc>
          <w:tcPr>
            <w:tcW w:w="94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CAAEFD2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25.38 ± 16.55</w:t>
            </w:r>
          </w:p>
        </w:tc>
        <w:tc>
          <w:tcPr>
            <w:tcW w:w="87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54BF18D7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14.65 ± 6.31</w:t>
            </w:r>
          </w:p>
        </w:tc>
        <w:tc>
          <w:tcPr>
            <w:tcW w:w="87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228C9DF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12.67 ± 1.89</w:t>
            </w:r>
          </w:p>
        </w:tc>
      </w:tr>
      <w:tr w:rsidR="00A77C7B" w14:paraId="0D88A0CD" w14:textId="77777777">
        <w:trPr>
          <w:trHeight w:val="277"/>
          <w:jc w:val="center"/>
        </w:trPr>
        <w:tc>
          <w:tcPr>
            <w:tcW w:w="230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C3A5BFD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Busulfan single dose, mg (mean ±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SD)</w:t>
            </w:r>
          </w:p>
        </w:tc>
        <w:tc>
          <w:tcPr>
            <w:tcW w:w="94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E7ED20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19.58 ± 11.81</w:t>
            </w:r>
          </w:p>
        </w:tc>
        <w:tc>
          <w:tcPr>
            <w:tcW w:w="87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80B3E6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14.64 ± 6.36</w:t>
            </w:r>
          </w:p>
        </w:tc>
        <w:tc>
          <w:tcPr>
            <w:tcW w:w="87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D825F22" w14:textId="77777777" w:rsidR="00A77C7B" w:rsidRDefault="00111FD5">
            <w:pPr>
              <w:spacing w:line="276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15.30 ± 2.95</w:t>
            </w:r>
          </w:p>
        </w:tc>
      </w:tr>
    </w:tbl>
    <w:p w14:paraId="4D8D9F48" w14:textId="77777777" w:rsidR="00A77C7B" w:rsidRDefault="00A77C7B">
      <w:pPr>
        <w:pStyle w:val="2"/>
        <w:numPr>
          <w:ilvl w:val="0"/>
          <w:numId w:val="0"/>
        </w:numPr>
        <w:ind w:left="567" w:hanging="567"/>
        <w:rPr>
          <w:bCs/>
          <w:shd w:val="clear" w:color="auto" w:fill="FFFFFF"/>
        </w:rPr>
      </w:pPr>
    </w:p>
    <w:p w14:paraId="4D245995" w14:textId="77777777" w:rsidR="00A77C7B" w:rsidRDefault="00A77C7B">
      <w:pPr>
        <w:spacing w:before="0" w:after="200" w:line="276" w:lineRule="auto"/>
        <w:rPr>
          <w:b/>
          <w:bCs/>
          <w:shd w:val="clear" w:color="auto" w:fill="FFFFFF"/>
        </w:rPr>
        <w:sectPr w:rsidR="00A77C7B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68D8D76" w14:textId="77777777" w:rsidR="00A77C7B" w:rsidRDefault="00111FD5">
      <w:pPr>
        <w:spacing w:before="0" w:after="200" w:line="276" w:lineRule="auto"/>
        <w:rPr>
          <w:rFonts w:eastAsia="Cambria" w:cs="Times New Roman"/>
          <w:b/>
          <w:bCs/>
          <w:szCs w:val="24"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 xml:space="preserve">Table </w:t>
      </w:r>
      <w:r>
        <w:rPr>
          <w:rFonts w:hint="eastAsia"/>
          <w:b/>
          <w:bCs/>
          <w:shd w:val="clear" w:color="auto" w:fill="FFFFFF"/>
          <w:lang w:eastAsia="zh-CN"/>
        </w:rPr>
        <w:t>S3</w:t>
      </w:r>
      <w:r>
        <w:rPr>
          <w:b/>
          <w:bCs/>
          <w:shd w:val="clear" w:color="auto" w:fill="FFFFFF"/>
        </w:rPr>
        <w:t xml:space="preserve">. Demographic characteristics and clinical laboratory results </w:t>
      </w:r>
      <w:r>
        <w:rPr>
          <w:b/>
          <w:bCs/>
          <w:shd w:val="clear" w:color="auto" w:fill="FFFFFF"/>
          <w:lang w:eastAsia="zh-CN"/>
        </w:rPr>
        <w:t xml:space="preserve">for Pop-PK </w:t>
      </w:r>
      <w:r>
        <w:rPr>
          <w:rFonts w:hint="eastAsia"/>
          <w:b/>
          <w:bCs/>
          <w:shd w:val="clear" w:color="auto" w:fill="FFFFFF"/>
          <w:lang w:eastAsia="zh-CN"/>
        </w:rPr>
        <w:t>m</w:t>
      </w:r>
      <w:r>
        <w:rPr>
          <w:b/>
          <w:bCs/>
          <w:shd w:val="clear" w:color="auto" w:fill="FFFFFF"/>
          <w:lang w:eastAsia="zh-CN"/>
        </w:rPr>
        <w:t>odelling</w:t>
      </w:r>
    </w:p>
    <w:tbl>
      <w:tblPr>
        <w:tblW w:w="4923" w:type="pct"/>
        <w:tblLayout w:type="fixed"/>
        <w:tblLook w:val="04A0" w:firstRow="1" w:lastRow="0" w:firstColumn="1" w:lastColumn="0" w:noHBand="0" w:noVBand="1"/>
      </w:tblPr>
      <w:tblGrid>
        <w:gridCol w:w="4886"/>
        <w:gridCol w:w="4740"/>
      </w:tblGrid>
      <w:tr w:rsidR="00A77C7B" w14:paraId="656666E7" w14:textId="77777777">
        <w:trPr>
          <w:trHeight w:val="335"/>
        </w:trPr>
        <w:tc>
          <w:tcPr>
            <w:tcW w:w="253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78A3A8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eastAsia="zh-CN" w:bidi="ar"/>
              </w:rPr>
              <w:t>Demographic characteristics</w:t>
            </w:r>
          </w:p>
        </w:tc>
        <w:tc>
          <w:tcPr>
            <w:tcW w:w="246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2B6249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eastAsia="zh-CN" w:bidi="ar"/>
              </w:rPr>
              <w:t>Number of patients in each category (%) or mean ± SD (range)</w:t>
            </w:r>
          </w:p>
        </w:tc>
      </w:tr>
      <w:tr w:rsidR="00A77C7B" w14:paraId="478BB84A" w14:textId="77777777">
        <w:trPr>
          <w:trHeight w:val="243"/>
        </w:trPr>
        <w:tc>
          <w:tcPr>
            <w:tcW w:w="25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6AAB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Gender, male/female</w:t>
            </w:r>
          </w:p>
        </w:tc>
        <w:tc>
          <w:tcPr>
            <w:tcW w:w="24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F556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90 (70%) /38 (30%)</w:t>
            </w:r>
          </w:p>
        </w:tc>
      </w:tr>
      <w:tr w:rsidR="00A77C7B" w14:paraId="10EB1A7C" w14:textId="77777777">
        <w:trPr>
          <w:trHeight w:val="268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9DC5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Diagnosis, </w:t>
            </w:r>
            <w:bookmarkStart w:id="3" w:name="_Hlk80794821"/>
            <w:r>
              <w:rPr>
                <w:rFonts w:eastAsia="宋体"/>
                <w:sz w:val="20"/>
                <w:szCs w:val="20"/>
                <w:lang w:eastAsia="zh-CN" w:bidi="ar"/>
              </w:rPr>
              <w:t>Malignant</w:t>
            </w:r>
            <w:bookmarkEnd w:id="3"/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/Non-malignant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750F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89 (70%) /39 (30%)</w:t>
            </w:r>
          </w:p>
        </w:tc>
      </w:tr>
      <w:tr w:rsidR="00A77C7B" w14:paraId="50D91DC3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3C45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Post-natal age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(years)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0076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6.11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 xml:space="preserve">4.31 </w:t>
            </w:r>
            <w:r>
              <w:rPr>
                <w:rStyle w:val="font21"/>
                <w:rFonts w:eastAsia="宋体" w:hint="eastAsia"/>
                <w:lang w:eastAsia="zh-CN" w:bidi="ar"/>
              </w:rPr>
              <w:t>(</w:t>
            </w:r>
            <w:r>
              <w:rPr>
                <w:rStyle w:val="font21"/>
                <w:rFonts w:eastAsia="宋体"/>
                <w:lang w:eastAsia="zh-CN" w:bidi="ar"/>
              </w:rPr>
              <w:t>0.6-17.0)</w:t>
            </w:r>
          </w:p>
        </w:tc>
      </w:tr>
      <w:tr w:rsidR="00A77C7B" w14:paraId="7E1247CD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9AC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kern w:val="2"/>
                <w:sz w:val="20"/>
                <w:szCs w:val="20"/>
              </w:rPr>
              <w:t>Gestational age</w:t>
            </w: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 (</w:t>
            </w:r>
            <w:r>
              <w:rPr>
                <w:kern w:val="2"/>
                <w:sz w:val="20"/>
                <w:szCs w:val="20"/>
                <w:lang w:eastAsia="zh-CN"/>
              </w:rPr>
              <w:t>weeks)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9B570" w14:textId="77777777" w:rsidR="00A77C7B" w:rsidRDefault="00111FD5">
            <w:pPr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/>
                <w:lang w:eastAsia="zh-CN" w:bidi="ar"/>
              </w:rPr>
              <w:t>39.82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0.94 (32-40)</w:t>
            </w:r>
          </w:p>
        </w:tc>
      </w:tr>
      <w:tr w:rsidR="00A77C7B" w14:paraId="4243BA37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97391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kern w:val="2"/>
                <w:sz w:val="20"/>
                <w:szCs w:val="20"/>
              </w:rPr>
              <w:t>Post-menstrual age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>weeks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5153" w14:textId="77777777" w:rsidR="00A77C7B" w:rsidRDefault="00111FD5">
            <w:pPr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/>
                <w:lang w:eastAsia="zh-CN" w:bidi="ar"/>
              </w:rPr>
              <w:t>368.32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222.06 (70.6-926)</w:t>
            </w:r>
          </w:p>
        </w:tc>
      </w:tr>
      <w:tr w:rsidR="00A77C7B" w14:paraId="51A1B747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9A6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Height (cm)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899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115.11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30.55 (67-185)</w:t>
            </w:r>
          </w:p>
        </w:tc>
      </w:tr>
      <w:tr w:rsidR="00A77C7B" w14:paraId="4F908DB1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112E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bookmarkStart w:id="4" w:name="_Hlk89073673"/>
            <w:r>
              <w:rPr>
                <w:rFonts w:eastAsia="宋体"/>
                <w:sz w:val="20"/>
                <w:szCs w:val="20"/>
                <w:lang w:eastAsia="zh-CN" w:bidi="ar"/>
              </w:rPr>
              <w:t>Actual body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>weight</w:t>
            </w:r>
            <w:bookmarkEnd w:id="4"/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(kg)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0232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23.99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 xml:space="preserve">16.03 </w:t>
            </w:r>
            <w:r>
              <w:rPr>
                <w:rStyle w:val="font21"/>
                <w:rFonts w:eastAsia="宋体"/>
                <w:lang w:eastAsia="zh-CN" w:bidi="ar"/>
              </w:rPr>
              <w:t>(7.5-96.5)</w:t>
            </w:r>
          </w:p>
        </w:tc>
      </w:tr>
      <w:tr w:rsidR="00A77C7B" w14:paraId="6D2AD74A" w14:textId="77777777">
        <w:trPr>
          <w:trHeight w:val="278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89DE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Co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-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>administered drug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s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dose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s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>mg)</w:t>
            </w:r>
            <w:r>
              <w:rPr>
                <w:rFonts w:hint="eastAsia"/>
                <w:sz w:val="20"/>
                <w:szCs w:val="20"/>
                <w:vertAlign w:val="superscript"/>
                <w:lang w:eastAsia="zh-CN" w:bidi="ar"/>
              </w:rPr>
              <w:t xml:space="preserve"> a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C379" w14:textId="77777777" w:rsidR="00A77C7B" w:rsidRDefault="00A77C7B">
            <w:pPr>
              <w:rPr>
                <w:rFonts w:eastAsia="宋体"/>
                <w:sz w:val="20"/>
                <w:szCs w:val="20"/>
              </w:rPr>
            </w:pPr>
          </w:p>
        </w:tc>
      </w:tr>
      <w:tr w:rsidR="00A77C7B" w14:paraId="00BF457F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2606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Fludarabine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7CA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26.86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11.11 (11.1-67.0)</w:t>
            </w:r>
          </w:p>
        </w:tc>
      </w:tr>
      <w:tr w:rsidR="00A77C7B" w14:paraId="1A6221A4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9C92A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Phenytoin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3AA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202.59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117.14 (60-654)</w:t>
            </w:r>
          </w:p>
        </w:tc>
      </w:tr>
      <w:tr w:rsidR="00A77C7B" w14:paraId="733397AD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1458D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Metronidazole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61C2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636.37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411.89 (100-1800)</w:t>
            </w:r>
          </w:p>
        </w:tc>
      </w:tr>
      <w:tr w:rsidR="00A77C7B" w14:paraId="53F37818" w14:textId="77777777">
        <w:trPr>
          <w:trHeight w:val="242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C3EE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Laboratory data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5381" w14:textId="77777777" w:rsidR="00A77C7B" w:rsidRDefault="00A77C7B">
            <w:pPr>
              <w:rPr>
                <w:rFonts w:eastAsia="宋体"/>
                <w:sz w:val="20"/>
                <w:szCs w:val="20"/>
              </w:rPr>
            </w:pPr>
          </w:p>
        </w:tc>
      </w:tr>
      <w:tr w:rsidR="00A77C7B" w14:paraId="6E9F28F7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10DA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bookmarkStart w:id="5" w:name="_Hlk80791759"/>
            <w:bookmarkStart w:id="6" w:name="_Hlk80791783"/>
            <w:r>
              <w:rPr>
                <w:rStyle w:val="font21"/>
                <w:rFonts w:eastAsia="宋体"/>
                <w:lang w:eastAsia="zh-CN" w:bidi="ar"/>
              </w:rPr>
              <w:t>Prealbumin (PA</w:t>
            </w:r>
            <w:bookmarkEnd w:id="5"/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mg/L)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A56C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211.34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51.45 (86-439)</w:t>
            </w:r>
          </w:p>
        </w:tc>
      </w:tr>
      <w:tr w:rsidR="00A77C7B" w14:paraId="49BDB39B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796C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bookmarkStart w:id="7" w:name="_Hlk80791767"/>
            <w:r>
              <w:rPr>
                <w:rFonts w:ascii="Times-Roman" w:eastAsia="宋体" w:hAnsi="Times-Roman" w:cs="宋体"/>
                <w:sz w:val="20"/>
                <w:szCs w:val="20"/>
              </w:rPr>
              <w:t>Total protein</w:t>
            </w:r>
            <w:r>
              <w:rPr>
                <w:rStyle w:val="font21"/>
                <w:rFonts w:eastAsia="宋体"/>
                <w:lang w:eastAsia="zh-CN" w:bidi="ar"/>
              </w:rPr>
              <w:t xml:space="preserve"> (TP</w:t>
            </w:r>
            <w:bookmarkEnd w:id="7"/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g/L)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2171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59.68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5.84 (33.8-77.8)</w:t>
            </w:r>
          </w:p>
        </w:tc>
      </w:tr>
      <w:tr w:rsidR="00A77C7B" w14:paraId="2FABC794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2D0F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Times-Roman" w:eastAsia="宋体" w:hAnsi="Times-Roman" w:cs="宋体" w:hint="eastAsia"/>
                <w:sz w:val="20"/>
                <w:szCs w:val="20"/>
              </w:rPr>
              <w:t>A</w:t>
            </w:r>
            <w:r>
              <w:rPr>
                <w:rFonts w:ascii="Times-Roman" w:eastAsia="宋体" w:hAnsi="Times-Roman" w:cs="宋体"/>
                <w:sz w:val="20"/>
                <w:szCs w:val="20"/>
              </w:rPr>
              <w:t>lbumin (</w:t>
            </w:r>
            <w:r>
              <w:rPr>
                <w:rStyle w:val="font21"/>
                <w:rFonts w:eastAsia="宋体"/>
                <w:lang w:eastAsia="zh-CN" w:bidi="ar"/>
              </w:rPr>
              <w:t>ALB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g/L)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D5391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40.29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3.40 (27.1-50.8)</w:t>
            </w:r>
          </w:p>
        </w:tc>
      </w:tr>
      <w:tr w:rsidR="00A77C7B" w14:paraId="3FD175F9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453CD" w14:textId="77777777" w:rsidR="00A77C7B" w:rsidRDefault="00111FD5">
            <w:pPr>
              <w:ind w:firstLineChars="100" w:firstLine="200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Globulin (GLB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g/L)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FD3E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19.39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4.12 (10.5-33.4)</w:t>
            </w:r>
          </w:p>
        </w:tc>
      </w:tr>
      <w:tr w:rsidR="00A77C7B" w14:paraId="662D1168" w14:textId="77777777" w:rsidTr="00EE1793">
        <w:trPr>
          <w:trHeight w:val="243"/>
        </w:trPr>
        <w:tc>
          <w:tcPr>
            <w:tcW w:w="2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A7B39D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Times-Roman" w:eastAsia="宋体" w:hAnsi="Times-Roman" w:cs="宋体"/>
                <w:sz w:val="20"/>
                <w:szCs w:val="20"/>
              </w:rPr>
              <w:t>A</w:t>
            </w:r>
            <w:r>
              <w:rPr>
                <w:rFonts w:ascii="Times-Roman" w:eastAsia="宋体" w:hAnsi="Times-Roman" w:cs="宋体"/>
                <w:sz w:val="20"/>
                <w:szCs w:val="20"/>
                <w:lang w:eastAsia="zh-CN"/>
              </w:rPr>
              <w:t>lanine transaminase</w:t>
            </w:r>
            <w:r>
              <w:rPr>
                <w:rFonts w:ascii="Times-Roman" w:eastAsia="宋体" w:hAnsi="Times-Roman" w:cs="宋体"/>
                <w:sz w:val="20"/>
                <w:szCs w:val="20"/>
              </w:rPr>
              <w:t xml:space="preserve"> </w:t>
            </w:r>
            <w:r>
              <w:rPr>
                <w:rFonts w:ascii="Times-Roman" w:eastAsia="宋体" w:hAnsi="Times-Roman" w:cs="宋体" w:hint="eastAsia"/>
                <w:sz w:val="20"/>
                <w:szCs w:val="20"/>
                <w:lang w:eastAsia="zh-CN"/>
              </w:rPr>
              <w:t>(</w:t>
            </w:r>
            <w:r>
              <w:rPr>
                <w:rFonts w:ascii="Times-Roman" w:eastAsia="宋体" w:hAnsi="Times-Roman" w:cs="宋体"/>
                <w:sz w:val="20"/>
                <w:szCs w:val="20"/>
                <w:lang w:eastAsia="zh-CN"/>
              </w:rPr>
              <w:t>ALT</w:t>
            </w:r>
            <w:r>
              <w:rPr>
                <w:rFonts w:ascii="Times-Roman" w:eastAsia="宋体" w:hAnsi="Times-Roman" w:cs="宋体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-Roman" w:eastAsia="宋体" w:hAnsi="Times-Roman" w:cs="宋体"/>
                <w:sz w:val="20"/>
                <w:szCs w:val="20"/>
              </w:rPr>
              <w:t xml:space="preserve"> </w:t>
            </w:r>
            <w:r>
              <w:rPr>
                <w:rFonts w:ascii="Times-Roman" w:eastAsia="宋体" w:hAnsi="Times-Roman" w:cs="宋体"/>
                <w:sz w:val="20"/>
                <w:szCs w:val="20"/>
                <w:lang w:eastAsia="zh-CN"/>
              </w:rPr>
              <w:t>U/L)</w:t>
            </w:r>
          </w:p>
        </w:tc>
        <w:tc>
          <w:tcPr>
            <w:tcW w:w="2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A265E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30.56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43.60 (1.4-577.2)</w:t>
            </w:r>
          </w:p>
        </w:tc>
      </w:tr>
      <w:tr w:rsidR="00A77C7B" w14:paraId="05605CFC" w14:textId="77777777" w:rsidTr="00EE1793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1BA97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Times-Roman" w:eastAsia="宋体" w:hAnsi="Times-Roman" w:cs="宋体"/>
                <w:sz w:val="20"/>
                <w:szCs w:val="20"/>
              </w:rPr>
              <w:t>A</w:t>
            </w:r>
            <w:r>
              <w:rPr>
                <w:rFonts w:ascii="Times-Roman" w:eastAsia="宋体" w:hAnsi="Times-Roman" w:cs="宋体"/>
                <w:sz w:val="20"/>
                <w:szCs w:val="20"/>
                <w:lang w:eastAsia="zh-CN"/>
              </w:rPr>
              <w:t xml:space="preserve">spartate transaminase </w:t>
            </w:r>
            <w:r>
              <w:rPr>
                <w:rFonts w:ascii="Times-Roman" w:eastAsia="宋体" w:hAnsi="Times-Roman" w:cs="宋体" w:hint="eastAsia"/>
                <w:sz w:val="20"/>
                <w:szCs w:val="20"/>
                <w:lang w:eastAsia="zh-CN"/>
              </w:rPr>
              <w:t>(</w:t>
            </w:r>
            <w:r>
              <w:rPr>
                <w:rFonts w:ascii="Times-Roman" w:eastAsia="宋体" w:hAnsi="Times-Roman" w:cs="宋体"/>
                <w:sz w:val="20"/>
                <w:szCs w:val="20"/>
                <w:lang w:eastAsia="zh-CN"/>
              </w:rPr>
              <w:t>AST</w:t>
            </w:r>
            <w:r>
              <w:rPr>
                <w:rFonts w:ascii="Times-Roman" w:eastAsia="宋体" w:hAnsi="Times-Roman" w:cs="宋体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-Roman" w:eastAsia="宋体" w:hAnsi="Times-Roman" w:cs="宋体"/>
                <w:sz w:val="20"/>
                <w:szCs w:val="20"/>
                <w:lang w:eastAsia="zh-CN"/>
              </w:rPr>
              <w:t xml:space="preserve"> U/L)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01DB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30.14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26.62 (7.9-202.1)</w:t>
            </w:r>
          </w:p>
        </w:tc>
      </w:tr>
      <w:tr w:rsidR="00A77C7B" w14:paraId="22B942C8" w14:textId="77777777" w:rsidTr="00EE1793">
        <w:trPr>
          <w:trHeight w:val="243"/>
        </w:trPr>
        <w:tc>
          <w:tcPr>
            <w:tcW w:w="2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D3D0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lastRenderedPageBreak/>
              <w:t xml:space="preserve">Alkaline </w:t>
            </w:r>
            <w:r>
              <w:rPr>
                <w:rStyle w:val="font21"/>
                <w:rFonts w:eastAsia="宋体"/>
                <w:lang w:eastAsia="zh-CN" w:bidi="ar"/>
              </w:rPr>
              <w:t>phosphatase (ALP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U/L)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9A91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171.72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71.78 (52-580)</w:t>
            </w:r>
          </w:p>
        </w:tc>
      </w:tr>
      <w:tr w:rsidR="00A77C7B" w14:paraId="172F4F56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C1B5" w14:textId="77777777" w:rsidR="00A77C7B" w:rsidRDefault="00111FD5">
            <w:pPr>
              <w:ind w:firstLineChars="100" w:firstLine="200"/>
              <w:rPr>
                <w:rFonts w:eastAsia="宋体"/>
                <w:sz w:val="20"/>
                <w:szCs w:val="20"/>
              </w:rPr>
            </w:pPr>
            <w:r>
              <w:rPr>
                <w:rFonts w:ascii="Times-Roman" w:eastAsia="宋体" w:hAnsi="Times-Roman" w:cs="宋体"/>
                <w:sz w:val="20"/>
                <w:szCs w:val="20"/>
              </w:rPr>
              <w:t>γ-glutamyl transpeptidase (</w:t>
            </w:r>
            <w:r>
              <w:rPr>
                <w:rStyle w:val="font21"/>
                <w:rFonts w:eastAsia="宋体"/>
                <w:lang w:eastAsia="zh-CN" w:bidi="ar"/>
              </w:rPr>
              <w:t>GGT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U/L)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B086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32.83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44.63 (5.3-390.6)</w:t>
            </w:r>
          </w:p>
        </w:tc>
      </w:tr>
      <w:tr w:rsidR="00A77C7B" w14:paraId="4219E80D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354E3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Cholinesterase (CHE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U/L)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363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7217.52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1864.21 (2275-13060)</w:t>
            </w:r>
          </w:p>
        </w:tc>
      </w:tr>
      <w:tr w:rsidR="00A77C7B" w14:paraId="4A1F4568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1A67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Times-Roman" w:eastAsia="宋体" w:hAnsi="Times-Roman" w:cs="宋体"/>
                <w:sz w:val="20"/>
                <w:szCs w:val="20"/>
              </w:rPr>
              <w:t>Total bilirubin (</w:t>
            </w:r>
            <w:r>
              <w:rPr>
                <w:rStyle w:val="font21"/>
                <w:rFonts w:eastAsia="宋体"/>
                <w:lang w:eastAsia="zh-CN" w:bidi="ar"/>
              </w:rPr>
              <w:t>TBIL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µmol/L)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9DFE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9.61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6.56 (1.2-52.5)</w:t>
            </w:r>
          </w:p>
        </w:tc>
      </w:tr>
      <w:tr w:rsidR="00A77C7B" w14:paraId="7A592104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923B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Direct bilirubin (DBIL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µmol/L)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A70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3.62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2.10 (0.79-12.12)</w:t>
            </w:r>
          </w:p>
        </w:tc>
      </w:tr>
      <w:tr w:rsidR="00A77C7B" w14:paraId="09BA1717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4965B" w14:textId="77777777" w:rsidR="00A77C7B" w:rsidRDefault="00111FD5">
            <w:pPr>
              <w:ind w:firstLineChars="100" w:firstLine="200"/>
              <w:rPr>
                <w:rFonts w:eastAsia="宋体"/>
                <w:sz w:val="20"/>
                <w:szCs w:val="20"/>
              </w:rPr>
            </w:pPr>
            <w:r>
              <w:rPr>
                <w:rFonts w:ascii="Times-Roman" w:eastAsia="宋体" w:hAnsi="Times-Roman" w:cs="宋体"/>
                <w:sz w:val="20"/>
                <w:szCs w:val="20"/>
              </w:rPr>
              <w:t>Indirect bilirubin (</w:t>
            </w:r>
            <w:r>
              <w:rPr>
                <w:rStyle w:val="font21"/>
                <w:rFonts w:eastAsia="宋体"/>
                <w:lang w:eastAsia="zh-CN" w:bidi="ar"/>
              </w:rPr>
              <w:t>IBIL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µmol/L)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FD4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5.99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4.88 (0.41-43.04)</w:t>
            </w:r>
          </w:p>
        </w:tc>
      </w:tr>
      <w:tr w:rsidR="00A77C7B" w14:paraId="42136E10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961C" w14:textId="77777777" w:rsidR="00A77C7B" w:rsidRDefault="00111FD5">
            <w:pPr>
              <w:ind w:firstLineChars="100" w:firstLine="200"/>
              <w:rPr>
                <w:rFonts w:eastAsia="宋体"/>
                <w:sz w:val="20"/>
                <w:szCs w:val="20"/>
              </w:rPr>
            </w:pPr>
            <w:bookmarkStart w:id="8" w:name="_Hlk89223746"/>
            <w:r>
              <w:rPr>
                <w:sz w:val="20"/>
                <w:szCs w:val="20"/>
                <w:shd w:val="clear" w:color="auto" w:fill="FFFFFF"/>
              </w:rPr>
              <w:t>Urea nitrogen</w:t>
            </w:r>
            <w:bookmarkEnd w:id="8"/>
            <w:r>
              <w:rPr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Style w:val="font21"/>
                <w:rFonts w:eastAsia="宋体"/>
                <w:lang w:eastAsia="zh-CN" w:bidi="ar"/>
              </w:rPr>
              <w:t>UREA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mmol/L)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985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3.22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1.31 (0.96-12.79)</w:t>
            </w:r>
          </w:p>
        </w:tc>
      </w:tr>
      <w:tr w:rsidR="00A77C7B" w14:paraId="7D2BDFB2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22158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Times-Roman" w:eastAsia="宋体" w:hAnsi="Times-Roman" w:cs="宋体"/>
                <w:sz w:val="20"/>
                <w:szCs w:val="20"/>
              </w:rPr>
              <w:t>Serum c</w:t>
            </w:r>
            <w:r>
              <w:rPr>
                <w:sz w:val="20"/>
                <w:szCs w:val="20"/>
                <w:shd w:val="clear" w:color="auto" w:fill="FFFFFF"/>
              </w:rPr>
              <w:t xml:space="preserve">reatinine 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eastAsia="zh-CN"/>
              </w:rPr>
              <w:t>(</w:t>
            </w:r>
            <w:r>
              <w:rPr>
                <w:rStyle w:val="font21"/>
                <w:rFonts w:eastAsia="宋体"/>
                <w:lang w:eastAsia="zh-CN" w:bidi="ar"/>
              </w:rPr>
              <w:t>CrS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µmol/L)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61C6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26.46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13.18 (6.7-98.5)</w:t>
            </w:r>
          </w:p>
        </w:tc>
      </w:tr>
      <w:tr w:rsidR="00A77C7B" w14:paraId="78550AED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1B8DC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Uric acid (</w:t>
            </w:r>
            <w:r>
              <w:rPr>
                <w:rStyle w:val="font21"/>
                <w:rFonts w:eastAsia="宋体"/>
                <w:lang w:eastAsia="zh-CN" w:bidi="ar"/>
              </w:rPr>
              <w:t>UA, µmol/L)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99E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249.43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86.36 (93.9-629.7)</w:t>
            </w:r>
          </w:p>
        </w:tc>
      </w:tr>
      <w:tr w:rsidR="00A77C7B" w14:paraId="30F9E19E" w14:textId="77777777">
        <w:trPr>
          <w:trHeight w:val="278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1D28" w14:textId="77777777" w:rsidR="00A77C7B" w:rsidRDefault="00111FD5">
            <w:pPr>
              <w:ind w:firstLineChars="100" w:firstLine="200"/>
              <w:rPr>
                <w:rFonts w:eastAsia="宋体"/>
                <w:sz w:val="20"/>
                <w:szCs w:val="20"/>
              </w:rPr>
            </w:pPr>
            <w:r>
              <w:rPr>
                <w:rFonts w:ascii="Times-Roman" w:eastAsia="宋体" w:hAnsi="Times-Roman" w:cs="宋体"/>
                <w:sz w:val="20"/>
                <w:szCs w:val="20"/>
              </w:rPr>
              <w:t xml:space="preserve">White blood cell </w:t>
            </w:r>
            <w:r>
              <w:rPr>
                <w:rFonts w:ascii="Times-Roman" w:eastAsia="宋体" w:hAnsi="Times-Roman" w:cs="宋体" w:hint="eastAsia"/>
                <w:sz w:val="20"/>
                <w:szCs w:val="20"/>
                <w:lang w:eastAsia="zh-CN"/>
              </w:rPr>
              <w:t>(</w:t>
            </w:r>
            <w:r>
              <w:rPr>
                <w:rStyle w:val="font21"/>
                <w:rFonts w:eastAsia="宋体"/>
                <w:lang w:eastAsia="zh-CN" w:bidi="ar"/>
              </w:rPr>
              <w:t>WBC</w:t>
            </w:r>
            <w:bookmarkStart w:id="9" w:name="OLE_LINK1"/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10</w:t>
            </w:r>
            <w:r>
              <w:rPr>
                <w:rStyle w:val="font41"/>
                <w:rFonts w:eastAsia="宋体"/>
                <w:lang w:eastAsia="zh-CN" w:bidi="ar"/>
              </w:rPr>
              <w:t>9</w:t>
            </w:r>
            <w:r>
              <w:rPr>
                <w:rStyle w:val="font21"/>
                <w:rFonts w:eastAsia="宋体"/>
                <w:lang w:eastAsia="zh-CN" w:bidi="ar"/>
              </w:rPr>
              <w:t>/L</w:t>
            </w:r>
            <w:bookmarkEnd w:id="9"/>
            <w:r>
              <w:rPr>
                <w:rStyle w:val="font21"/>
                <w:rFonts w:eastAsia="宋体"/>
                <w:lang w:eastAsia="zh-CN" w:bidi="ar"/>
              </w:rPr>
              <w:t>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8797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5.11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16.75 (0.01-217)</w:t>
            </w:r>
          </w:p>
        </w:tc>
      </w:tr>
      <w:tr w:rsidR="00A77C7B" w14:paraId="37643B5A" w14:textId="77777777">
        <w:trPr>
          <w:trHeight w:val="278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3420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Lymphocyte (LY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,</w:t>
            </w:r>
            <w:r>
              <w:rPr>
                <w:sz w:val="20"/>
                <w:szCs w:val="20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10</w:t>
            </w:r>
            <w:r>
              <w:rPr>
                <w:rStyle w:val="font41"/>
                <w:rFonts w:eastAsia="宋体"/>
                <w:lang w:eastAsia="zh-CN" w:bidi="ar"/>
              </w:rPr>
              <w:t>9</w:t>
            </w:r>
            <w:r>
              <w:rPr>
                <w:rStyle w:val="font21"/>
                <w:rFonts w:eastAsia="宋体"/>
                <w:lang w:eastAsia="zh-CN" w:bidi="ar"/>
              </w:rPr>
              <w:t>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9A5A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7.60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21.49 (0-100)</w:t>
            </w:r>
          </w:p>
        </w:tc>
      </w:tr>
      <w:tr w:rsidR="00A77C7B" w14:paraId="23950CCC" w14:textId="77777777">
        <w:trPr>
          <w:trHeight w:val="278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5BD12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Basophil (BA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,</w:t>
            </w:r>
            <w:r>
              <w:rPr>
                <w:sz w:val="20"/>
                <w:szCs w:val="20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10</w:t>
            </w:r>
            <w:r>
              <w:rPr>
                <w:rStyle w:val="font41"/>
                <w:rFonts w:eastAsia="宋体"/>
                <w:lang w:eastAsia="zh-CN" w:bidi="ar"/>
              </w:rPr>
              <w:t>9</w:t>
            </w:r>
            <w:r>
              <w:rPr>
                <w:rStyle w:val="font21"/>
                <w:rFonts w:eastAsia="宋体"/>
                <w:lang w:eastAsia="zh-CN" w:bidi="ar"/>
              </w:rPr>
              <w:t>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3190E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0.04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0.18 (0-3.2)</w:t>
            </w:r>
          </w:p>
        </w:tc>
      </w:tr>
      <w:tr w:rsidR="00A77C7B" w14:paraId="70FEE868" w14:textId="77777777">
        <w:trPr>
          <w:trHeight w:val="278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B85D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ascii="Times-Roman" w:eastAsia="宋体" w:hAnsi="Times-Roman" w:cs="宋体"/>
                <w:sz w:val="20"/>
                <w:szCs w:val="20"/>
              </w:rPr>
              <w:t>Red blood cell count (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>RBC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,</w:t>
            </w:r>
            <w:r>
              <w:rPr>
                <w:sz w:val="20"/>
                <w:szCs w:val="20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10</w:t>
            </w:r>
            <w:r>
              <w:rPr>
                <w:rStyle w:val="font41"/>
                <w:rFonts w:hint="eastAsia"/>
                <w:lang w:eastAsia="zh-CN" w:bidi="ar"/>
              </w:rPr>
              <w:t>12</w:t>
            </w:r>
            <w:r>
              <w:rPr>
                <w:rStyle w:val="font21"/>
                <w:rFonts w:eastAsia="宋体"/>
                <w:lang w:eastAsia="zh-CN" w:bidi="ar"/>
              </w:rPr>
              <w:t>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A1D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2.88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0.53 (1.5-4.84)</w:t>
            </w:r>
          </w:p>
        </w:tc>
      </w:tr>
      <w:tr w:rsidR="00A77C7B" w14:paraId="76372880" w14:textId="77777777">
        <w:trPr>
          <w:trHeight w:val="278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6D12B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Platelet (PLT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,</w:t>
            </w:r>
            <w:r>
              <w:rPr>
                <w:sz w:val="20"/>
                <w:szCs w:val="20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10</w:t>
            </w:r>
            <w:r>
              <w:rPr>
                <w:rStyle w:val="font41"/>
                <w:rFonts w:eastAsia="宋体"/>
                <w:lang w:eastAsia="zh-CN" w:bidi="ar"/>
              </w:rPr>
              <w:t>9</w:t>
            </w:r>
            <w:r>
              <w:rPr>
                <w:rStyle w:val="font21"/>
                <w:rFonts w:eastAsia="宋体"/>
                <w:lang w:eastAsia="zh-CN" w:bidi="ar"/>
              </w:rPr>
              <w:t>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3545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111.88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91.15 (2-625)</w:t>
            </w:r>
          </w:p>
        </w:tc>
      </w:tr>
      <w:tr w:rsidR="00A77C7B" w14:paraId="36A7E63F" w14:textId="77777777">
        <w:trPr>
          <w:trHeight w:val="243"/>
        </w:trPr>
        <w:tc>
          <w:tcPr>
            <w:tcW w:w="2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19BEB8" w14:textId="77777777" w:rsidR="00A77C7B" w:rsidRDefault="00111FD5">
            <w:pPr>
              <w:ind w:firstLineChars="100" w:firstLine="200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Hemoglobin (</w:t>
            </w:r>
            <w:r>
              <w:rPr>
                <w:rStyle w:val="font21"/>
                <w:rFonts w:eastAsia="宋体"/>
                <w:lang w:eastAsia="zh-CN" w:bidi="ar"/>
              </w:rPr>
              <w:t>Hgb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g/L)</w:t>
            </w:r>
          </w:p>
        </w:tc>
        <w:tc>
          <w:tcPr>
            <w:tcW w:w="2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B67B6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87.30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15.02 (50-148)</w:t>
            </w:r>
          </w:p>
        </w:tc>
      </w:tr>
      <w:tr w:rsidR="00A77C7B" w14:paraId="02ADEF60" w14:textId="77777777">
        <w:trPr>
          <w:trHeight w:val="257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8C697" w14:textId="77777777" w:rsidR="00A77C7B" w:rsidRDefault="00111FD5">
            <w:pPr>
              <w:ind w:firstLineChars="100" w:firstLine="200"/>
              <w:rPr>
                <w:rFonts w:eastAsia="宋体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Hematocrit (</w:t>
            </w:r>
            <w:r>
              <w:rPr>
                <w:rStyle w:val="font21"/>
                <w:rFonts w:eastAsia="宋体"/>
                <w:lang w:eastAsia="zh-CN" w:bidi="ar"/>
              </w:rPr>
              <w:t>HCT</w:t>
            </w:r>
            <w:r>
              <w:rPr>
                <w:rStyle w:val="font21"/>
                <w:rFonts w:eastAsia="宋体" w:hint="eastAsia"/>
                <w:lang w:eastAsia="zh-CN" w:bidi="ar"/>
              </w:rPr>
              <w:t>,</w:t>
            </w: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21"/>
                <w:rFonts w:eastAsia="宋体"/>
                <w:lang w:eastAsia="zh-CN" w:bidi="ar"/>
              </w:rPr>
              <w:t>L/L)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888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Style w:val="font21"/>
                <w:rFonts w:eastAsia="宋体"/>
                <w:lang w:eastAsia="zh-CN" w:bidi="ar"/>
              </w:rPr>
              <w:t>0.26</w:t>
            </w:r>
            <w:r>
              <w:rPr>
                <w:rStyle w:val="font61"/>
                <w:rFonts w:hint="default"/>
                <w:lang w:eastAsia="zh-CN" w:bidi="ar"/>
              </w:rPr>
              <w:t>±</w:t>
            </w:r>
            <w:r>
              <w:rPr>
                <w:rStyle w:val="font21"/>
                <w:rFonts w:eastAsia="宋体"/>
                <w:lang w:eastAsia="zh-CN" w:bidi="ar"/>
              </w:rPr>
              <w:t>0.05 (0.15-0.46)</w:t>
            </w:r>
          </w:p>
        </w:tc>
      </w:tr>
      <w:bookmarkEnd w:id="6"/>
      <w:tr w:rsidR="00A77C7B" w14:paraId="22E608D9" w14:textId="77777777">
        <w:trPr>
          <w:trHeight w:val="257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4F629" w14:textId="77777777" w:rsidR="00A77C7B" w:rsidRDefault="00111FD5">
            <w:pPr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/>
                <w:lang w:eastAsia="zh-CN" w:bidi="ar"/>
              </w:rPr>
              <w:t>Busulfan</w:t>
            </w:r>
            <w:r>
              <w:rPr>
                <w:rStyle w:val="font21"/>
                <w:rFonts w:eastAsia="宋体" w:hint="eastAsia"/>
                <w:lang w:eastAsia="zh-CN" w:bidi="ar"/>
              </w:rPr>
              <w:t>-based</w:t>
            </w:r>
            <w:r>
              <w:rPr>
                <w:rStyle w:val="font21"/>
                <w:rFonts w:eastAsia="宋体"/>
                <w:lang w:eastAsia="zh-CN" w:bidi="ar"/>
              </w:rPr>
              <w:t xml:space="preserve"> </w:t>
            </w:r>
            <w:r>
              <w:rPr>
                <w:rStyle w:val="font21"/>
                <w:rFonts w:eastAsia="宋体" w:hint="eastAsia"/>
                <w:lang w:eastAsia="zh-CN" w:bidi="ar"/>
              </w:rPr>
              <w:t>dosing</w:t>
            </w:r>
            <w:r>
              <w:rPr>
                <w:rStyle w:val="font21"/>
                <w:rFonts w:eastAsia="宋体"/>
                <w:lang w:eastAsia="zh-CN" w:bidi="ar"/>
              </w:rPr>
              <w:t xml:space="preserve"> </w:t>
            </w:r>
            <w:r>
              <w:rPr>
                <w:rStyle w:val="font21"/>
                <w:rFonts w:eastAsia="宋体" w:hint="eastAsia"/>
                <w:lang w:eastAsia="zh-CN" w:bidi="ar"/>
              </w:rPr>
              <w:t>regimen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47D41" w14:textId="77777777" w:rsidR="00A77C7B" w:rsidRDefault="00A77C7B">
            <w:pPr>
              <w:textAlignment w:val="center"/>
              <w:rPr>
                <w:rStyle w:val="font21"/>
                <w:rFonts w:eastAsia="宋体"/>
                <w:lang w:eastAsia="zh-CN" w:bidi="ar"/>
              </w:rPr>
            </w:pPr>
          </w:p>
        </w:tc>
      </w:tr>
      <w:tr w:rsidR="00A77C7B" w14:paraId="7604F4A6" w14:textId="77777777">
        <w:trPr>
          <w:trHeight w:val="257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2553" w14:textId="77777777" w:rsidR="00A77C7B" w:rsidRDefault="00111FD5">
            <w:pPr>
              <w:ind w:firstLineChars="100" w:firstLine="200"/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 w:hint="eastAsia"/>
                <w:lang w:eastAsia="zh-CN" w:bidi="ar"/>
              </w:rPr>
              <w:t>2</w:t>
            </w:r>
            <w:r>
              <w:rPr>
                <w:rStyle w:val="font21"/>
                <w:rFonts w:eastAsia="宋体"/>
                <w:lang w:eastAsia="zh-CN" w:bidi="ar"/>
              </w:rPr>
              <w:t xml:space="preserve"> </w:t>
            </w:r>
            <w:r>
              <w:rPr>
                <w:rStyle w:val="font21"/>
                <w:rFonts w:eastAsia="宋体" w:hint="eastAsia"/>
                <w:lang w:eastAsia="zh-CN" w:bidi="ar"/>
              </w:rPr>
              <w:t>days</w:t>
            </w:r>
          </w:p>
        </w:tc>
        <w:tc>
          <w:tcPr>
            <w:tcW w:w="2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DFB4" w14:textId="77777777" w:rsidR="00A77C7B" w:rsidRDefault="00111FD5">
            <w:pPr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 w:hint="eastAsia"/>
                <w:lang w:eastAsia="zh-CN" w:bidi="ar"/>
              </w:rPr>
              <w:t>27</w:t>
            </w:r>
            <w:r>
              <w:rPr>
                <w:rStyle w:val="font21"/>
                <w:rFonts w:eastAsia="宋体"/>
                <w:lang w:eastAsia="zh-CN" w:bidi="ar"/>
              </w:rPr>
              <w:t xml:space="preserve"> (</w:t>
            </w:r>
            <w:r>
              <w:rPr>
                <w:rStyle w:val="font21"/>
                <w:rFonts w:eastAsia="宋体" w:hint="eastAsia"/>
                <w:lang w:eastAsia="zh-CN" w:bidi="ar"/>
              </w:rPr>
              <w:t>21%)</w:t>
            </w:r>
          </w:p>
        </w:tc>
      </w:tr>
      <w:tr w:rsidR="00A77C7B" w14:paraId="7D4BB512" w14:textId="77777777">
        <w:trPr>
          <w:trHeight w:val="257"/>
        </w:trPr>
        <w:tc>
          <w:tcPr>
            <w:tcW w:w="2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2A729A" w14:textId="77777777" w:rsidR="00A77C7B" w:rsidRDefault="00111FD5">
            <w:pPr>
              <w:ind w:firstLineChars="100" w:firstLine="200"/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 w:hint="eastAsia"/>
                <w:lang w:eastAsia="zh-CN" w:bidi="ar"/>
              </w:rPr>
              <w:t>3</w:t>
            </w:r>
            <w:r>
              <w:rPr>
                <w:rStyle w:val="font21"/>
                <w:rFonts w:eastAsia="宋体"/>
                <w:lang w:eastAsia="zh-CN" w:bidi="ar"/>
              </w:rPr>
              <w:t xml:space="preserve"> </w:t>
            </w:r>
            <w:r>
              <w:rPr>
                <w:rStyle w:val="font21"/>
                <w:rFonts w:eastAsia="宋体" w:hint="eastAsia"/>
                <w:lang w:eastAsia="zh-CN" w:bidi="ar"/>
              </w:rPr>
              <w:t>days</w:t>
            </w:r>
          </w:p>
        </w:tc>
        <w:tc>
          <w:tcPr>
            <w:tcW w:w="2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7B3FCE" w14:textId="77777777" w:rsidR="00A77C7B" w:rsidRDefault="00111FD5">
            <w:pPr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 w:hint="eastAsia"/>
                <w:lang w:eastAsia="zh-CN" w:bidi="ar"/>
              </w:rPr>
              <w:t>38</w:t>
            </w:r>
            <w:r>
              <w:rPr>
                <w:rStyle w:val="font21"/>
                <w:rFonts w:eastAsia="宋体"/>
                <w:lang w:eastAsia="zh-CN" w:bidi="ar"/>
              </w:rPr>
              <w:t xml:space="preserve"> </w:t>
            </w:r>
            <w:r>
              <w:rPr>
                <w:rStyle w:val="font21"/>
                <w:rFonts w:eastAsia="宋体" w:hint="eastAsia"/>
                <w:lang w:eastAsia="zh-CN" w:bidi="ar"/>
              </w:rPr>
              <w:t>(30%)</w:t>
            </w:r>
          </w:p>
        </w:tc>
      </w:tr>
      <w:tr w:rsidR="00A77C7B" w14:paraId="007B5660" w14:textId="77777777">
        <w:trPr>
          <w:trHeight w:val="257"/>
        </w:trPr>
        <w:tc>
          <w:tcPr>
            <w:tcW w:w="25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6E81D4" w14:textId="77777777" w:rsidR="00A77C7B" w:rsidRDefault="00111FD5">
            <w:pPr>
              <w:ind w:firstLineChars="100" w:firstLine="200"/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 w:hint="eastAsia"/>
                <w:lang w:eastAsia="zh-CN" w:bidi="ar"/>
              </w:rPr>
              <w:t>4</w:t>
            </w:r>
            <w:r>
              <w:rPr>
                <w:rStyle w:val="font21"/>
                <w:rFonts w:eastAsia="宋体"/>
                <w:lang w:eastAsia="zh-CN" w:bidi="ar"/>
              </w:rPr>
              <w:t xml:space="preserve"> </w:t>
            </w:r>
            <w:r>
              <w:rPr>
                <w:rStyle w:val="font21"/>
                <w:rFonts w:eastAsia="宋体" w:hint="eastAsia"/>
                <w:lang w:eastAsia="zh-CN" w:bidi="ar"/>
              </w:rPr>
              <w:t>days</w:t>
            </w:r>
          </w:p>
        </w:tc>
        <w:tc>
          <w:tcPr>
            <w:tcW w:w="24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6777976" w14:textId="77777777" w:rsidR="00A77C7B" w:rsidRDefault="00111FD5">
            <w:pPr>
              <w:textAlignment w:val="center"/>
              <w:rPr>
                <w:rStyle w:val="font21"/>
                <w:rFonts w:eastAsia="宋体"/>
                <w:lang w:eastAsia="zh-CN" w:bidi="ar"/>
              </w:rPr>
            </w:pPr>
            <w:r>
              <w:rPr>
                <w:rStyle w:val="font21"/>
                <w:rFonts w:eastAsia="宋体" w:hint="eastAsia"/>
                <w:lang w:eastAsia="zh-CN" w:bidi="ar"/>
              </w:rPr>
              <w:t>63</w:t>
            </w:r>
            <w:r>
              <w:rPr>
                <w:rStyle w:val="font21"/>
                <w:rFonts w:eastAsia="宋体"/>
                <w:lang w:eastAsia="zh-CN" w:bidi="ar"/>
              </w:rPr>
              <w:t xml:space="preserve"> </w:t>
            </w:r>
            <w:r>
              <w:rPr>
                <w:rStyle w:val="font21"/>
                <w:rFonts w:eastAsia="宋体" w:hint="eastAsia"/>
                <w:lang w:eastAsia="zh-CN" w:bidi="ar"/>
              </w:rPr>
              <w:t>(49%)</w:t>
            </w:r>
          </w:p>
        </w:tc>
      </w:tr>
    </w:tbl>
    <w:p w14:paraId="16AD3E53" w14:textId="77777777" w:rsidR="00A77C7B" w:rsidRDefault="00111FD5">
      <w:pPr>
        <w:adjustRightInd w:val="0"/>
        <w:snapToGrid w:val="0"/>
        <w:spacing w:line="48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>,</w:t>
      </w:r>
      <w:r>
        <w:rPr>
          <w:sz w:val="20"/>
          <w:szCs w:val="20"/>
        </w:rPr>
        <w:t>T</w:t>
      </w:r>
      <w:r>
        <w:rPr>
          <w:rFonts w:hint="eastAsia"/>
          <w:sz w:val="20"/>
          <w:szCs w:val="20"/>
        </w:rPr>
        <w:t xml:space="preserve">he daily dose of the combined drugs used on the day of </w:t>
      </w:r>
      <w:r>
        <w:rPr>
          <w:sz w:val="20"/>
          <w:szCs w:val="20"/>
        </w:rPr>
        <w:t xml:space="preserve">busulfan </w:t>
      </w:r>
      <w:r>
        <w:rPr>
          <w:rFonts w:hint="eastAsia"/>
          <w:sz w:val="20"/>
          <w:szCs w:val="20"/>
        </w:rPr>
        <w:t>p</w:t>
      </w:r>
      <w:r>
        <w:rPr>
          <w:sz w:val="20"/>
          <w:szCs w:val="20"/>
        </w:rPr>
        <w:t>lasma</w:t>
      </w:r>
      <w:r>
        <w:rPr>
          <w:rFonts w:hint="eastAsia"/>
          <w:sz w:val="20"/>
          <w:szCs w:val="20"/>
        </w:rPr>
        <w:t xml:space="preserve"> samples collection</w:t>
      </w:r>
      <w:r>
        <w:rPr>
          <w:sz w:val="20"/>
          <w:szCs w:val="20"/>
        </w:rPr>
        <w:t xml:space="preserve">; SD, standard deviation. </w:t>
      </w:r>
    </w:p>
    <w:p w14:paraId="0F3CB865" w14:textId="77777777" w:rsidR="00A77C7B" w:rsidRDefault="00A77C7B">
      <w:pPr>
        <w:spacing w:before="0" w:after="200" w:line="276" w:lineRule="auto"/>
        <w:rPr>
          <w:b/>
          <w:bCs/>
          <w:shd w:val="clear" w:color="auto" w:fill="FFFFFF"/>
        </w:rPr>
        <w:sectPr w:rsidR="00A77C7B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77AA930" w14:textId="77777777" w:rsidR="00A77C7B" w:rsidRDefault="00111FD5">
      <w:pPr>
        <w:spacing w:before="0" w:after="200" w:line="276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Table S</w:t>
      </w:r>
      <w:r>
        <w:rPr>
          <w:b/>
          <w:bCs/>
          <w:shd w:val="clear" w:color="auto" w:fill="FFFFFF"/>
          <w:lang w:eastAsia="zh-CN"/>
        </w:rPr>
        <w:t>4</w:t>
      </w:r>
      <w:r>
        <w:rPr>
          <w:b/>
          <w:bCs/>
          <w:shd w:val="clear" w:color="auto" w:fill="FFFFFF"/>
        </w:rPr>
        <w:t>. GST genetic frequencies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6"/>
        <w:gridCol w:w="1680"/>
        <w:gridCol w:w="1838"/>
        <w:gridCol w:w="2433"/>
      </w:tblGrid>
      <w:tr w:rsidR="00A77C7B" w14:paraId="7F806592" w14:textId="77777777">
        <w:trPr>
          <w:trHeight w:val="480"/>
        </w:trPr>
        <w:tc>
          <w:tcPr>
            <w:tcW w:w="195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B951E5" w14:textId="77777777" w:rsidR="00A77C7B" w:rsidRDefault="00111F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shd w:val="clear" w:color="auto" w:fill="FFFFFF"/>
              </w:rPr>
              <w:t>Genotype and detection site</w:t>
            </w:r>
          </w:p>
        </w:tc>
        <w:tc>
          <w:tcPr>
            <w:tcW w:w="85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8789E9" w14:textId="77777777" w:rsidR="00A77C7B" w:rsidRDefault="00111F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SNP</w:t>
            </w:r>
          </w:p>
        </w:tc>
        <w:tc>
          <w:tcPr>
            <w:tcW w:w="94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C264F4" w14:textId="77777777" w:rsidR="00A77C7B" w:rsidRDefault="00111FD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zh-CN"/>
              </w:rPr>
              <w:t>N (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%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4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A7DAC3" w14:textId="77777777" w:rsidR="00A77C7B" w:rsidRDefault="00111F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Hardy-Weinberg (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77C7B" w14:paraId="0EBEC81D" w14:textId="77777777">
        <w:trPr>
          <w:trHeight w:val="285"/>
        </w:trPr>
        <w:tc>
          <w:tcPr>
            <w:tcW w:w="19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5801B" w14:textId="77777777" w:rsidR="00A77C7B" w:rsidRDefault="00111FD5">
            <w:pPr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GSTA1-52 (rs3957356)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8591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0EBF5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96 </w:t>
            </w:r>
            <w:r>
              <w:rPr>
                <w:rFonts w:cs="Times New Roman"/>
                <w:color w:val="000000"/>
                <w:sz w:val="20"/>
                <w:szCs w:val="20"/>
              </w:rPr>
              <w:t>(76.2%)</w:t>
            </w:r>
          </w:p>
        </w:tc>
        <w:tc>
          <w:tcPr>
            <w:tcW w:w="1244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FF80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0.51 </w:t>
            </w:r>
          </w:p>
        </w:tc>
      </w:tr>
      <w:tr w:rsidR="00A77C7B" w14:paraId="2F3AD49F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FC89E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2533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TC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FDA29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 (21.4%)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13F6C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1F28A8E1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AF0D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7704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A082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(2.4%)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5CB7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6AAABEBF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95C1" w14:textId="77777777" w:rsidR="00A77C7B" w:rsidRDefault="00111FD5">
            <w:pPr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GSTA1-69 (rs3957357)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FB09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F4DBA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(2.4%)</w:t>
            </w:r>
          </w:p>
        </w:tc>
        <w:tc>
          <w:tcPr>
            <w:tcW w:w="12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5C105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0.51 </w:t>
            </w:r>
          </w:p>
        </w:tc>
      </w:tr>
      <w:tr w:rsidR="00A77C7B" w14:paraId="54DEA86E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8EBD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4AAF9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AG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FE2C8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 (21.4%)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BE1B5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3D733A68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06F54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F4E2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563F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96 (76.2%)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F880C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3B469864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47FFA" w14:textId="77777777" w:rsidR="00A77C7B" w:rsidRDefault="00111FD5">
            <w:pPr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GSTA1-513 (rs11964968)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E4547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9C1F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(2.4%)</w:t>
            </w:r>
          </w:p>
        </w:tc>
        <w:tc>
          <w:tcPr>
            <w:tcW w:w="12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1740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0.51 </w:t>
            </w:r>
          </w:p>
        </w:tc>
      </w:tr>
      <w:tr w:rsidR="00A77C7B" w14:paraId="26C974DB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F944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5D60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TC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0424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 (21.4%)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B1DE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56ABCEE7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BBEB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9EF59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2664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96 (76.2%)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D83F2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42A73E07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D54A7" w14:textId="77777777" w:rsidR="00A77C7B" w:rsidRDefault="00111FD5">
            <w:pPr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GSTA1-631 (rs4715333)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55141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AE223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 (23.8%)</w:t>
            </w:r>
          </w:p>
        </w:tc>
        <w:tc>
          <w:tcPr>
            <w:tcW w:w="12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230C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0.99 </w:t>
            </w:r>
          </w:p>
        </w:tc>
      </w:tr>
      <w:tr w:rsidR="00A77C7B" w14:paraId="203BF824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7500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C4E67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8913F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63 </w:t>
            </w:r>
            <w:r>
              <w:rPr>
                <w:rFonts w:cs="Times New Roman"/>
                <w:color w:val="000000"/>
                <w:sz w:val="20"/>
                <w:szCs w:val="20"/>
              </w:rPr>
              <w:t>(50.0%)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F0D6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28974B34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51F9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48F94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FD9B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33 (26.2%)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1D8CF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1911AD0B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CC0BD" w14:textId="77777777" w:rsidR="00A77C7B" w:rsidRDefault="00111FD5">
            <w:pPr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GSTA1-1142 (rs58912740)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EB01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63EC3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(2.4%)</w:t>
            </w:r>
          </w:p>
        </w:tc>
        <w:tc>
          <w:tcPr>
            <w:tcW w:w="12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7790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0.51 </w:t>
            </w:r>
          </w:p>
        </w:tc>
      </w:tr>
      <w:tr w:rsidR="00A77C7B" w14:paraId="53ACB01E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82C1A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C89F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GC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D5A2D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 (21.4%)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91EBB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2CAEED59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53FB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78F0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3DDF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96 (76.2%)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4DB5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64D3E045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44BF1" w14:textId="77777777" w:rsidR="00A77C7B" w:rsidRDefault="00111FD5">
            <w:pPr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 w:val="20"/>
                <w:szCs w:val="20"/>
              </w:rPr>
              <w:t>GSTP1-313 (rs1695)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49DF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CA61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82 (65.1%)</w:t>
            </w:r>
          </w:p>
        </w:tc>
        <w:tc>
          <w:tcPr>
            <w:tcW w:w="124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DC8A0F7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0.89 </w:t>
            </w:r>
          </w:p>
        </w:tc>
      </w:tr>
      <w:tr w:rsidR="00A77C7B" w14:paraId="3AE0BCC0" w14:textId="77777777">
        <w:trPr>
          <w:trHeight w:val="285"/>
        </w:trPr>
        <w:tc>
          <w:tcPr>
            <w:tcW w:w="19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4FAE47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DDB342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AG</w:t>
            </w:r>
          </w:p>
        </w:tc>
        <w:tc>
          <w:tcPr>
            <w:tcW w:w="9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32C02C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 (30.9%)</w:t>
            </w:r>
          </w:p>
        </w:tc>
        <w:tc>
          <w:tcPr>
            <w:tcW w:w="1244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48031F9E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C7B" w14:paraId="7E8AF051" w14:textId="77777777">
        <w:trPr>
          <w:trHeight w:val="300"/>
        </w:trPr>
        <w:tc>
          <w:tcPr>
            <w:tcW w:w="19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B5EF1C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0A2EB74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9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2F724B" w14:textId="77777777" w:rsidR="00A77C7B" w:rsidRDefault="00111FD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 (4.0%)</w:t>
            </w:r>
          </w:p>
        </w:tc>
        <w:tc>
          <w:tcPr>
            <w:tcW w:w="1244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408715" w14:textId="77777777" w:rsidR="00A77C7B" w:rsidRDefault="00A77C7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33323C67" w14:textId="77777777" w:rsidR="00A77C7B" w:rsidRDefault="00111FD5">
      <w:pPr>
        <w:rPr>
          <w:sz w:val="20"/>
          <w:szCs w:val="20"/>
        </w:rPr>
      </w:pPr>
      <w:r>
        <w:rPr>
          <w:sz w:val="20"/>
          <w:szCs w:val="20"/>
        </w:rPr>
        <w:t>GST, glutathione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S-transferase enzyme</w:t>
      </w:r>
      <w:r>
        <w:rPr>
          <w:sz w:val="20"/>
          <w:szCs w:val="20"/>
          <w:lang w:eastAsia="zh-CN"/>
        </w:rPr>
        <w:t xml:space="preserve">; </w:t>
      </w:r>
      <w:r>
        <w:rPr>
          <w:sz w:val="20"/>
          <w:szCs w:val="20"/>
        </w:rPr>
        <w:t xml:space="preserve">SNP, single nucleotide </w:t>
      </w:r>
      <w:r>
        <w:rPr>
          <w:sz w:val="20"/>
          <w:szCs w:val="20"/>
        </w:rPr>
        <w:t>polymorphism</w:t>
      </w:r>
      <w:r>
        <w:rPr>
          <w:rFonts w:hint="eastAsia"/>
          <w:sz w:val="20"/>
          <w:szCs w:val="20"/>
        </w:rPr>
        <w:t>.</w:t>
      </w:r>
    </w:p>
    <w:p w14:paraId="29440154" w14:textId="77777777" w:rsidR="00A77C7B" w:rsidRDefault="00A77C7B">
      <w:pPr>
        <w:spacing w:line="360" w:lineRule="auto"/>
        <w:rPr>
          <w:b/>
          <w:bCs/>
          <w:shd w:val="clear" w:color="auto" w:fill="FFFFFF"/>
          <w:lang w:val="es-ES"/>
        </w:rPr>
        <w:sectPr w:rsidR="00A77C7B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bookmarkStart w:id="10" w:name="_Hlk99006636"/>
    </w:p>
    <w:p w14:paraId="30F3B90D" w14:textId="77777777" w:rsidR="00A77C7B" w:rsidRDefault="00111FD5">
      <w:pPr>
        <w:spacing w:line="360" w:lineRule="auto"/>
        <w:rPr>
          <w:b/>
          <w:bCs/>
          <w:color w:val="000000" w:themeColor="text1"/>
          <w:lang w:val="es-ES"/>
        </w:rPr>
      </w:pPr>
      <w:r>
        <w:rPr>
          <w:b/>
          <w:bCs/>
          <w:shd w:val="clear" w:color="auto" w:fill="FFFFFF"/>
          <w:lang w:val="es-ES"/>
        </w:rPr>
        <w:lastRenderedPageBreak/>
        <w:t>Table S</w:t>
      </w:r>
      <w:r>
        <w:rPr>
          <w:rFonts w:hint="eastAsia"/>
          <w:b/>
          <w:bCs/>
          <w:shd w:val="clear" w:color="auto" w:fill="FFFFFF"/>
          <w:lang w:val="es-ES" w:eastAsia="zh-CN"/>
        </w:rPr>
        <w:t>5</w:t>
      </w:r>
      <w:r>
        <w:rPr>
          <w:b/>
          <w:bCs/>
          <w:shd w:val="clear" w:color="auto" w:fill="FFFFFF"/>
          <w:lang w:val="es-ES"/>
        </w:rPr>
        <w:t>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7F8FA"/>
        </w:rPr>
        <w:t xml:space="preserve"> </w:t>
      </w:r>
      <w:r>
        <w:rPr>
          <w:b/>
          <w:bCs/>
          <w:shd w:val="clear" w:color="auto" w:fill="FFFFFF"/>
          <w:lang w:val="es-ES"/>
        </w:rPr>
        <w:t>Covariates screening process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65"/>
        <w:gridCol w:w="937"/>
        <w:gridCol w:w="3397"/>
        <w:gridCol w:w="1062"/>
        <w:gridCol w:w="874"/>
        <w:gridCol w:w="452"/>
        <w:gridCol w:w="890"/>
      </w:tblGrid>
      <w:tr w:rsidR="00A77C7B" w14:paraId="0BEF6F86" w14:textId="77777777">
        <w:trPr>
          <w:trHeight w:val="437"/>
          <w:jc w:val="center"/>
        </w:trPr>
        <w:tc>
          <w:tcPr>
            <w:tcW w:w="110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10EF0C8" w14:textId="77777777" w:rsidR="00A77C7B" w:rsidRDefault="00111FD5">
            <w:pPr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bookmarkStart w:id="11" w:name="_Hlk99006665"/>
            <w:bookmarkEnd w:id="10"/>
            <w:r>
              <w:rPr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537DFF5" w14:textId="77777777" w:rsidR="00A77C7B" w:rsidRDefault="00111F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73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B976F6D" w14:textId="77777777" w:rsidR="00A77C7B" w:rsidRDefault="00111F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Description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B9A95FF" w14:textId="77777777" w:rsidR="00A77C7B" w:rsidRDefault="00111F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OFV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479129B" w14:textId="77777777" w:rsidR="00A77C7B" w:rsidRDefault="00111F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ΔOFV</w:t>
            </w:r>
          </w:p>
        </w:tc>
        <w:tc>
          <w:tcPr>
            <w:tcW w:w="23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3CB9C46" w14:textId="77777777" w:rsidR="00A77C7B" w:rsidRDefault="00111FD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45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370CB5" w14:textId="77777777" w:rsidR="00A77C7B" w:rsidRDefault="00111FD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A77C7B" w14:paraId="3F94B1F9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60D24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Forward inclusion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31763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50DCD" w14:textId="77777777" w:rsidR="00A77C7B" w:rsidRDefault="00111FD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Basic model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Model III)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F4D5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-1307.41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6AA3E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DE9BC" w14:textId="77777777" w:rsidR="00A77C7B" w:rsidRDefault="00A77C7B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CA9A3" w14:textId="77777777" w:rsidR="00A77C7B" w:rsidRDefault="00A77C7B">
            <w:pPr>
              <w:rPr>
                <w:sz w:val="20"/>
                <w:szCs w:val="20"/>
              </w:rPr>
            </w:pPr>
          </w:p>
        </w:tc>
      </w:tr>
      <w:tr w:rsidR="00A77C7B" w14:paraId="633FB341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C7C8A" w14:textId="77777777" w:rsidR="00A77C7B" w:rsidRDefault="00A77C7B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2A73B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647E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UREA on CL in model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0DE47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-1331.05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C2B93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-23.64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081D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0F97A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</w:p>
        </w:tc>
      </w:tr>
      <w:tr w:rsidR="00A77C7B" w14:paraId="34E90B65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CC112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79E10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7B37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UA on CL in model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BB18B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-1339.53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703E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-8.47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C952D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388EF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</w:p>
        </w:tc>
      </w:tr>
      <w:tr w:rsidR="00A77C7B" w14:paraId="3445DEF3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701F9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396F4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3054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LY on CL in model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D56B2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-1345.67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3BA7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-6.14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52BDE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0A5D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30E378B2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6E791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E96F9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2742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WBC on CL in model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E974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-1349.19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EE8A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-9.67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FD7F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CCB64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</w:p>
        </w:tc>
      </w:tr>
      <w:tr w:rsidR="00A77C7B" w14:paraId="1A15C14C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A1570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53C2F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2B064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PHE on CL in model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45B397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-1353.83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7515E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-4.63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94EC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F0028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2E9A8671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52E04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32C25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12F0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GGT on V in model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50F9B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-1365.03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0489C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-15.84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629F4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431E2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</w:p>
        </w:tc>
      </w:tr>
      <w:tr w:rsidR="00A77C7B" w14:paraId="7F96A016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46F05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40815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6CB72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 IBIL on CL in </w:t>
            </w:r>
            <w:r>
              <w:rPr>
                <w:color w:val="000000"/>
                <w:sz w:val="20"/>
                <w:szCs w:val="20"/>
              </w:rPr>
              <w:t>model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7A8A3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-1367.50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D2EFD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0551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DEBAA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6A2636BC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86932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89116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2BE6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TBIL on CL in model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E4A5B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-1367.46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76AF7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F3A69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075DA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22BD24F8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EC4F4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6ABBD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76F77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MET on CL in model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C012D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-1373.57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5BFC3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-8.54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A805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99384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</w:p>
        </w:tc>
      </w:tr>
      <w:tr w:rsidR="00A77C7B" w14:paraId="325D1814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FF4CA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EDA27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3CBCE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PHE on V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E7C2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-1380.00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E71C3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-6.43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F0E2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E862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261A17C5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17A8D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75168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AE8F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Add TP</w:t>
            </w:r>
            <w:r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on CL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8DC19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-1375.56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3068A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-1.99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C7429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1356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4A66A0A2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E9D42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3CBC4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CC91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Add </w:t>
            </w:r>
            <w:r>
              <w:rPr>
                <w:color w:val="000000"/>
                <w:sz w:val="20"/>
                <w:szCs w:val="20"/>
              </w:rPr>
              <w:t>DBIL on CL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A40C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-1374.63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3131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F3CD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D800F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5E319426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D30E1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91344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4BDE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GLB on CL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6AC4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-1377.79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BD358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-4.22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7AF9D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8C8F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4911BCA4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D6466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17ACB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07A24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DBIL on V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A79FE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-1375.46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6C09E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841D9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2CA2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622AB19D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EB931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36FEE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9E33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GGT on CL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E821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-1376.59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61360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-3.02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2483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93D1F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5C6D0D81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CCEB2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24368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09DDB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WBC on V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4D9CA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-1379.76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3DE57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-6.20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5A62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39A8D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064209F3" w14:textId="77777777" w:rsidTr="00EE1793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EABF87C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6689919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73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5C604B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ALB on CL in model 10</w:t>
            </w: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8AF8F89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-1373.57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222574F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A7C31B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98B0B6D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110F5153" w14:textId="77777777" w:rsidTr="00EE1793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846F58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B0420F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E3110A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TBIL on V in model 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11936F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-1376.22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1EB42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BB05F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E0970B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05A774C4" w14:textId="77777777" w:rsidTr="00EE1793">
        <w:trPr>
          <w:trHeight w:val="300"/>
          <w:jc w:val="center"/>
        </w:trPr>
        <w:tc>
          <w:tcPr>
            <w:tcW w:w="11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3AF85D7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AE54C8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DF76807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CL_BOV in model 10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75EB98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-1374.48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010402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-0.91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A03738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173E1B9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&gt;0.01</w:t>
            </w:r>
          </w:p>
        </w:tc>
      </w:tr>
      <w:tr w:rsidR="00A77C7B" w14:paraId="6372623C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72EBE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8D097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71914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V_BOV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A0781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-1374.95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EC7CB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367C0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002A5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&gt;0.01</w:t>
            </w:r>
          </w:p>
        </w:tc>
      </w:tr>
      <w:tr w:rsidR="00A77C7B" w14:paraId="28277E04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F8006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Backward elimination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F330E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687DD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MET on CL in model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6F2B7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-1365.03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A309F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80AF1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8AED2" w14:textId="77777777" w:rsidR="00A77C7B" w:rsidRDefault="00111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&gt;0.001</w:t>
            </w:r>
          </w:p>
        </w:tc>
      </w:tr>
      <w:tr w:rsidR="00A77C7B" w14:paraId="41B006E8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A1D1F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BF48C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160E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Remove GGT on V in model 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E25D2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-1349.19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DEF3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15.84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DE59E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ECECB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&lt;0.001</w:t>
            </w:r>
          </w:p>
        </w:tc>
      </w:tr>
      <w:tr w:rsidR="00A77C7B" w14:paraId="5210ED8F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5BEDC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7C9D4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67D90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Remove WBC on CL in model 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BFC5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-1354.31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B84B2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E6F43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F4BEE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&gt;0.001</w:t>
            </w:r>
          </w:p>
        </w:tc>
      </w:tr>
      <w:tr w:rsidR="00A77C7B" w14:paraId="70AA088F" w14:textId="77777777">
        <w:trPr>
          <w:trHeight w:val="300"/>
          <w:jc w:val="center"/>
        </w:trPr>
        <w:tc>
          <w:tcPr>
            <w:tcW w:w="110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E7669C7" w14:textId="77777777" w:rsidR="00A77C7B" w:rsidRDefault="00A77C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FC4E789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3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FF35081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Remove UA on CL in model 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4464479E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-1343.48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61C61A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19DBE532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3F45D3F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&gt;0.001</w:t>
            </w:r>
          </w:p>
        </w:tc>
      </w:tr>
      <w:tr w:rsidR="00A77C7B" w14:paraId="7B9F6CE1" w14:textId="77777777">
        <w:trPr>
          <w:trHeight w:val="315"/>
          <w:jc w:val="center"/>
        </w:trPr>
        <w:tc>
          <w:tcPr>
            <w:tcW w:w="110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6174B83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6B8BA48" w14:textId="77777777" w:rsidR="00A77C7B" w:rsidRDefault="00111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7CF1FE3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Remove UREA on CL in </w:t>
            </w:r>
            <w:r>
              <w:rPr>
                <w:color w:val="000000"/>
                <w:sz w:val="20"/>
                <w:szCs w:val="20"/>
              </w:rPr>
              <w:t>model 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0074F75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-1319.92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3802F6C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7A7F5A3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418738EB" w14:textId="77777777" w:rsidR="00A77C7B" w:rsidRDefault="00111F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&lt;0.001</w:t>
            </w:r>
          </w:p>
        </w:tc>
      </w:tr>
    </w:tbl>
    <w:bookmarkEnd w:id="11"/>
    <w:p w14:paraId="2E20E7F4" w14:textId="77777777" w:rsidR="00A77C7B" w:rsidRDefault="00111FD5">
      <w:pPr>
        <w:rPr>
          <w:sz w:val="20"/>
          <w:szCs w:val="20"/>
        </w:rPr>
      </w:pPr>
      <w:r>
        <w:rPr>
          <w:sz w:val="20"/>
          <w:szCs w:val="20"/>
        </w:rPr>
        <w:t>OFV, objective function value.</w:t>
      </w:r>
    </w:p>
    <w:p w14:paraId="3F6F4AFD" w14:textId="77777777" w:rsidR="00A77C7B" w:rsidRDefault="00A77C7B">
      <w:pPr>
        <w:spacing w:before="0" w:after="200" w:line="276" w:lineRule="auto"/>
        <w:rPr>
          <w:b/>
          <w:bCs/>
          <w:shd w:val="clear" w:color="auto" w:fill="FFFFFF"/>
          <w:lang w:val="es-ES"/>
        </w:rPr>
        <w:sectPr w:rsidR="00A77C7B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B9CB376" w14:textId="77777777" w:rsidR="00A77C7B" w:rsidRDefault="00111FD5">
      <w:pPr>
        <w:spacing w:before="0" w:after="200" w:line="276" w:lineRule="auto"/>
      </w:pPr>
      <w:r>
        <w:rPr>
          <w:b/>
          <w:bCs/>
          <w:shd w:val="clear" w:color="auto" w:fill="FFFFFF"/>
          <w:lang w:val="es-ES"/>
        </w:rPr>
        <w:lastRenderedPageBreak/>
        <w:t>Table S</w:t>
      </w:r>
      <w:r>
        <w:rPr>
          <w:rFonts w:hint="eastAsia"/>
          <w:b/>
          <w:bCs/>
          <w:shd w:val="clear" w:color="auto" w:fill="FFFFFF"/>
          <w:lang w:val="es-ES" w:eastAsia="zh-CN"/>
        </w:rPr>
        <w:t>6</w:t>
      </w:r>
      <w:r>
        <w:rPr>
          <w:b/>
          <w:bCs/>
          <w:shd w:val="clear" w:color="auto" w:fill="FFFFFF"/>
          <w:lang w:val="es-ES"/>
        </w:rPr>
        <w:t>.</w:t>
      </w:r>
      <w:bookmarkStart w:id="12" w:name="_Hlk78534205"/>
      <w:r>
        <w:rPr>
          <w:b/>
          <w:bCs/>
          <w:shd w:val="clear" w:color="auto" w:fill="FFFFFF"/>
          <w:lang w:val="es-ES"/>
        </w:rPr>
        <w:t xml:space="preserve"> P</w:t>
      </w:r>
      <w:r>
        <w:rPr>
          <w:b/>
          <w:bCs/>
          <w:shd w:val="clear" w:color="auto" w:fill="FFFFFF"/>
        </w:rPr>
        <w:t>atient</w:t>
      </w:r>
      <w:r>
        <w:rPr>
          <w:rFonts w:hint="eastAsia"/>
          <w:b/>
          <w:bCs/>
          <w:shd w:val="clear" w:color="auto" w:fill="FFFFFF"/>
          <w:lang w:eastAsia="zh-CN"/>
        </w:rPr>
        <w:t>s</w:t>
      </w:r>
      <w:r>
        <w:rPr>
          <w:b/>
          <w:bCs/>
          <w:shd w:val="clear" w:color="auto" w:fill="FFFFFF"/>
          <w:lang w:eastAsia="zh-CN"/>
        </w:rPr>
        <w:t>’</w:t>
      </w:r>
      <w:r>
        <w:rPr>
          <w:b/>
          <w:bCs/>
          <w:shd w:val="clear" w:color="auto" w:fill="FFFFFF"/>
        </w:rPr>
        <w:t xml:space="preserve"> information with the event</w:t>
      </w:r>
      <w:bookmarkEnd w:id="12"/>
      <w:r>
        <w:rPr>
          <w:rFonts w:hint="eastAsia"/>
          <w:b/>
          <w:bCs/>
          <w:shd w:val="clear" w:color="auto" w:fill="FFFFFF"/>
          <w:lang w:eastAsia="zh-CN"/>
        </w:rPr>
        <w:t>s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992"/>
        <w:gridCol w:w="1134"/>
        <w:gridCol w:w="1276"/>
        <w:gridCol w:w="1276"/>
        <w:gridCol w:w="2699"/>
        <w:gridCol w:w="1128"/>
        <w:gridCol w:w="2649"/>
      </w:tblGrid>
      <w:tr w:rsidR="00A77C7B" w14:paraId="16AAD2A9" w14:textId="77777777">
        <w:trPr>
          <w:trHeight w:val="427"/>
        </w:trPr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9D90C2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No.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C7229D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S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ex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87CD76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A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ge</w:t>
            </w: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 w:bidi="ar"/>
              </w:rPr>
              <w:t>(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years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1D50D" w14:textId="77777777" w:rsidR="00A77C7B" w:rsidRDefault="00111FD5">
            <w:pPr>
              <w:jc w:val="center"/>
              <w:textAlignment w:val="center"/>
              <w:rPr>
                <w:rFonts w:eastAsia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W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eight</w:t>
            </w: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 w:bidi="ar"/>
              </w:rPr>
              <w:t>(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kg</w:t>
            </w: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B71B80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D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iagnose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0F35D" w14:textId="571BDE7B" w:rsidR="00A77C7B" w:rsidRDefault="00111FD5" w:rsidP="00E64C17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 xml:space="preserve">Busulfan 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AUC</w:t>
            </w: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(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μ</w:t>
            </w:r>
            <w:r>
              <w:rPr>
                <w:rFonts w:eastAsia="宋体"/>
                <w:b/>
                <w:bCs/>
                <w:sz w:val="20"/>
                <w:szCs w:val="20"/>
                <w:lang w:eastAsia="zh-CN"/>
              </w:rPr>
              <w:t>M ×min</w:t>
            </w:r>
            <w:r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34FE6A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T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ransplant type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111B3A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By donor relationship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4E3712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E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 xml:space="preserve">vent-free 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survival days</w:t>
            </w:r>
          </w:p>
        </w:tc>
        <w:tc>
          <w:tcPr>
            <w:tcW w:w="264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A36D75" w14:textId="77777777" w:rsidR="00A77C7B" w:rsidRDefault="00111FD5">
            <w:pPr>
              <w:textAlignment w:val="center"/>
              <w:rPr>
                <w:rFonts w:eastAsia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/>
                <w:b/>
                <w:bCs/>
                <w:sz w:val="20"/>
                <w:szCs w:val="20"/>
                <w:lang w:bidi="ar"/>
              </w:rPr>
              <w:t>E</w:t>
            </w:r>
            <w:r>
              <w:rPr>
                <w:rFonts w:eastAsia="宋体" w:hint="eastAsia"/>
                <w:b/>
                <w:bCs/>
                <w:sz w:val="20"/>
                <w:szCs w:val="20"/>
                <w:lang w:bidi="ar"/>
              </w:rPr>
              <w:t>vents</w:t>
            </w:r>
          </w:p>
        </w:tc>
      </w:tr>
      <w:tr w:rsidR="00A77C7B" w14:paraId="23A843FF" w14:textId="77777777">
        <w:trPr>
          <w:trHeight w:val="468"/>
        </w:trPr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6056DE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4F1425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8AC63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3.8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4E3182E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235B4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AML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2717FF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691.47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7472A6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CB</w:t>
            </w:r>
          </w:p>
        </w:tc>
        <w:tc>
          <w:tcPr>
            <w:tcW w:w="269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031AA9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unrelated donor</w:t>
            </w:r>
          </w:p>
        </w:tc>
        <w:tc>
          <w:tcPr>
            <w:tcW w:w="11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6B785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22</w:t>
            </w:r>
          </w:p>
        </w:tc>
        <w:tc>
          <w:tcPr>
            <w:tcW w:w="26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F5897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T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he first graft failure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;</w:t>
            </w:r>
            <w:bookmarkStart w:id="13" w:name="_Hlk81833182"/>
            <w:r>
              <w:rPr>
                <w:rFonts w:eastAsia="宋体" w:hint="eastAsia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bidi="ar"/>
              </w:rPr>
              <w:t>S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econd transplant</w:t>
            </w:r>
            <w:bookmarkEnd w:id="13"/>
          </w:p>
        </w:tc>
      </w:tr>
      <w:tr w:rsidR="00A77C7B" w14:paraId="23510760" w14:textId="77777777">
        <w:trPr>
          <w:trHeight w:val="417"/>
        </w:trPr>
        <w:tc>
          <w:tcPr>
            <w:tcW w:w="709" w:type="dxa"/>
            <w:shd w:val="clear" w:color="auto" w:fill="auto"/>
            <w:vAlign w:val="center"/>
          </w:tcPr>
          <w:p w14:paraId="0945615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3CF9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FF2A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BE05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AE30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WAS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C4EAA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722.36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69B67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CB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438AECB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unrelated donor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3A82CB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10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5C8CC4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D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eath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(ICH,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MODS)</w:t>
            </w:r>
          </w:p>
        </w:tc>
      </w:tr>
      <w:tr w:rsidR="00A77C7B" w14:paraId="3BA9C267" w14:textId="77777777">
        <w:trPr>
          <w:trHeight w:val="354"/>
        </w:trPr>
        <w:tc>
          <w:tcPr>
            <w:tcW w:w="709" w:type="dxa"/>
            <w:shd w:val="clear" w:color="auto" w:fill="auto"/>
            <w:vAlign w:val="center"/>
          </w:tcPr>
          <w:p w14:paraId="7694A9F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95C7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F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emale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E400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B998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E687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AML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BCBD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751.01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27F31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CB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77A66A9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 xml:space="preserve">Mismatched </w:t>
            </w:r>
            <w:r>
              <w:rPr>
                <w:rFonts w:eastAsia="宋体"/>
                <w:sz w:val="20"/>
                <w:szCs w:val="20"/>
                <w:lang w:bidi="ar"/>
              </w:rPr>
              <w:t>unrelated donor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654E30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57</w:t>
            </w:r>
          </w:p>
        </w:tc>
        <w:tc>
          <w:tcPr>
            <w:tcW w:w="2649" w:type="dxa"/>
            <w:shd w:val="clear" w:color="auto" w:fill="auto"/>
            <w:noWrap/>
            <w:vAlign w:val="center"/>
          </w:tcPr>
          <w:p w14:paraId="41963CD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Disease relapse</w:t>
            </w:r>
          </w:p>
        </w:tc>
      </w:tr>
      <w:tr w:rsidR="00A77C7B" w14:paraId="098BC996" w14:textId="77777777">
        <w:trPr>
          <w:trHeight w:val="336"/>
        </w:trPr>
        <w:tc>
          <w:tcPr>
            <w:tcW w:w="709" w:type="dxa"/>
            <w:shd w:val="clear" w:color="auto" w:fill="auto"/>
            <w:vAlign w:val="center"/>
          </w:tcPr>
          <w:p w14:paraId="7A93B44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77A68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BDBB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0.9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68B31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8.8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AD7B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ALL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24BF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851.33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C91D51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BM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27769D6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related donor(father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C81E86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123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EBDFC7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R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 xml:space="preserve">elapse-related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death</w:t>
            </w:r>
          </w:p>
        </w:tc>
      </w:tr>
      <w:tr w:rsidR="00A77C7B" w14:paraId="6182A558" w14:textId="77777777">
        <w:trPr>
          <w:trHeight w:val="366"/>
        </w:trPr>
        <w:tc>
          <w:tcPr>
            <w:tcW w:w="709" w:type="dxa"/>
            <w:shd w:val="clear" w:color="auto" w:fill="auto"/>
            <w:vAlign w:val="center"/>
          </w:tcPr>
          <w:p w14:paraId="52C13D4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9D3E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23BE81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0366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4CC1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AML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5655A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1173.59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2217C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CB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6CF71B3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unrelated donor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DBD25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23</w:t>
            </w:r>
          </w:p>
        </w:tc>
        <w:tc>
          <w:tcPr>
            <w:tcW w:w="2649" w:type="dxa"/>
            <w:shd w:val="clear" w:color="auto" w:fill="auto"/>
            <w:noWrap/>
            <w:vAlign w:val="center"/>
          </w:tcPr>
          <w:p w14:paraId="32221B6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Disease relapse</w:t>
            </w:r>
          </w:p>
        </w:tc>
      </w:tr>
      <w:tr w:rsidR="00A77C7B" w14:paraId="2AE17FC0" w14:textId="77777777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14:paraId="6C0E1A2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0D32C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F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emale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6332B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11.7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CCE7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9E2C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ALL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ED36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1384.85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B1C74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CB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2C37B27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 xml:space="preserve">Mismatched </w:t>
            </w:r>
            <w:r>
              <w:rPr>
                <w:rFonts w:eastAsia="宋体"/>
                <w:sz w:val="20"/>
                <w:szCs w:val="20"/>
                <w:lang w:bidi="ar"/>
              </w:rPr>
              <w:t>unrelated donor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FC70CE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6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246A2D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D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eath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(r</w:t>
            </w:r>
            <w:r>
              <w:rPr>
                <w:rFonts w:eastAsia="宋体"/>
                <w:sz w:val="20"/>
                <w:szCs w:val="20"/>
                <w:lang w:bidi="ar"/>
              </w:rPr>
              <w:t>espiratory and heart failure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</w:tr>
      <w:tr w:rsidR="00A77C7B" w14:paraId="6EAB5F07" w14:textId="77777777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27EEAF5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92DC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D828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57C7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3B72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5D3D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1427.04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DCD14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CB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6E56238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unrelated donor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99EDB6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20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E549A2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D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eath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(s</w:t>
            </w:r>
            <w:r>
              <w:rPr>
                <w:rFonts w:eastAsia="宋体"/>
                <w:sz w:val="20"/>
                <w:szCs w:val="20"/>
                <w:lang w:bidi="ar"/>
              </w:rPr>
              <w:t>evere pneumonia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</w:tr>
      <w:tr w:rsidR="00A77C7B" w14:paraId="0B74FE7F" w14:textId="77777777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14:paraId="3F696F9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B3BB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DB97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1AF2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839BE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ALL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5BDCB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1455.66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2EC57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CB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4459A15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unrelated donor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D90962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338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EDC109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D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eath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(r</w:t>
            </w:r>
            <w:r>
              <w:rPr>
                <w:rFonts w:eastAsia="宋体"/>
                <w:sz w:val="20"/>
                <w:szCs w:val="20"/>
                <w:lang w:bidi="ar"/>
              </w:rPr>
              <w:t>espiratory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bidi="ar"/>
              </w:rPr>
              <w:t>failure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</w:tr>
      <w:tr w:rsidR="00A77C7B" w14:paraId="39CD096B" w14:textId="77777777">
        <w:trPr>
          <w:trHeight w:val="289"/>
        </w:trPr>
        <w:tc>
          <w:tcPr>
            <w:tcW w:w="709" w:type="dxa"/>
            <w:shd w:val="clear" w:color="auto" w:fill="auto"/>
            <w:vAlign w:val="center"/>
          </w:tcPr>
          <w:p w14:paraId="2254040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AB19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AF6A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4F22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AB6B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AML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F1C5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1497.73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FC58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BM+PB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6CC976D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related donor (father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7E071FE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33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881E22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G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raft failure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-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 xml:space="preserve">-related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death</w:t>
            </w:r>
          </w:p>
        </w:tc>
      </w:tr>
      <w:tr w:rsidR="00A77C7B" w14:paraId="1419E5FE" w14:textId="77777777">
        <w:trPr>
          <w:trHeight w:val="288"/>
        </w:trPr>
        <w:tc>
          <w:tcPr>
            <w:tcW w:w="709" w:type="dxa"/>
            <w:shd w:val="clear" w:color="auto" w:fill="auto"/>
            <w:vAlign w:val="center"/>
          </w:tcPr>
          <w:p w14:paraId="56D2E46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076B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F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emale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63E2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ABCD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ACB0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AML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6AFC3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1514.93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59D64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BM+PB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657EC3B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related donor (father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B269CA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27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355228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D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eath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(s</w:t>
            </w:r>
            <w:r>
              <w:rPr>
                <w:rFonts w:eastAsia="宋体"/>
                <w:sz w:val="20"/>
                <w:szCs w:val="20"/>
                <w:lang w:bidi="ar"/>
              </w:rPr>
              <w:t xml:space="preserve">evere pneumonia,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r</w:t>
            </w:r>
            <w:r>
              <w:rPr>
                <w:rFonts w:eastAsia="宋体"/>
                <w:sz w:val="20"/>
                <w:szCs w:val="20"/>
                <w:lang w:bidi="ar"/>
              </w:rPr>
              <w:t>espiratory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bidi="ar"/>
              </w:rPr>
              <w:t>failure)</w:t>
            </w:r>
          </w:p>
        </w:tc>
      </w:tr>
      <w:tr w:rsidR="00A77C7B" w14:paraId="2B0D280D" w14:textId="77777777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4098F20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8AC01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7938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10.6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E4BC0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32.5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F162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ALL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D2221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1518.61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73E99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BM+PB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6BD4EFB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related donor (father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2FE141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158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8561FC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bookmarkStart w:id="14" w:name="OLE_LINK3"/>
            <w:r>
              <w:rPr>
                <w:rFonts w:eastAsia="宋体"/>
                <w:sz w:val="20"/>
                <w:szCs w:val="20"/>
                <w:lang w:bidi="ar"/>
              </w:rPr>
              <w:t>R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 xml:space="preserve">elapse-related </w:t>
            </w:r>
            <w:bookmarkEnd w:id="14"/>
            <w:r>
              <w:rPr>
                <w:rFonts w:eastAsia="宋体" w:hint="eastAsia"/>
                <w:sz w:val="20"/>
                <w:szCs w:val="20"/>
                <w:lang w:eastAsia="zh-CN" w:bidi="ar"/>
              </w:rPr>
              <w:t>death</w:t>
            </w:r>
          </w:p>
        </w:tc>
      </w:tr>
      <w:tr w:rsidR="00A77C7B" w14:paraId="65CF36A3" w14:textId="77777777">
        <w:trPr>
          <w:trHeight w:val="344"/>
        </w:trPr>
        <w:tc>
          <w:tcPr>
            <w:tcW w:w="709" w:type="dxa"/>
            <w:shd w:val="clear" w:color="auto" w:fill="auto"/>
            <w:vAlign w:val="center"/>
          </w:tcPr>
          <w:p w14:paraId="32C634A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E611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F0C8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FEC1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1C4F1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ALL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0D1211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1632.72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7AD8B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BM+PB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2ED8A35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 xml:space="preserve">Mismatched related donor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</w:t>
            </w:r>
            <w:r>
              <w:rPr>
                <w:rFonts w:eastAsia="宋体"/>
                <w:sz w:val="20"/>
                <w:szCs w:val="20"/>
                <w:lang w:bidi="ar"/>
              </w:rPr>
              <w:t>father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FF670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129</w:t>
            </w:r>
          </w:p>
        </w:tc>
        <w:tc>
          <w:tcPr>
            <w:tcW w:w="2649" w:type="dxa"/>
            <w:shd w:val="clear" w:color="auto" w:fill="auto"/>
            <w:noWrap/>
            <w:vAlign w:val="center"/>
          </w:tcPr>
          <w:p w14:paraId="2C2014E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Disease relapse</w:t>
            </w:r>
          </w:p>
        </w:tc>
      </w:tr>
      <w:tr w:rsidR="00A77C7B" w14:paraId="77AAB298" w14:textId="77777777">
        <w:trPr>
          <w:trHeight w:val="298"/>
        </w:trPr>
        <w:tc>
          <w:tcPr>
            <w:tcW w:w="709" w:type="dxa"/>
            <w:shd w:val="clear" w:color="auto" w:fill="auto"/>
            <w:vAlign w:val="center"/>
          </w:tcPr>
          <w:p w14:paraId="596FFF0E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88EE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F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emale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E42E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A5B3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ADE2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FBA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1643.05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7FBF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BM+PB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179981A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 xml:space="preserve">Mismatched related donor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</w:t>
            </w:r>
            <w:r>
              <w:rPr>
                <w:rFonts w:eastAsia="宋体"/>
                <w:sz w:val="20"/>
                <w:szCs w:val="20"/>
                <w:lang w:bidi="ar"/>
              </w:rPr>
              <w:t>father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70FBE7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356</w:t>
            </w:r>
          </w:p>
        </w:tc>
        <w:tc>
          <w:tcPr>
            <w:tcW w:w="2649" w:type="dxa"/>
            <w:shd w:val="clear" w:color="auto" w:fill="auto"/>
            <w:noWrap/>
            <w:vAlign w:val="center"/>
          </w:tcPr>
          <w:p w14:paraId="320B543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Disease relapse</w:t>
            </w:r>
          </w:p>
        </w:tc>
      </w:tr>
      <w:tr w:rsidR="00A77C7B" w14:paraId="64679882" w14:textId="77777777">
        <w:trPr>
          <w:trHeight w:val="379"/>
        </w:trPr>
        <w:tc>
          <w:tcPr>
            <w:tcW w:w="709" w:type="dxa"/>
            <w:shd w:val="clear" w:color="auto" w:fill="auto"/>
            <w:vAlign w:val="center"/>
          </w:tcPr>
          <w:p w14:paraId="6A9271A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1EADA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9541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1.9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B971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14.8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0826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AML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16BD71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1797.93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6EA212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PB</w:t>
            </w:r>
          </w:p>
        </w:tc>
        <w:tc>
          <w:tcPr>
            <w:tcW w:w="2699" w:type="dxa"/>
            <w:shd w:val="clear" w:color="auto" w:fill="auto"/>
            <w:noWrap/>
            <w:vAlign w:val="center"/>
          </w:tcPr>
          <w:p w14:paraId="224C567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 xml:space="preserve">Mismatched related donor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</w:t>
            </w:r>
            <w:r>
              <w:rPr>
                <w:rFonts w:eastAsia="宋体"/>
                <w:sz w:val="20"/>
                <w:szCs w:val="20"/>
                <w:lang w:bidi="ar"/>
              </w:rPr>
              <w:t>father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9F045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43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075DB37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R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 xml:space="preserve">elapse-related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death</w:t>
            </w:r>
          </w:p>
        </w:tc>
      </w:tr>
      <w:tr w:rsidR="00A77C7B" w14:paraId="1C8949FF" w14:textId="77777777">
        <w:trPr>
          <w:trHeight w:val="41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755290A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B8490A3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27ADB72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16.9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E570E7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63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7CD365F0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AML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4FA9F8C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1877.61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DC7A556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PB</w:t>
            </w:r>
          </w:p>
        </w:tc>
        <w:tc>
          <w:tcPr>
            <w:tcW w:w="269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F1EA829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 xml:space="preserve">Matched related donor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(</w:t>
            </w:r>
            <w:r>
              <w:rPr>
                <w:rFonts w:eastAsia="宋体"/>
                <w:sz w:val="20"/>
                <w:szCs w:val="20"/>
                <w:lang w:bidi="ar"/>
              </w:rPr>
              <w:t>sister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  <w:vAlign w:val="center"/>
          </w:tcPr>
          <w:p w14:paraId="3626178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524</w:t>
            </w:r>
          </w:p>
        </w:tc>
        <w:tc>
          <w:tcPr>
            <w:tcW w:w="2649" w:type="dxa"/>
            <w:tcBorders>
              <w:bottom w:val="nil"/>
            </w:tcBorders>
            <w:shd w:val="clear" w:color="auto" w:fill="auto"/>
            <w:vAlign w:val="center"/>
          </w:tcPr>
          <w:p w14:paraId="6E610EFF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D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eath</w:t>
            </w:r>
            <w:r>
              <w:rPr>
                <w:rFonts w:eastAsia="宋体"/>
                <w:sz w:val="20"/>
                <w:szCs w:val="20"/>
                <w:lang w:eastAsia="zh-CN" w:bidi="ar"/>
              </w:rPr>
              <w:t xml:space="preserve"> (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r</w:t>
            </w:r>
            <w:r>
              <w:rPr>
                <w:rFonts w:eastAsia="宋体"/>
                <w:sz w:val="20"/>
                <w:szCs w:val="20"/>
                <w:lang w:bidi="ar"/>
              </w:rPr>
              <w:t>espiratory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bidi="ar"/>
              </w:rPr>
              <w:t>failure, MODS)</w:t>
            </w:r>
          </w:p>
        </w:tc>
      </w:tr>
      <w:tr w:rsidR="00A77C7B" w14:paraId="03A976A8" w14:textId="77777777">
        <w:trPr>
          <w:trHeight w:val="409"/>
        </w:trPr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9E86AC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16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54C4B5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>ale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30B35F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2.3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022E36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13.5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57AE4F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AML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AF0D48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2155.96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9D616B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CB</w:t>
            </w:r>
          </w:p>
        </w:tc>
        <w:tc>
          <w:tcPr>
            <w:tcW w:w="269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4AF0CAD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Mismatched unrelated donor</w:t>
            </w:r>
          </w:p>
        </w:tc>
        <w:tc>
          <w:tcPr>
            <w:tcW w:w="112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A863BA4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 w:hint="eastAsia"/>
                <w:sz w:val="20"/>
                <w:szCs w:val="20"/>
                <w:lang w:bidi="ar"/>
              </w:rPr>
              <w:t>26</w:t>
            </w:r>
          </w:p>
        </w:tc>
        <w:tc>
          <w:tcPr>
            <w:tcW w:w="26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AAAC08A" w14:textId="77777777" w:rsidR="00A77C7B" w:rsidRDefault="00111FD5">
            <w:pPr>
              <w:textAlignment w:val="center"/>
              <w:rPr>
                <w:rFonts w:eastAsia="宋体"/>
                <w:sz w:val="20"/>
                <w:szCs w:val="20"/>
                <w:lang w:bidi="ar"/>
              </w:rPr>
            </w:pPr>
            <w:r>
              <w:rPr>
                <w:rFonts w:eastAsia="宋体"/>
                <w:sz w:val="20"/>
                <w:szCs w:val="20"/>
                <w:lang w:bidi="ar"/>
              </w:rPr>
              <w:t>R</w:t>
            </w:r>
            <w:r>
              <w:rPr>
                <w:rFonts w:eastAsia="宋体" w:hint="eastAsia"/>
                <w:sz w:val="20"/>
                <w:szCs w:val="20"/>
                <w:lang w:bidi="ar"/>
              </w:rPr>
              <w:t xml:space="preserve">elapse-related </w:t>
            </w:r>
            <w:r>
              <w:rPr>
                <w:rFonts w:eastAsia="宋体" w:hint="eastAsia"/>
                <w:sz w:val="20"/>
                <w:szCs w:val="20"/>
                <w:lang w:eastAsia="zh-CN" w:bidi="ar"/>
              </w:rPr>
              <w:t>death</w:t>
            </w:r>
          </w:p>
        </w:tc>
      </w:tr>
    </w:tbl>
    <w:p w14:paraId="1739BCB6" w14:textId="77777777" w:rsidR="00A77C7B" w:rsidRDefault="00111FD5">
      <w:pPr>
        <w:jc w:val="both"/>
        <w:rPr>
          <w:sz w:val="20"/>
          <w:szCs w:val="20"/>
        </w:rPr>
        <w:sectPr w:rsidR="00A77C7B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  <w:r>
        <w:rPr>
          <w:rFonts w:hint="eastAsia"/>
          <w:sz w:val="20"/>
          <w:szCs w:val="20"/>
        </w:rPr>
        <w:t>ICH,</w:t>
      </w:r>
      <w:r>
        <w:rPr>
          <w:sz w:val="20"/>
          <w:szCs w:val="20"/>
        </w:rPr>
        <w:t xml:space="preserve"> Intracranial hemorrhage</w:t>
      </w:r>
      <w:r>
        <w:rPr>
          <w:rFonts w:hint="eastAsia"/>
          <w:sz w:val="20"/>
          <w:szCs w:val="20"/>
        </w:rPr>
        <w:t>;</w:t>
      </w:r>
      <w:r>
        <w:rPr>
          <w:sz w:val="20"/>
          <w:szCs w:val="20"/>
        </w:rPr>
        <w:t xml:space="preserve"> MODS</w:t>
      </w:r>
      <w:r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multiple organ dysfunction syndrome.</w:t>
      </w:r>
    </w:p>
    <w:p w14:paraId="1D095601" w14:textId="77777777" w:rsidR="00A77C7B" w:rsidRDefault="00111FD5">
      <w:pPr>
        <w:keepNext/>
        <w:rPr>
          <w:rFonts w:cs="Times New Roman"/>
          <w:b/>
          <w:bCs/>
          <w:sz w:val="28"/>
          <w:szCs w:val="28"/>
          <w:lang w:eastAsia="zh-CN"/>
        </w:rPr>
      </w:pPr>
      <w:r>
        <w:rPr>
          <w:rFonts w:cs="Times New Roman" w:hint="eastAsia"/>
          <w:b/>
          <w:bCs/>
          <w:sz w:val="28"/>
          <w:szCs w:val="28"/>
          <w:lang w:eastAsia="zh-CN"/>
        </w:rPr>
        <w:lastRenderedPageBreak/>
        <w:t>R</w:t>
      </w:r>
      <w:r>
        <w:rPr>
          <w:rFonts w:cs="Times New Roman"/>
          <w:b/>
          <w:bCs/>
          <w:sz w:val="28"/>
          <w:szCs w:val="28"/>
          <w:lang w:eastAsia="zh-CN"/>
        </w:rPr>
        <w:t>EFERENCES</w:t>
      </w:r>
    </w:p>
    <w:p w14:paraId="0A352D92" w14:textId="77777777" w:rsidR="00A77C7B" w:rsidRDefault="00111FD5">
      <w:pPr>
        <w:pStyle w:val="EndNoteBibliography"/>
        <w:framePr w:wrap="around"/>
        <w:ind w:left="720" w:hanging="720"/>
      </w:pPr>
      <w:r>
        <w:rPr>
          <w:rFonts w:eastAsia="等线"/>
          <w:bCs/>
          <w:kern w:val="2"/>
          <w:sz w:val="21"/>
          <w:lang w:eastAsia="zh-CN" w:bidi="ar"/>
        </w:rPr>
        <w:fldChar w:fldCharType="begin"/>
      </w:r>
      <w:r>
        <w:rPr>
          <w:rFonts w:eastAsia="等线"/>
          <w:bCs/>
          <w:kern w:val="2"/>
          <w:sz w:val="21"/>
          <w:lang w:eastAsia="zh-CN" w:bidi="ar"/>
        </w:rPr>
        <w:instrText xml:space="preserve"> ADDIN EN.REFLIST </w:instrText>
      </w:r>
      <w:r>
        <w:rPr>
          <w:rFonts w:eastAsia="等线"/>
          <w:bCs/>
          <w:kern w:val="2"/>
          <w:sz w:val="21"/>
          <w:lang w:eastAsia="zh-CN" w:bidi="ar"/>
        </w:rPr>
        <w:fldChar w:fldCharType="separate"/>
      </w:r>
      <w:r>
        <w:t xml:space="preserve">Anderson, B.J., and Holford, N.H. (2009). Mechanistic basis of using body size and maturation to predict clearance in humans. </w:t>
      </w:r>
      <w:r>
        <w:rPr>
          <w:i/>
        </w:rPr>
        <w:t>Drug Metab Pharmacokinet</w:t>
      </w:r>
      <w:r>
        <w:t xml:space="preserve"> 24(1)</w:t>
      </w:r>
      <w:r>
        <w:rPr>
          <w:b/>
        </w:rPr>
        <w:t>,</w:t>
      </w:r>
      <w:r>
        <w:t xml:space="preserve"> 25-36. doi: 10.2133/dmpk.24.25.</w:t>
      </w:r>
    </w:p>
    <w:p w14:paraId="3521FF46" w14:textId="77777777" w:rsidR="00A77C7B" w:rsidRDefault="00111FD5">
      <w:pPr>
        <w:keepNext/>
        <w:rPr>
          <w:rFonts w:eastAsia="等线"/>
          <w:bCs/>
          <w:kern w:val="2"/>
          <w:sz w:val="21"/>
          <w:lang w:eastAsia="zh-CN" w:bidi="ar"/>
        </w:rPr>
      </w:pPr>
      <w:r>
        <w:rPr>
          <w:rFonts w:eastAsia="等线"/>
          <w:bCs/>
          <w:kern w:val="2"/>
          <w:sz w:val="21"/>
          <w:lang w:eastAsia="zh-CN" w:bidi="ar"/>
        </w:rPr>
        <w:fldChar w:fldCharType="end"/>
      </w:r>
    </w:p>
    <w:sectPr w:rsidR="00A77C7B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1B4F" w14:textId="77777777" w:rsidR="00111FD5" w:rsidRDefault="00111FD5">
      <w:pPr>
        <w:spacing w:before="0" w:after="0"/>
      </w:pPr>
      <w:r>
        <w:separator/>
      </w:r>
    </w:p>
  </w:endnote>
  <w:endnote w:type="continuationSeparator" w:id="0">
    <w:p w14:paraId="63F9BBB1" w14:textId="77777777" w:rsidR="00111FD5" w:rsidRDefault="00111F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7E4B" w14:textId="77777777" w:rsidR="00A77C7B" w:rsidRDefault="00111FD5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81CD5" wp14:editId="7856F8A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F8614A" w14:textId="77777777" w:rsidR="00A77C7B" w:rsidRDefault="00111FD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81C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70F8614A" w14:textId="77777777" w:rsidR="00A77C7B" w:rsidRDefault="00111FD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527" w14:textId="77777777" w:rsidR="00A77C7B" w:rsidRDefault="00111FD5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D5637" wp14:editId="38313D1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E695CA" w14:textId="77777777" w:rsidR="00A77C7B" w:rsidRDefault="00111FD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D563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4DE695CA" w14:textId="77777777" w:rsidR="00A77C7B" w:rsidRDefault="00111FD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13EA" w14:textId="77777777" w:rsidR="00111FD5" w:rsidRDefault="00111FD5">
      <w:pPr>
        <w:spacing w:before="0" w:after="0"/>
      </w:pPr>
      <w:r>
        <w:separator/>
      </w:r>
    </w:p>
  </w:footnote>
  <w:footnote w:type="continuationSeparator" w:id="0">
    <w:p w14:paraId="5892B174" w14:textId="77777777" w:rsidR="00111FD5" w:rsidRDefault="00111F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8270" w14:textId="77777777" w:rsidR="00A77C7B" w:rsidRDefault="00111FD5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6611" w14:textId="77777777" w:rsidR="00A77C7B" w:rsidRDefault="00111FD5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40195A3" wp14:editId="5BD678D6">
          <wp:extent cx="1382395" cy="496570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592372">
    <w:abstractNumId w:val="0"/>
  </w:num>
  <w:num w:numId="2" w16cid:durableId="202134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FiMTYyZTcwZDY3MzliYmNhNzUzOWQ2OTUwMDY2ZD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x9w59rff2tfye00ro5ss2fx90zeex90952&quot;&gt;My EndNote Library&lt;record-ids&gt;&lt;item&gt;3&lt;/item&gt;&lt;/record-ids&gt;&lt;/item&gt;&lt;/Libraries&gt;"/>
  </w:docVars>
  <w:rsids>
    <w:rsidRoot w:val="00ED20B5"/>
    <w:rsid w:val="00003816"/>
    <w:rsid w:val="00004E2C"/>
    <w:rsid w:val="0001436A"/>
    <w:rsid w:val="00034304"/>
    <w:rsid w:val="00035434"/>
    <w:rsid w:val="00052A14"/>
    <w:rsid w:val="00077D53"/>
    <w:rsid w:val="000B0DF7"/>
    <w:rsid w:val="00105FD9"/>
    <w:rsid w:val="00111FD5"/>
    <w:rsid w:val="00117666"/>
    <w:rsid w:val="001233B8"/>
    <w:rsid w:val="001549D3"/>
    <w:rsid w:val="00160065"/>
    <w:rsid w:val="00177D84"/>
    <w:rsid w:val="001F71D7"/>
    <w:rsid w:val="00214985"/>
    <w:rsid w:val="00267D18"/>
    <w:rsid w:val="00274347"/>
    <w:rsid w:val="002868E2"/>
    <w:rsid w:val="002869C3"/>
    <w:rsid w:val="002936E4"/>
    <w:rsid w:val="002B4A57"/>
    <w:rsid w:val="002C74CA"/>
    <w:rsid w:val="003123F4"/>
    <w:rsid w:val="003171AE"/>
    <w:rsid w:val="003544FB"/>
    <w:rsid w:val="003D2F2D"/>
    <w:rsid w:val="00401590"/>
    <w:rsid w:val="00412798"/>
    <w:rsid w:val="00447801"/>
    <w:rsid w:val="00452E9C"/>
    <w:rsid w:val="00465CDA"/>
    <w:rsid w:val="004735C8"/>
    <w:rsid w:val="004831BE"/>
    <w:rsid w:val="004947A6"/>
    <w:rsid w:val="004961FF"/>
    <w:rsid w:val="004F5BE6"/>
    <w:rsid w:val="00517A89"/>
    <w:rsid w:val="005250F2"/>
    <w:rsid w:val="00593EEA"/>
    <w:rsid w:val="005A5EEE"/>
    <w:rsid w:val="005B0A69"/>
    <w:rsid w:val="006375C7"/>
    <w:rsid w:val="00654E8F"/>
    <w:rsid w:val="00655F4E"/>
    <w:rsid w:val="00660D05"/>
    <w:rsid w:val="006820B1"/>
    <w:rsid w:val="006B7D14"/>
    <w:rsid w:val="00701727"/>
    <w:rsid w:val="0070566C"/>
    <w:rsid w:val="00714C50"/>
    <w:rsid w:val="00725A7D"/>
    <w:rsid w:val="007501BE"/>
    <w:rsid w:val="007613A0"/>
    <w:rsid w:val="00790BB3"/>
    <w:rsid w:val="007C206C"/>
    <w:rsid w:val="00817DD6"/>
    <w:rsid w:val="0083759F"/>
    <w:rsid w:val="00885156"/>
    <w:rsid w:val="008B768E"/>
    <w:rsid w:val="008D5E47"/>
    <w:rsid w:val="009151AA"/>
    <w:rsid w:val="0093429D"/>
    <w:rsid w:val="00943573"/>
    <w:rsid w:val="00964134"/>
    <w:rsid w:val="00970F7D"/>
    <w:rsid w:val="00994A3D"/>
    <w:rsid w:val="009A1DA7"/>
    <w:rsid w:val="009C2B12"/>
    <w:rsid w:val="009D2046"/>
    <w:rsid w:val="00A174D9"/>
    <w:rsid w:val="00A3116B"/>
    <w:rsid w:val="00A7391B"/>
    <w:rsid w:val="00A77C7B"/>
    <w:rsid w:val="00AA4D24"/>
    <w:rsid w:val="00AB6715"/>
    <w:rsid w:val="00B1671E"/>
    <w:rsid w:val="00B25EB8"/>
    <w:rsid w:val="00B37F4D"/>
    <w:rsid w:val="00B408B9"/>
    <w:rsid w:val="00C52A7B"/>
    <w:rsid w:val="00C56BAF"/>
    <w:rsid w:val="00C679AA"/>
    <w:rsid w:val="00C75972"/>
    <w:rsid w:val="00CB3BFD"/>
    <w:rsid w:val="00CD066B"/>
    <w:rsid w:val="00CE4FEE"/>
    <w:rsid w:val="00D060CF"/>
    <w:rsid w:val="00D53073"/>
    <w:rsid w:val="00DB59C3"/>
    <w:rsid w:val="00DC259A"/>
    <w:rsid w:val="00DD298D"/>
    <w:rsid w:val="00DE23E8"/>
    <w:rsid w:val="00DE380A"/>
    <w:rsid w:val="00E52377"/>
    <w:rsid w:val="00E537AD"/>
    <w:rsid w:val="00E64C17"/>
    <w:rsid w:val="00E64E17"/>
    <w:rsid w:val="00E866C9"/>
    <w:rsid w:val="00E94387"/>
    <w:rsid w:val="00EA3D3C"/>
    <w:rsid w:val="00EC090A"/>
    <w:rsid w:val="00ED20B5"/>
    <w:rsid w:val="00EE1793"/>
    <w:rsid w:val="00F46900"/>
    <w:rsid w:val="00F61D89"/>
    <w:rsid w:val="00FB4025"/>
    <w:rsid w:val="00FC185C"/>
    <w:rsid w:val="364C194F"/>
    <w:rsid w:val="504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C15E"/>
  <w15:docId w15:val="{6CC5EFEE-35DE-476A-BA44-459D5BA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EastAsia" w:hAnsi="Times New Roman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EastAsia" w:hAnsi="Times New Roman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styleId="a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paragraph" w:customStyle="1" w:styleId="EndNoteBibliographyTitle">
    <w:name w:val="EndNote Bibliography Title"/>
    <w:basedOn w:val="a0"/>
    <w:link w:val="EndNoteBibliographyTitle0"/>
    <w:qFormat/>
    <w:pPr>
      <w:framePr w:hSpace="180" w:wrap="around" w:vAnchor="text" w:hAnchor="page" w:xAlign="center" w:y="280"/>
      <w:spacing w:after="0"/>
      <w:suppressOverlap/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1"/>
    <w:link w:val="EndNoteBibliographyTitle"/>
    <w:qFormat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a0"/>
    <w:link w:val="EndNoteBibliography0"/>
    <w:qFormat/>
    <w:pPr>
      <w:framePr w:hSpace="180" w:wrap="around" w:vAnchor="text" w:hAnchor="page" w:xAlign="center" w:y="280"/>
      <w:suppressOverlap/>
    </w:pPr>
    <w:rPr>
      <w:rFonts w:cs="Times New Roman"/>
    </w:rPr>
  </w:style>
  <w:style w:type="character" w:customStyle="1" w:styleId="EndNoteBibliography0">
    <w:name w:val="EndNote Bibliography 字符"/>
    <w:basedOn w:val="a1"/>
    <w:link w:val="EndNoteBibliography"/>
    <w:qFormat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84</TotalTime>
  <Pages>10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Administrator D</cp:lastModifiedBy>
  <cp:revision>11</cp:revision>
  <cp:lastPrinted>2013-10-03T12:51:00Z</cp:lastPrinted>
  <dcterms:created xsi:type="dcterms:W3CDTF">2022-03-24T01:03:00Z</dcterms:created>
  <dcterms:modified xsi:type="dcterms:W3CDTF">2022-06-06T07:52:00Z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C4B77792ED814767A3E195BC2A14C122</vt:lpwstr>
  </property>
</Properties>
</file>