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2AEF" w14:textId="77777777" w:rsidR="00160E00" w:rsidRPr="00160E00" w:rsidRDefault="00160E00" w:rsidP="00160E00">
      <w:pPr>
        <w:spacing w:line="480" w:lineRule="auto"/>
        <w:jc w:val="left"/>
        <w:rPr>
          <w:rFonts w:ascii="Times New Roman" w:eastAsia="STFangsong" w:hAnsi="Times New Roman" w:cs="Times New Roman"/>
          <w:b/>
          <w:bCs/>
          <w:sz w:val="24"/>
          <w:szCs w:val="24"/>
        </w:rPr>
      </w:pPr>
      <w:r w:rsidRPr="00160E00">
        <w:rPr>
          <w:rFonts w:ascii="Times New Roman" w:eastAsia="STFangsong" w:hAnsi="Times New Roman" w:cs="Times New Roman"/>
          <w:b/>
          <w:bCs/>
          <w:sz w:val="24"/>
          <w:szCs w:val="24"/>
        </w:rPr>
        <w:t>Supplementary information</w:t>
      </w:r>
    </w:p>
    <w:p w14:paraId="7EEFBDE8" w14:textId="40107872" w:rsidR="00160E00" w:rsidRPr="00160E00" w:rsidRDefault="00B90FCF" w:rsidP="00CB4D00">
      <w:pPr>
        <w:spacing w:after="240" w:line="480" w:lineRule="auto"/>
        <w:jc w:val="left"/>
        <w:rPr>
          <w:rFonts w:ascii="Times New Roman" w:eastAsia="STFangsong" w:hAnsi="Times New Roman" w:cs="Times New Roman"/>
          <w:b/>
          <w:bCs/>
          <w:i/>
          <w:iCs/>
          <w:sz w:val="24"/>
          <w:szCs w:val="24"/>
        </w:rPr>
      </w:pPr>
      <w:r w:rsidRPr="00B90FCF">
        <w:rPr>
          <w:rFonts w:ascii="Times New Roman" w:eastAsia="STFangsong" w:hAnsi="Times New Roman" w:cs="Times New Roman"/>
          <w:b/>
          <w:bCs/>
          <w:sz w:val="24"/>
          <w:szCs w:val="24"/>
        </w:rPr>
        <w:t>A high soldier-proportion encouraged the greater antifungal immunity in a subterranean termite</w:t>
      </w:r>
    </w:p>
    <w:p w14:paraId="7C505584" w14:textId="77777777" w:rsidR="00CB4D00" w:rsidRPr="00CB4D00" w:rsidRDefault="00CB4D00" w:rsidP="00CB4D00">
      <w:pPr>
        <w:pStyle w:val="MDPI13authornames"/>
        <w:rPr>
          <w:rFonts w:ascii="Times New Roman" w:hAnsi="Times New Roman"/>
          <w:b w:val="0"/>
          <w:bCs/>
          <w:sz w:val="24"/>
          <w:szCs w:val="24"/>
        </w:rPr>
      </w:pPr>
      <w:proofErr w:type="spellStart"/>
      <w:r w:rsidRPr="00CB4D00">
        <w:rPr>
          <w:rFonts w:ascii="Times New Roman" w:hAnsi="Times New Roman"/>
          <w:b w:val="0"/>
          <w:bCs/>
          <w:sz w:val="24"/>
          <w:szCs w:val="24"/>
        </w:rPr>
        <w:t>Wenhui</w:t>
      </w:r>
      <w:proofErr w:type="spellEnd"/>
      <w:r w:rsidRPr="00CB4D00">
        <w:rPr>
          <w:rFonts w:ascii="Times New Roman" w:hAnsi="Times New Roman"/>
          <w:b w:val="0"/>
          <w:bCs/>
          <w:sz w:val="24"/>
          <w:szCs w:val="24"/>
        </w:rPr>
        <w:t xml:space="preserve"> Zeng </w:t>
      </w:r>
      <w:r w:rsidRPr="00CB4D00">
        <w:rPr>
          <w:rFonts w:ascii="Times New Roman" w:hAnsi="Times New Roman"/>
          <w:b w:val="0"/>
          <w:bCs/>
          <w:sz w:val="24"/>
          <w:szCs w:val="24"/>
          <w:vertAlign w:val="superscript"/>
        </w:rPr>
        <w:t>1</w:t>
      </w:r>
      <w:r w:rsidRPr="00CB4D00">
        <w:rPr>
          <w:rFonts w:ascii="Times New Roman" w:hAnsi="Times New Roman"/>
          <w:b w:val="0"/>
          <w:bCs/>
          <w:sz w:val="24"/>
          <w:szCs w:val="24"/>
        </w:rPr>
        <w:t xml:space="preserve">, Danni Shen </w:t>
      </w:r>
      <w:r w:rsidRPr="00CB4D00">
        <w:rPr>
          <w:rFonts w:ascii="Times New Roman" w:hAnsi="Times New Roman"/>
          <w:b w:val="0"/>
          <w:bCs/>
          <w:sz w:val="24"/>
          <w:szCs w:val="24"/>
          <w:vertAlign w:val="superscript"/>
        </w:rPr>
        <w:t>1</w:t>
      </w:r>
      <w:r w:rsidRPr="00CB4D00">
        <w:rPr>
          <w:rFonts w:ascii="Times New Roman" w:hAnsi="Times New Roman"/>
          <w:b w:val="0"/>
          <w:bCs/>
          <w:sz w:val="24"/>
          <w:szCs w:val="24"/>
        </w:rPr>
        <w:t xml:space="preserve">, Yong </w:t>
      </w:r>
      <w:proofErr w:type="spellStart"/>
      <w:r w:rsidRPr="00CB4D00">
        <w:rPr>
          <w:rFonts w:ascii="Times New Roman" w:hAnsi="Times New Roman"/>
          <w:b w:val="0"/>
          <w:bCs/>
          <w:sz w:val="24"/>
          <w:szCs w:val="24"/>
        </w:rPr>
        <w:t>chen</w:t>
      </w:r>
      <w:proofErr w:type="spellEnd"/>
      <w:r w:rsidRPr="00CB4D00">
        <w:rPr>
          <w:rFonts w:ascii="Times New Roman" w:hAnsi="Times New Roman"/>
          <w:b w:val="0"/>
          <w:bCs/>
          <w:sz w:val="24"/>
          <w:szCs w:val="24"/>
        </w:rPr>
        <w:t xml:space="preserve"> </w:t>
      </w:r>
      <w:r w:rsidRPr="00CB4D00">
        <w:rPr>
          <w:rFonts w:ascii="Times New Roman" w:hAnsi="Times New Roman"/>
          <w:b w:val="0"/>
          <w:bCs/>
          <w:sz w:val="24"/>
          <w:szCs w:val="24"/>
          <w:vertAlign w:val="superscript"/>
        </w:rPr>
        <w:t>1</w:t>
      </w:r>
      <w:r w:rsidRPr="00CB4D00">
        <w:rPr>
          <w:rFonts w:ascii="Times New Roman" w:hAnsi="Times New Roman"/>
          <w:b w:val="0"/>
          <w:bCs/>
          <w:sz w:val="24"/>
          <w:szCs w:val="24"/>
        </w:rPr>
        <w:t xml:space="preserve">, </w:t>
      </w:r>
      <w:proofErr w:type="spellStart"/>
      <w:r w:rsidRPr="00CB4D00">
        <w:rPr>
          <w:rFonts w:ascii="Times New Roman" w:hAnsi="Times New Roman"/>
          <w:b w:val="0"/>
          <w:bCs/>
          <w:sz w:val="24"/>
          <w:szCs w:val="24"/>
        </w:rPr>
        <w:t>Shijun</w:t>
      </w:r>
      <w:proofErr w:type="spellEnd"/>
      <w:r w:rsidRPr="00CB4D00">
        <w:rPr>
          <w:rFonts w:ascii="Times New Roman" w:hAnsi="Times New Roman"/>
          <w:b w:val="0"/>
          <w:bCs/>
          <w:sz w:val="24"/>
          <w:szCs w:val="24"/>
        </w:rPr>
        <w:t xml:space="preserve"> Zhang </w:t>
      </w:r>
      <w:r w:rsidRPr="00CB4D00">
        <w:rPr>
          <w:rFonts w:ascii="Times New Roman" w:hAnsi="Times New Roman"/>
          <w:b w:val="0"/>
          <w:bCs/>
          <w:sz w:val="24"/>
          <w:szCs w:val="24"/>
          <w:vertAlign w:val="superscript"/>
        </w:rPr>
        <w:t>1</w:t>
      </w:r>
      <w:r w:rsidRPr="00CB4D00">
        <w:rPr>
          <w:rFonts w:ascii="Times New Roman" w:hAnsi="Times New Roman"/>
          <w:b w:val="0"/>
          <w:bCs/>
          <w:sz w:val="24"/>
          <w:szCs w:val="24"/>
        </w:rPr>
        <w:t xml:space="preserve">, Wenjing Wu </w:t>
      </w:r>
      <w:r w:rsidRPr="00CB4D00">
        <w:rPr>
          <w:rFonts w:ascii="Times New Roman" w:hAnsi="Times New Roman"/>
          <w:b w:val="0"/>
          <w:bCs/>
          <w:sz w:val="24"/>
          <w:szCs w:val="24"/>
          <w:vertAlign w:val="superscript"/>
        </w:rPr>
        <w:t>1</w:t>
      </w:r>
      <w:r w:rsidRPr="00CB4D00">
        <w:rPr>
          <w:rFonts w:ascii="Times New Roman" w:hAnsi="Times New Roman"/>
          <w:b w:val="0"/>
          <w:bCs/>
          <w:sz w:val="24"/>
          <w:szCs w:val="24"/>
        </w:rPr>
        <w:t xml:space="preserve">, </w:t>
      </w:r>
      <w:proofErr w:type="spellStart"/>
      <w:r w:rsidRPr="00CB4D00">
        <w:rPr>
          <w:rFonts w:ascii="Times New Roman" w:hAnsi="Times New Roman"/>
          <w:b w:val="0"/>
          <w:bCs/>
          <w:sz w:val="24"/>
          <w:szCs w:val="24"/>
        </w:rPr>
        <w:t>Zhiqiang</w:t>
      </w:r>
      <w:proofErr w:type="spellEnd"/>
      <w:r w:rsidRPr="00CB4D00">
        <w:rPr>
          <w:rFonts w:ascii="Times New Roman" w:hAnsi="Times New Roman"/>
          <w:b w:val="0"/>
          <w:bCs/>
          <w:sz w:val="24"/>
          <w:szCs w:val="24"/>
        </w:rPr>
        <w:t xml:space="preserve"> Li </w:t>
      </w:r>
      <w:r w:rsidRPr="00CB4D00">
        <w:rPr>
          <w:rFonts w:ascii="Times New Roman" w:hAnsi="Times New Roman"/>
          <w:b w:val="0"/>
          <w:bCs/>
          <w:sz w:val="24"/>
          <w:szCs w:val="24"/>
          <w:vertAlign w:val="superscript"/>
        </w:rPr>
        <w:t>1,</w:t>
      </w:r>
      <w:r w:rsidRPr="00CB4D00">
        <w:rPr>
          <w:rFonts w:ascii="Times New Roman" w:hAnsi="Times New Roman"/>
          <w:b w:val="0"/>
          <w:bCs/>
          <w:sz w:val="24"/>
          <w:szCs w:val="24"/>
        </w:rPr>
        <w:t>*</w:t>
      </w:r>
    </w:p>
    <w:p w14:paraId="3B22C4BA" w14:textId="4ED6C12F" w:rsidR="00160E00" w:rsidRPr="00BA465E" w:rsidRDefault="00160E00" w:rsidP="00160E00">
      <w:pPr>
        <w:spacing w:line="480" w:lineRule="auto"/>
        <w:rPr>
          <w:rFonts w:ascii="Times New Roman" w:eastAsia="STFangsong" w:hAnsi="Times New Roman" w:cs="Times New Roman"/>
          <w:sz w:val="24"/>
          <w:szCs w:val="24"/>
        </w:rPr>
      </w:pPr>
      <w:r w:rsidRPr="00160E00">
        <w:rPr>
          <w:rFonts w:ascii="Times New Roman" w:eastAsia="STFangsong" w:hAnsi="Times New Roman" w:cs="Times New Roman"/>
          <w:sz w:val="24"/>
          <w:szCs w:val="24"/>
        </w:rPr>
        <w:t>Affiliation</w:t>
      </w:r>
      <w:r w:rsidR="00BA465E">
        <w:rPr>
          <w:rFonts w:ascii="Times New Roman" w:eastAsia="STFangsong" w:hAnsi="Times New Roman" w:cs="Times New Roman"/>
          <w:sz w:val="24"/>
          <w:szCs w:val="24"/>
        </w:rPr>
        <w:t xml:space="preserve"> </w:t>
      </w:r>
      <w:r w:rsidR="00BA465E" w:rsidRPr="00BA465E">
        <w:rPr>
          <w:rFonts w:ascii="Times New Roman" w:eastAsia="STFangsong" w:hAnsi="Times New Roman" w:cs="Times New Roman"/>
          <w:sz w:val="24"/>
          <w:szCs w:val="24"/>
        </w:rPr>
        <w:t>1</w:t>
      </w:r>
      <w:r w:rsidR="00BA465E">
        <w:rPr>
          <w:rFonts w:ascii="Times New Roman" w:eastAsia="STFangsong" w:hAnsi="Times New Roman" w:cs="Times New Roman"/>
          <w:sz w:val="24"/>
          <w:szCs w:val="24"/>
        </w:rPr>
        <w:t xml:space="preserve">: </w:t>
      </w:r>
      <w:r w:rsidR="00BA465E" w:rsidRPr="00BA465E">
        <w:rPr>
          <w:rFonts w:ascii="Times New Roman" w:eastAsia="STFangsong" w:hAnsi="Times New Roman" w:cs="Times New Roman"/>
          <w:sz w:val="24"/>
          <w:szCs w:val="24"/>
        </w:rPr>
        <w:t>Guangdong Key Laboratory of Animal Conservation and Resource Utilization, Guangdong Public Laboratory of Wild Animal Conservation and Utilization, Institute of Zoology, Guangdong Academy of Sciences. No. 105, Xingang Xi Road, Guangzhou, 510260, P. R. China</w:t>
      </w:r>
    </w:p>
    <w:p w14:paraId="773E1325" w14:textId="5EAE1623" w:rsidR="00160E00" w:rsidRPr="00BA465E" w:rsidRDefault="00160E00" w:rsidP="00160E00">
      <w:pPr>
        <w:spacing w:line="480" w:lineRule="auto"/>
        <w:rPr>
          <w:rFonts w:ascii="Times New Roman" w:eastAsia="STFangsong" w:hAnsi="Times New Roman" w:cs="Times New Roman"/>
          <w:sz w:val="24"/>
          <w:szCs w:val="24"/>
        </w:rPr>
      </w:pPr>
      <w:r w:rsidRPr="00BA465E">
        <w:rPr>
          <w:rFonts w:ascii="Times New Roman" w:eastAsia="STFangsong" w:hAnsi="Times New Roman" w:cs="Times New Roman"/>
          <w:sz w:val="24"/>
          <w:szCs w:val="24"/>
        </w:rPr>
        <w:t>*Corresponding author</w:t>
      </w:r>
      <w:r w:rsidR="00515B5B" w:rsidRPr="00BA465E">
        <w:rPr>
          <w:rFonts w:ascii="Times New Roman" w:eastAsia="STFangsong" w:hAnsi="Times New Roman" w:cs="Times New Roman" w:hint="eastAsia"/>
          <w:sz w:val="24"/>
          <w:szCs w:val="24"/>
        </w:rPr>
        <w:t>:</w:t>
      </w:r>
      <w:r w:rsidR="00515B5B" w:rsidRPr="00BA465E">
        <w:rPr>
          <w:rFonts w:ascii="Times New Roman" w:eastAsia="STFangsong" w:hAnsi="Times New Roman" w:cs="Times New Roman"/>
          <w:sz w:val="24"/>
          <w:szCs w:val="24"/>
        </w:rPr>
        <w:t xml:space="preserve"> </w:t>
      </w:r>
      <w:proofErr w:type="spellStart"/>
      <w:r w:rsidR="00515B5B" w:rsidRPr="00BA465E">
        <w:rPr>
          <w:rFonts w:ascii="Times New Roman" w:hAnsi="Times New Roman"/>
          <w:bCs/>
          <w:sz w:val="24"/>
          <w:szCs w:val="24"/>
        </w:rPr>
        <w:t>Zhiqiang</w:t>
      </w:r>
      <w:proofErr w:type="spellEnd"/>
      <w:r w:rsidR="00515B5B" w:rsidRPr="00BA465E">
        <w:rPr>
          <w:rFonts w:ascii="Times New Roman" w:hAnsi="Times New Roman"/>
          <w:bCs/>
          <w:sz w:val="24"/>
          <w:szCs w:val="24"/>
        </w:rPr>
        <w:t xml:space="preserve"> Li</w:t>
      </w:r>
      <w:r w:rsidR="00BA465E" w:rsidRPr="00BA465E">
        <w:rPr>
          <w:rFonts w:ascii="Times New Roman" w:hAnsi="Times New Roman"/>
          <w:bCs/>
          <w:sz w:val="24"/>
          <w:szCs w:val="24"/>
        </w:rPr>
        <w:t xml:space="preserve">; </w:t>
      </w:r>
      <w:r w:rsidR="00BA465E" w:rsidRPr="00BA465E">
        <w:rPr>
          <w:rFonts w:ascii="Times New Roman" w:eastAsia="STFangsong" w:hAnsi="Times New Roman" w:cs="Times New Roman"/>
          <w:i/>
          <w:iCs/>
          <w:sz w:val="24"/>
          <w:szCs w:val="24"/>
        </w:rPr>
        <w:t>e</w:t>
      </w:r>
      <w:r w:rsidRPr="00BA465E">
        <w:rPr>
          <w:rFonts w:ascii="Times New Roman" w:eastAsia="STFangsong" w:hAnsi="Times New Roman" w:cs="Times New Roman"/>
          <w:sz w:val="24"/>
          <w:szCs w:val="24"/>
        </w:rPr>
        <w:t>-mail address:</w:t>
      </w:r>
      <w:r w:rsidR="00BA465E" w:rsidRPr="00BA465E">
        <w:rPr>
          <w:rFonts w:ascii="Times New Roman" w:eastAsia="STFangsong" w:hAnsi="Times New Roman" w:cs="Times New Roman"/>
          <w:sz w:val="24"/>
          <w:szCs w:val="24"/>
        </w:rPr>
        <w:t xml:space="preserve"> </w:t>
      </w:r>
      <w:hyperlink r:id="rId7" w:history="1">
        <w:r w:rsidR="00BA465E" w:rsidRPr="00700F12">
          <w:rPr>
            <w:rStyle w:val="Hyperlink"/>
            <w:rFonts w:ascii="Times New Roman" w:eastAsia="STFangsong" w:hAnsi="Times New Roman" w:cs="Times New Roman"/>
            <w:sz w:val="24"/>
            <w:szCs w:val="24"/>
          </w:rPr>
          <w:t>lizq@gi</w:t>
        </w:r>
        <w:r w:rsidR="00BA465E" w:rsidRPr="00700F12">
          <w:rPr>
            <w:rStyle w:val="Hyperlink"/>
            <w:rFonts w:ascii="Times New Roman" w:eastAsia="STFangsong" w:hAnsi="Times New Roman" w:cs="Times New Roman" w:hint="eastAsia"/>
            <w:sz w:val="24"/>
            <w:szCs w:val="24"/>
          </w:rPr>
          <w:t>z</w:t>
        </w:r>
        <w:r w:rsidR="00BA465E" w:rsidRPr="00700F12">
          <w:rPr>
            <w:rStyle w:val="Hyperlink"/>
            <w:rFonts w:ascii="Times New Roman" w:eastAsia="STFangsong" w:hAnsi="Times New Roman" w:cs="Times New Roman"/>
            <w:sz w:val="24"/>
            <w:szCs w:val="24"/>
          </w:rPr>
          <w:t>.gd.cn</w:t>
        </w:r>
      </w:hyperlink>
      <w:r w:rsidR="00BA465E" w:rsidRPr="00BA465E">
        <w:rPr>
          <w:rFonts w:ascii="Times New Roman" w:eastAsia="STFangsong" w:hAnsi="Times New Roman" w:cs="Times New Roman"/>
          <w:sz w:val="24"/>
          <w:szCs w:val="24"/>
        </w:rPr>
        <w:t>;</w:t>
      </w:r>
      <w:r w:rsidR="00BA465E">
        <w:rPr>
          <w:rFonts w:ascii="Times New Roman" w:eastAsia="STFangsong" w:hAnsi="Times New Roman" w:cs="Times New Roman"/>
          <w:sz w:val="24"/>
          <w:szCs w:val="24"/>
        </w:rPr>
        <w:t xml:space="preserve"> </w:t>
      </w:r>
    </w:p>
    <w:p w14:paraId="50FA84B0" w14:textId="77777777" w:rsidR="009B26B7" w:rsidRPr="00160E00" w:rsidRDefault="009B26B7" w:rsidP="00160E00">
      <w:pPr>
        <w:spacing w:line="480" w:lineRule="auto"/>
        <w:rPr>
          <w:rFonts w:ascii="Times New Roman" w:eastAsia="STFangsong" w:hAnsi="Times New Roman" w:cs="Times New Roman"/>
          <w:sz w:val="24"/>
          <w:szCs w:val="24"/>
        </w:rPr>
      </w:pPr>
    </w:p>
    <w:p w14:paraId="35C145FB" w14:textId="77777777" w:rsidR="00160E00" w:rsidRPr="00160E00" w:rsidRDefault="00160E00" w:rsidP="00160E00">
      <w:pPr>
        <w:spacing w:line="480" w:lineRule="auto"/>
        <w:rPr>
          <w:rFonts w:ascii="Times New Roman" w:hAnsi="Times New Roman" w:cs="Times New Roman"/>
          <w:sz w:val="24"/>
          <w:szCs w:val="24"/>
        </w:rPr>
        <w:sectPr w:rsidR="00160E00" w:rsidRPr="00160E00" w:rsidSect="00B414AC">
          <w:pgSz w:w="11906" w:h="16838" w:code="9"/>
          <w:pgMar w:top="1701" w:right="1416" w:bottom="1701" w:left="1701" w:header="850" w:footer="994" w:gutter="0"/>
          <w:cols w:space="425"/>
          <w:docGrid w:type="lines" w:linePitch="312"/>
        </w:sectPr>
      </w:pPr>
    </w:p>
    <w:p w14:paraId="52A67331" w14:textId="2EDE289B" w:rsidR="00160E00" w:rsidRPr="00160E00" w:rsidRDefault="009D7773" w:rsidP="00ED27D0">
      <w:pPr>
        <w:spacing w:line="480" w:lineRule="auto"/>
        <w:jc w:val="center"/>
        <w:rPr>
          <w:rFonts w:ascii="Times New Roman" w:hAnsi="Times New Roman" w:cs="Times New Roman"/>
          <w:sz w:val="24"/>
          <w:szCs w:val="24"/>
        </w:rPr>
      </w:pPr>
      <w:r>
        <w:object w:dxaOrig="8215" w:dyaOrig="5767" w14:anchorId="35E3E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2.75pt;height:135.75pt" o:ole="">
            <v:imagedata r:id="rId8" o:title=""/>
          </v:shape>
          <o:OLEObject Type="Embed" ProgID="Prism8.Document" ShapeID="_x0000_i1033" DrawAspect="Content" ObjectID="_1713102365" r:id="rId9"/>
        </w:object>
      </w:r>
      <w:r>
        <w:t xml:space="preserve"> </w:t>
      </w:r>
      <w:r>
        <w:object w:dxaOrig="8316" w:dyaOrig="5695" w14:anchorId="7B2526E6">
          <v:shape id="_x0000_i1034" type="#_x0000_t75" style="width:201pt;height:137.25pt" o:ole="">
            <v:imagedata r:id="rId10" o:title=""/>
          </v:shape>
          <o:OLEObject Type="Embed" ProgID="Prism8.Document" ShapeID="_x0000_i1034" DrawAspect="Content" ObjectID="_1713102366" r:id="rId11"/>
        </w:object>
      </w:r>
    </w:p>
    <w:p w14:paraId="569E03CE" w14:textId="3434DFC4" w:rsidR="00160E00" w:rsidRPr="00F64718" w:rsidRDefault="00160E00" w:rsidP="00E37BE7">
      <w:pPr>
        <w:spacing w:line="480" w:lineRule="auto"/>
        <w:rPr>
          <w:rFonts w:ascii="Times New Roman" w:hAnsi="Times New Roman" w:cs="Times New Roman"/>
          <w:sz w:val="24"/>
          <w:szCs w:val="24"/>
        </w:rPr>
      </w:pPr>
      <w:r w:rsidRPr="00160E00">
        <w:rPr>
          <w:rFonts w:ascii="Times New Roman" w:hAnsi="Times New Roman" w:cs="Times New Roman"/>
          <w:b/>
          <w:sz w:val="24"/>
          <w:szCs w:val="24"/>
        </w:rPr>
        <w:t>Fig. S1</w:t>
      </w:r>
      <w:r w:rsidRPr="00160E00">
        <w:rPr>
          <w:rFonts w:ascii="Times New Roman" w:hAnsi="Times New Roman" w:cs="Times New Roman"/>
          <w:sz w:val="24"/>
          <w:szCs w:val="24"/>
        </w:rPr>
        <w:t xml:space="preserve"> </w:t>
      </w:r>
      <w:r w:rsidR="009D7773">
        <w:rPr>
          <w:rFonts w:ascii="Times New Roman" w:hAnsi="Times New Roman" w:cs="Times New Roman"/>
          <w:sz w:val="24"/>
          <w:szCs w:val="24"/>
        </w:rPr>
        <w:t>Survivorship</w:t>
      </w:r>
      <w:r w:rsidRPr="00160E00">
        <w:rPr>
          <w:rFonts w:ascii="Times New Roman" w:hAnsi="Times New Roman" w:cs="Times New Roman"/>
          <w:sz w:val="24"/>
          <w:szCs w:val="24"/>
        </w:rPr>
        <w:t xml:space="preserve"> of the Tween-80 treated (control) worker (A) and solider (B) of </w:t>
      </w:r>
      <w:proofErr w:type="spellStart"/>
      <w:r w:rsidRPr="00160E00">
        <w:rPr>
          <w:rFonts w:ascii="Times New Roman" w:hAnsi="Times New Roman" w:cs="Times New Roman"/>
          <w:i/>
          <w:iCs/>
          <w:sz w:val="24"/>
          <w:szCs w:val="24"/>
        </w:rPr>
        <w:t>Coptotermes</w:t>
      </w:r>
      <w:proofErr w:type="spellEnd"/>
      <w:r w:rsidRPr="00160E00">
        <w:rPr>
          <w:rFonts w:ascii="Times New Roman" w:hAnsi="Times New Roman" w:cs="Times New Roman"/>
          <w:i/>
          <w:iCs/>
          <w:sz w:val="24"/>
          <w:szCs w:val="24"/>
        </w:rPr>
        <w:t xml:space="preserve"> </w:t>
      </w:r>
      <w:proofErr w:type="spellStart"/>
      <w:r w:rsidRPr="00160E00">
        <w:rPr>
          <w:rFonts w:ascii="Times New Roman" w:hAnsi="Times New Roman" w:cs="Times New Roman"/>
          <w:i/>
          <w:iCs/>
          <w:sz w:val="24"/>
          <w:szCs w:val="24"/>
        </w:rPr>
        <w:t>formosanus</w:t>
      </w:r>
      <w:proofErr w:type="spellEnd"/>
      <w:r w:rsidRPr="00160E00">
        <w:rPr>
          <w:rFonts w:ascii="Times New Roman" w:hAnsi="Times New Roman" w:cs="Times New Roman"/>
          <w:sz w:val="24"/>
          <w:szCs w:val="24"/>
        </w:rPr>
        <w:t xml:space="preserve"> in different compositions of the worker and soldier ratio under fixed group size (n = 20). The numbers in the legend denote the specific number of workers and soldiers. </w:t>
      </w:r>
      <w:r w:rsidR="00D861AF" w:rsidRPr="00D861AF">
        <w:rPr>
          <w:rFonts w:ascii="Times New Roman" w:hAnsi="Times New Roman" w:cs="Times New Roman"/>
          <w:sz w:val="24"/>
          <w:szCs w:val="24"/>
        </w:rPr>
        <w:t>The P-values were calculated using the Log-rank (Mantel—Cox) test (</w:t>
      </w:r>
      <w:r w:rsidR="00D861AF" w:rsidRPr="000B14AA">
        <w:rPr>
          <w:rFonts w:ascii="Times New Roman" w:hAnsi="Times New Roman" w:cs="Times New Roman"/>
          <w:i/>
          <w:iCs/>
          <w:sz w:val="24"/>
          <w:szCs w:val="24"/>
        </w:rPr>
        <w:t>p</w:t>
      </w:r>
      <w:r w:rsidR="00D861AF" w:rsidRPr="00D861AF">
        <w:rPr>
          <w:rFonts w:ascii="Times New Roman" w:hAnsi="Times New Roman" w:cs="Times New Roman"/>
          <w:sz w:val="24"/>
          <w:szCs w:val="24"/>
        </w:rPr>
        <w:t xml:space="preserve"> &lt; 0.05).</w:t>
      </w:r>
    </w:p>
    <w:sectPr w:rsidR="00160E00" w:rsidRPr="00F64718" w:rsidSect="00160E00">
      <w:pgSz w:w="11906" w:h="16838" w:code="9"/>
      <w:pgMar w:top="1701" w:right="1701" w:bottom="1701" w:left="1701"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3811" w14:textId="77777777" w:rsidR="00AC2970" w:rsidRDefault="00AC2970" w:rsidP="001F444E">
      <w:r>
        <w:separator/>
      </w:r>
    </w:p>
  </w:endnote>
  <w:endnote w:type="continuationSeparator" w:id="0">
    <w:p w14:paraId="4F47C95E" w14:textId="77777777" w:rsidR="00AC2970" w:rsidRDefault="00AC2970" w:rsidP="001F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TFangsong">
    <w:altName w:val="STFa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1AAB" w14:textId="77777777" w:rsidR="00AC2970" w:rsidRDefault="00AC2970" w:rsidP="001F444E">
      <w:r>
        <w:separator/>
      </w:r>
    </w:p>
  </w:footnote>
  <w:footnote w:type="continuationSeparator" w:id="0">
    <w:p w14:paraId="45F0EF00" w14:textId="77777777" w:rsidR="00AC2970" w:rsidRDefault="00AC2970" w:rsidP="001F44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2EDA"/>
    <w:rsid w:val="00037D6C"/>
    <w:rsid w:val="000B14AA"/>
    <w:rsid w:val="00143AB7"/>
    <w:rsid w:val="00160E00"/>
    <w:rsid w:val="001B33FB"/>
    <w:rsid w:val="001F444E"/>
    <w:rsid w:val="00243DB7"/>
    <w:rsid w:val="0025569D"/>
    <w:rsid w:val="002E4037"/>
    <w:rsid w:val="00327DEB"/>
    <w:rsid w:val="003324AD"/>
    <w:rsid w:val="003874CB"/>
    <w:rsid w:val="004915A1"/>
    <w:rsid w:val="004B3F7C"/>
    <w:rsid w:val="00515B5B"/>
    <w:rsid w:val="00551C15"/>
    <w:rsid w:val="005F2EDA"/>
    <w:rsid w:val="00646B84"/>
    <w:rsid w:val="00681201"/>
    <w:rsid w:val="00730C1A"/>
    <w:rsid w:val="00747FFD"/>
    <w:rsid w:val="007F2BD8"/>
    <w:rsid w:val="007F6F0E"/>
    <w:rsid w:val="00887360"/>
    <w:rsid w:val="00966393"/>
    <w:rsid w:val="009B26B7"/>
    <w:rsid w:val="009D7773"/>
    <w:rsid w:val="00A4733F"/>
    <w:rsid w:val="00AA0FD4"/>
    <w:rsid w:val="00AC2970"/>
    <w:rsid w:val="00AE41ED"/>
    <w:rsid w:val="00B1381B"/>
    <w:rsid w:val="00B414AC"/>
    <w:rsid w:val="00B47F28"/>
    <w:rsid w:val="00B90FCF"/>
    <w:rsid w:val="00BA465E"/>
    <w:rsid w:val="00CB4D00"/>
    <w:rsid w:val="00CD29D3"/>
    <w:rsid w:val="00D017C4"/>
    <w:rsid w:val="00D861AF"/>
    <w:rsid w:val="00DC2B79"/>
    <w:rsid w:val="00E37BE7"/>
    <w:rsid w:val="00E63674"/>
    <w:rsid w:val="00E937F9"/>
    <w:rsid w:val="00ED27D0"/>
    <w:rsid w:val="00F64718"/>
    <w:rsid w:val="00FE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4385"/>
  <w15:docId w15:val="{CFA91284-4A28-48C6-9335-470DF911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0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rsid w:val="00160E00"/>
    <w:pPr>
      <w:jc w:val="left"/>
    </w:pPr>
  </w:style>
  <w:style w:type="character" w:customStyle="1" w:styleId="CommentTextChar">
    <w:name w:val="Comment Text Char"/>
    <w:basedOn w:val="DefaultParagraphFont"/>
    <w:link w:val="CommentText"/>
    <w:uiPriority w:val="99"/>
    <w:semiHidden/>
    <w:rsid w:val="00160E00"/>
  </w:style>
  <w:style w:type="character" w:styleId="CommentReference">
    <w:name w:val="annotation reference"/>
    <w:basedOn w:val="DefaultParagraphFont"/>
    <w:uiPriority w:val="99"/>
    <w:semiHidden/>
    <w:unhideWhenUsed/>
    <w:rsid w:val="00160E00"/>
    <w:rPr>
      <w:sz w:val="21"/>
      <w:szCs w:val="21"/>
    </w:rPr>
  </w:style>
  <w:style w:type="paragraph" w:styleId="BalloonText">
    <w:name w:val="Balloon Text"/>
    <w:basedOn w:val="Normal"/>
    <w:link w:val="BalloonTextChar"/>
    <w:uiPriority w:val="99"/>
    <w:semiHidden/>
    <w:unhideWhenUsed/>
    <w:rsid w:val="00160E00"/>
    <w:rPr>
      <w:sz w:val="18"/>
      <w:szCs w:val="18"/>
    </w:rPr>
  </w:style>
  <w:style w:type="character" w:customStyle="1" w:styleId="BalloonTextChar">
    <w:name w:val="Balloon Text Char"/>
    <w:basedOn w:val="DefaultParagraphFont"/>
    <w:link w:val="BalloonText"/>
    <w:uiPriority w:val="99"/>
    <w:semiHidden/>
    <w:rsid w:val="00160E00"/>
    <w:rPr>
      <w:sz w:val="18"/>
      <w:szCs w:val="18"/>
    </w:rPr>
  </w:style>
  <w:style w:type="paragraph" w:customStyle="1" w:styleId="MDPI13authornames">
    <w:name w:val="MDPI_1.3_authornames"/>
    <w:next w:val="Normal"/>
    <w:qFormat/>
    <w:rsid w:val="00CB4D00"/>
    <w:pPr>
      <w:adjustRightInd w:val="0"/>
      <w:snapToGrid w:val="0"/>
      <w:spacing w:after="360" w:line="260" w:lineRule="atLeast"/>
    </w:pPr>
    <w:rPr>
      <w:rFonts w:ascii="Palatino Linotype" w:eastAsia="Times New Roman" w:hAnsi="Palatino Linotype" w:cs="Times New Roman"/>
      <w:b/>
      <w:color w:val="000000"/>
      <w:kern w:val="0"/>
      <w:sz w:val="20"/>
      <w:lang w:eastAsia="de-DE" w:bidi="en-US"/>
    </w:rPr>
  </w:style>
  <w:style w:type="character" w:styleId="Hyperlink">
    <w:name w:val="Hyperlink"/>
    <w:basedOn w:val="DefaultParagraphFont"/>
    <w:uiPriority w:val="99"/>
    <w:unhideWhenUsed/>
    <w:rsid w:val="00BA465E"/>
    <w:rPr>
      <w:color w:val="0000FF" w:themeColor="hyperlink"/>
      <w:u w:val="single"/>
    </w:rPr>
  </w:style>
  <w:style w:type="character" w:styleId="UnresolvedMention">
    <w:name w:val="Unresolved Mention"/>
    <w:basedOn w:val="DefaultParagraphFont"/>
    <w:uiPriority w:val="99"/>
    <w:semiHidden/>
    <w:unhideWhenUsed/>
    <w:rsid w:val="00BA465E"/>
    <w:rPr>
      <w:color w:val="605E5C"/>
      <w:shd w:val="clear" w:color="auto" w:fill="E1DFDD"/>
    </w:rPr>
  </w:style>
  <w:style w:type="paragraph" w:styleId="Header">
    <w:name w:val="header"/>
    <w:basedOn w:val="Normal"/>
    <w:link w:val="HeaderChar"/>
    <w:uiPriority w:val="99"/>
    <w:unhideWhenUsed/>
    <w:rsid w:val="001F444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F444E"/>
    <w:rPr>
      <w:sz w:val="18"/>
      <w:szCs w:val="18"/>
    </w:rPr>
  </w:style>
  <w:style w:type="paragraph" w:styleId="Footer">
    <w:name w:val="footer"/>
    <w:basedOn w:val="Normal"/>
    <w:link w:val="FooterChar"/>
    <w:uiPriority w:val="99"/>
    <w:unhideWhenUsed/>
    <w:rsid w:val="001F444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F44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zq@giz.gd.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8A5A5-358C-4C48-A276-9C11F6496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Matthew Attwaters</cp:lastModifiedBy>
  <cp:revision>15</cp:revision>
  <dcterms:created xsi:type="dcterms:W3CDTF">2022-01-09T12:42:00Z</dcterms:created>
  <dcterms:modified xsi:type="dcterms:W3CDTF">2022-05-03T16:00:00Z</dcterms:modified>
</cp:coreProperties>
</file>