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64" w:rsidRDefault="000A1064" w:rsidP="001F3883">
      <w:pPr>
        <w:ind w:firstLine="482"/>
        <w:jc w:val="center"/>
        <w:rPr>
          <w:rFonts w:ascii="Times New Roman" w:eastAsiaTheme="minorEastAsia" w:hAnsi="Times New Roman" w:cs="Times New Roman"/>
          <w:b/>
          <w:bCs/>
          <w:kern w:val="44"/>
          <w:szCs w:val="24"/>
        </w:rPr>
      </w:pPr>
      <w:bookmarkStart w:id="0" w:name="_Hlk92549949"/>
      <w:r w:rsidRPr="000A1064">
        <w:rPr>
          <w:rFonts w:ascii="Times New Roman" w:eastAsiaTheme="minorEastAsia" w:hAnsi="Times New Roman" w:cs="Times New Roman"/>
          <w:b/>
          <w:bCs/>
          <w:kern w:val="44"/>
          <w:szCs w:val="24"/>
        </w:rPr>
        <w:t>Supplementary Material</w:t>
      </w:r>
    </w:p>
    <w:p w:rsidR="000A1064" w:rsidRDefault="000A1064" w:rsidP="001F3883">
      <w:pPr>
        <w:ind w:firstLine="482"/>
        <w:jc w:val="center"/>
        <w:rPr>
          <w:rFonts w:ascii="Times New Roman" w:eastAsiaTheme="minorEastAsia" w:hAnsi="Times New Roman" w:cs="Times New Roman"/>
          <w:b/>
          <w:bCs/>
          <w:kern w:val="44"/>
          <w:szCs w:val="24"/>
        </w:rPr>
      </w:pPr>
    </w:p>
    <w:p w:rsidR="001F3883" w:rsidRPr="00F571D8" w:rsidRDefault="001F3883" w:rsidP="001F3883">
      <w:pPr>
        <w:ind w:firstLine="482"/>
        <w:jc w:val="center"/>
        <w:rPr>
          <w:rFonts w:ascii="Times New Roman" w:hAnsi="Times New Roman" w:cs="Times New Roman"/>
          <w:b/>
          <w:bCs/>
          <w:kern w:val="44"/>
          <w:szCs w:val="24"/>
        </w:rPr>
      </w:pPr>
      <w:r w:rsidRPr="00F571D8">
        <w:rPr>
          <w:rFonts w:ascii="Times New Roman" w:hAnsi="Times New Roman" w:cs="Times New Roman"/>
          <w:b/>
          <w:bCs/>
          <w:kern w:val="44"/>
          <w:szCs w:val="24"/>
        </w:rPr>
        <w:t>Simple synthesis of CeO</w:t>
      </w:r>
      <w:r w:rsidRPr="00F571D8">
        <w:rPr>
          <w:rFonts w:ascii="Times New Roman" w:hAnsi="Times New Roman" w:cs="Times New Roman"/>
          <w:b/>
          <w:bCs/>
          <w:kern w:val="44"/>
          <w:szCs w:val="24"/>
          <w:vertAlign w:val="subscript"/>
        </w:rPr>
        <w:t>2</w:t>
      </w:r>
      <w:r w:rsidRPr="00F571D8">
        <w:rPr>
          <w:rFonts w:ascii="Times New Roman" w:hAnsi="Times New Roman" w:cs="Times New Roman"/>
          <w:b/>
          <w:bCs/>
          <w:kern w:val="44"/>
          <w:szCs w:val="24"/>
        </w:rPr>
        <w:t xml:space="preserve"> nanoparticle composites grown on carbon nanotubes in situ for phenol detection</w:t>
      </w:r>
    </w:p>
    <w:bookmarkEnd w:id="0"/>
    <w:p w:rsidR="001F3883" w:rsidRPr="00F118AD" w:rsidRDefault="001F3883" w:rsidP="001F3883">
      <w:pPr>
        <w:rPr>
          <w:rFonts w:ascii="Times New Roman" w:eastAsiaTheme="minorEastAsia" w:hAnsi="Times New Roman" w:cs="Times New Roman"/>
          <w:b/>
          <w:bCs/>
          <w:szCs w:val="24"/>
        </w:rPr>
      </w:pPr>
    </w:p>
    <w:p w:rsidR="001F3883" w:rsidRDefault="001F3883" w:rsidP="001F3883">
      <w:pPr>
        <w:autoSpaceDE w:val="0"/>
        <w:autoSpaceDN w:val="0"/>
        <w:adjustRightInd w:val="0"/>
        <w:jc w:val="center"/>
        <w:rPr>
          <w:rFonts w:ascii="Times New Roman" w:eastAsia="等线" w:hAnsi="Times New Roman" w:cs="Times New Roman"/>
          <w:szCs w:val="24"/>
        </w:rPr>
      </w:pPr>
      <w:r w:rsidRPr="00F118AD">
        <w:rPr>
          <w:rFonts w:ascii="Times New Roman" w:eastAsia="等线" w:hAnsi="Times New Roman" w:cs="Times New Roman"/>
          <w:szCs w:val="24"/>
        </w:rPr>
        <w:t>Chao Hu</w:t>
      </w:r>
      <w:r>
        <w:rPr>
          <w:rFonts w:ascii="Times New Roman" w:eastAsia="等线" w:hAnsi="Times New Roman" w:cs="Times New Roman" w:hint="eastAsia"/>
          <w:szCs w:val="24"/>
          <w:vertAlign w:val="superscript"/>
        </w:rPr>
        <w:t>1</w:t>
      </w:r>
      <w:r w:rsidRPr="00F118AD">
        <w:rPr>
          <w:rFonts w:ascii="Times New Roman" w:eastAsia="等线" w:hAnsi="Times New Roman" w:cs="Times New Roman"/>
          <w:szCs w:val="24"/>
        </w:rPr>
        <w:t>, Haiping Huang</w:t>
      </w:r>
      <w:r>
        <w:rPr>
          <w:rFonts w:ascii="Times New Roman" w:eastAsia="等线" w:hAnsi="Times New Roman" w:cs="Times New Roman" w:hint="eastAsia"/>
          <w:szCs w:val="24"/>
          <w:vertAlign w:val="superscript"/>
        </w:rPr>
        <w:t>1</w:t>
      </w:r>
      <w:r w:rsidRPr="00F118AD">
        <w:rPr>
          <w:rFonts w:ascii="Times New Roman" w:eastAsia="等线" w:hAnsi="Times New Roman" w:cs="Times New Roman"/>
          <w:szCs w:val="24"/>
          <w:vertAlign w:val="superscript"/>
        </w:rPr>
        <w:t>,</w:t>
      </w:r>
      <w:r>
        <w:rPr>
          <w:rFonts w:ascii="Times New Roman" w:eastAsia="等线" w:hAnsi="Times New Roman" w:cs="Times New Roman" w:hint="eastAsia"/>
          <w:szCs w:val="24"/>
          <w:vertAlign w:val="superscript"/>
        </w:rPr>
        <w:t>2</w:t>
      </w:r>
      <w:r w:rsidRPr="00F118AD">
        <w:rPr>
          <w:rFonts w:ascii="Times New Roman" w:eastAsia="等线" w:hAnsi="Times New Roman" w:cs="Times New Roman"/>
          <w:szCs w:val="24"/>
          <w:vertAlign w:val="superscript"/>
        </w:rPr>
        <w:t>*</w:t>
      </w:r>
      <w:r w:rsidR="006E7185">
        <w:rPr>
          <w:rFonts w:ascii="Times New Roman" w:eastAsia="等线" w:hAnsi="Times New Roman" w:cs="Times New Roman" w:hint="eastAsia"/>
          <w:szCs w:val="24"/>
        </w:rPr>
        <w:t>,</w:t>
      </w:r>
      <w:r w:rsidRPr="00F118AD">
        <w:rPr>
          <w:rFonts w:ascii="Times New Roman" w:eastAsia="等线" w:hAnsi="Times New Roman" w:cs="Times New Roman"/>
          <w:szCs w:val="24"/>
        </w:rPr>
        <w:t xml:space="preserve"> Yu Yan</w:t>
      </w:r>
      <w:r>
        <w:rPr>
          <w:rFonts w:ascii="Times New Roman" w:eastAsia="等线" w:hAnsi="Times New Roman" w:cs="Times New Roman" w:hint="eastAsia"/>
          <w:szCs w:val="24"/>
          <w:vertAlign w:val="superscript"/>
        </w:rPr>
        <w:t>1</w:t>
      </w:r>
      <w:r w:rsidRPr="00F118AD">
        <w:rPr>
          <w:rFonts w:ascii="Times New Roman" w:eastAsia="等线" w:hAnsi="Times New Roman" w:cs="Times New Roman"/>
          <w:szCs w:val="24"/>
        </w:rPr>
        <w:t xml:space="preserve">, </w:t>
      </w:r>
      <w:proofErr w:type="spellStart"/>
      <w:r w:rsidRPr="00F118AD">
        <w:rPr>
          <w:rFonts w:ascii="Times New Roman" w:eastAsia="等线" w:hAnsi="Times New Roman" w:cs="Times New Roman"/>
          <w:szCs w:val="24"/>
        </w:rPr>
        <w:t>Yongmei</w:t>
      </w:r>
      <w:proofErr w:type="spellEnd"/>
      <w:r w:rsidRPr="00F118AD">
        <w:rPr>
          <w:rFonts w:ascii="Times New Roman" w:eastAsia="等线" w:hAnsi="Times New Roman" w:cs="Times New Roman"/>
          <w:szCs w:val="24"/>
        </w:rPr>
        <w:t xml:space="preserve"> Hu</w:t>
      </w:r>
      <w:r>
        <w:rPr>
          <w:rFonts w:ascii="Times New Roman" w:eastAsia="等线" w:hAnsi="Times New Roman" w:cs="Times New Roman" w:hint="eastAsia"/>
          <w:szCs w:val="24"/>
          <w:vertAlign w:val="superscript"/>
        </w:rPr>
        <w:t>2</w:t>
      </w:r>
      <w:r w:rsidRPr="00F118AD">
        <w:rPr>
          <w:rFonts w:ascii="Times New Roman" w:eastAsia="等线" w:hAnsi="Times New Roman" w:cs="Times New Roman"/>
          <w:szCs w:val="24"/>
        </w:rPr>
        <w:t>, Sui-Jun Liu</w:t>
      </w:r>
      <w:r>
        <w:rPr>
          <w:rFonts w:ascii="Times New Roman" w:eastAsia="等线" w:hAnsi="Times New Roman" w:cs="Times New Roman" w:hint="eastAsia"/>
          <w:szCs w:val="24"/>
          <w:vertAlign w:val="superscript"/>
        </w:rPr>
        <w:t>1</w:t>
      </w:r>
      <w:r w:rsidR="00D91085">
        <w:rPr>
          <w:rFonts w:ascii="Times New Roman" w:eastAsia="等线" w:hAnsi="Times New Roman" w:cs="Times New Roman" w:hint="eastAsia"/>
          <w:szCs w:val="24"/>
        </w:rPr>
        <w:t xml:space="preserve"> and</w:t>
      </w:r>
      <w:bookmarkStart w:id="1" w:name="_GoBack"/>
      <w:bookmarkEnd w:id="1"/>
      <w:r w:rsidRPr="00F118AD">
        <w:rPr>
          <w:rFonts w:ascii="Times New Roman" w:eastAsia="等线" w:hAnsi="Times New Roman" w:cs="Times New Roman"/>
          <w:szCs w:val="24"/>
        </w:rPr>
        <w:t xml:space="preserve"> He-Rui Wen</w:t>
      </w:r>
      <w:r>
        <w:rPr>
          <w:rFonts w:ascii="Times New Roman" w:eastAsia="等线" w:hAnsi="Times New Roman" w:cs="Times New Roman" w:hint="eastAsia"/>
          <w:szCs w:val="24"/>
          <w:vertAlign w:val="superscript"/>
        </w:rPr>
        <w:t>1</w:t>
      </w:r>
    </w:p>
    <w:p w:rsidR="001F3883" w:rsidRPr="009E617C" w:rsidRDefault="001F3883" w:rsidP="001F3883">
      <w:pPr>
        <w:autoSpaceDE w:val="0"/>
        <w:autoSpaceDN w:val="0"/>
        <w:adjustRightInd w:val="0"/>
        <w:jc w:val="center"/>
        <w:rPr>
          <w:rFonts w:ascii="Times New Roman" w:eastAsia="等线" w:hAnsi="Times New Roman" w:cs="Times New Roman"/>
          <w:szCs w:val="24"/>
        </w:rPr>
      </w:pPr>
    </w:p>
    <w:p w:rsidR="001F3883" w:rsidRPr="00F118AD" w:rsidRDefault="001F3883" w:rsidP="001F3883">
      <w:pPr>
        <w:autoSpaceDE w:val="0"/>
        <w:autoSpaceDN w:val="0"/>
        <w:adjustRightInd w:val="0"/>
        <w:jc w:val="left"/>
        <w:rPr>
          <w:rFonts w:ascii="Times New Roman" w:eastAsia="等线" w:hAnsi="Times New Roman" w:cs="Times New Roman"/>
          <w:iCs/>
          <w:kern w:val="0"/>
          <w:szCs w:val="24"/>
        </w:rPr>
      </w:pPr>
      <w:r>
        <w:rPr>
          <w:rFonts w:ascii="Times New Roman" w:eastAsia="等线" w:hAnsi="Times New Roman" w:cs="Times New Roman" w:hint="eastAsia"/>
          <w:iCs/>
          <w:kern w:val="0"/>
          <w:szCs w:val="24"/>
          <w:vertAlign w:val="superscript"/>
        </w:rPr>
        <w:t>1</w:t>
      </w:r>
      <w:r w:rsidRPr="00F118AD">
        <w:rPr>
          <w:rFonts w:ascii="Times New Roman" w:eastAsia="等线" w:hAnsi="Times New Roman" w:cs="Times New Roman"/>
          <w:iCs/>
          <w:kern w:val="0"/>
          <w:szCs w:val="24"/>
        </w:rPr>
        <w:t xml:space="preserve"> Jiangxi Provincial Key Laboratory of Functional Molecular Materials Chemistry, School of Chemistry and Chemical Engineering, Jiangxi University of Science and Technology, Ganzhou 341000, P. R. China</w:t>
      </w:r>
    </w:p>
    <w:p w:rsidR="001F3883" w:rsidRPr="00F118AD" w:rsidRDefault="001F3883" w:rsidP="001F3883">
      <w:pPr>
        <w:autoSpaceDE w:val="0"/>
        <w:autoSpaceDN w:val="0"/>
        <w:adjustRightInd w:val="0"/>
        <w:jc w:val="left"/>
        <w:rPr>
          <w:rFonts w:ascii="Times New Roman" w:eastAsia="等线" w:hAnsi="Times New Roman" w:cs="Times New Roman"/>
          <w:iCs/>
          <w:kern w:val="0"/>
          <w:szCs w:val="24"/>
        </w:rPr>
      </w:pPr>
      <w:r>
        <w:rPr>
          <w:rFonts w:ascii="Times New Roman" w:eastAsia="等线" w:hAnsi="Times New Roman" w:cs="Times New Roman" w:hint="eastAsia"/>
          <w:iCs/>
          <w:kern w:val="0"/>
          <w:szCs w:val="24"/>
          <w:vertAlign w:val="superscript"/>
        </w:rPr>
        <w:t>2</w:t>
      </w:r>
      <w:r w:rsidRPr="00F118AD">
        <w:rPr>
          <w:rFonts w:ascii="Times New Roman" w:eastAsia="等线" w:hAnsi="Times New Roman" w:cs="Times New Roman"/>
          <w:iCs/>
          <w:kern w:val="0"/>
          <w:szCs w:val="24"/>
        </w:rPr>
        <w:t xml:space="preserve"> Key Laboratory of Testing and Tracing of Rare Earth Products for State Market Regulation, Jiangxi University of Science and Technology, Ganzhou 341000, P. R. China</w:t>
      </w:r>
    </w:p>
    <w:p w:rsidR="00AD7719" w:rsidRPr="001F3883" w:rsidRDefault="00AD7719">
      <w:pPr>
        <w:rPr>
          <w:rFonts w:eastAsiaTheme="minorEastAsia"/>
        </w:rPr>
      </w:pPr>
    </w:p>
    <w:p w:rsidR="001F3883" w:rsidRDefault="001F3883">
      <w:pPr>
        <w:rPr>
          <w:rFonts w:eastAsiaTheme="minorEastAsia"/>
        </w:rPr>
      </w:pPr>
    </w:p>
    <w:p w:rsidR="000A1064" w:rsidRPr="00F571D8" w:rsidRDefault="000A1064" w:rsidP="000A1064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Cs w:val="24"/>
        </w:rPr>
        <w:t>1</w:t>
      </w:r>
      <w:r w:rsidRPr="00F571D8">
        <w:rPr>
          <w:rFonts w:ascii="Times New Roman" w:hAnsi="Times New Roman" w:cs="Times New Roman"/>
          <w:b/>
          <w:bCs/>
          <w:szCs w:val="24"/>
        </w:rPr>
        <w:t>. Experimental</w:t>
      </w:r>
    </w:p>
    <w:p w:rsidR="000A1064" w:rsidRPr="00F571D8" w:rsidRDefault="000A1064" w:rsidP="000A1064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Cs w:val="24"/>
        </w:rPr>
        <w:t>1</w:t>
      </w:r>
      <w:r w:rsidRPr="00F571D8">
        <w:rPr>
          <w:rFonts w:ascii="Times New Roman" w:hAnsi="Times New Roman" w:cs="Times New Roman"/>
          <w:b/>
          <w:bCs/>
          <w:szCs w:val="24"/>
        </w:rPr>
        <w:t>.1 Materials and Apparatus</w:t>
      </w:r>
    </w:p>
    <w:p w:rsidR="000A1064" w:rsidRPr="000A1064" w:rsidRDefault="000A1064" w:rsidP="000A1064">
      <w:pPr>
        <w:ind w:firstLineChars="200" w:firstLine="480"/>
        <w:rPr>
          <w:rFonts w:ascii="Times New Roman" w:eastAsiaTheme="minorEastAsia" w:hAnsi="Times New Roman" w:cs="Times New Roman"/>
          <w:szCs w:val="24"/>
        </w:rPr>
      </w:pPr>
      <w:bookmarkStart w:id="2" w:name="OLE_LINK16"/>
      <w:r w:rsidRPr="00F571D8">
        <w:rPr>
          <w:rFonts w:ascii="Times New Roman" w:hAnsi="Times New Roman" w:cs="Times New Roman"/>
          <w:szCs w:val="24"/>
        </w:rPr>
        <w:t xml:space="preserve">CNTs were provided from XFNANO Materials Tech Co., Ltd (Nanjing China). </w:t>
      </w:r>
      <w:proofErr w:type="spellStart"/>
      <w:proofErr w:type="gramStart"/>
      <w:r w:rsidRPr="00F571D8">
        <w:rPr>
          <w:rFonts w:ascii="Times New Roman" w:hAnsi="Times New Roman" w:cs="Times New Roman"/>
          <w:szCs w:val="24"/>
        </w:rPr>
        <w:t>Ce</w:t>
      </w:r>
      <w:proofErr w:type="spellEnd"/>
      <w:r w:rsidRPr="00F571D8">
        <w:rPr>
          <w:rFonts w:ascii="Times New Roman" w:hAnsi="Times New Roman" w:cs="Times New Roman"/>
          <w:szCs w:val="24"/>
        </w:rPr>
        <w:t>(</w:t>
      </w:r>
      <w:proofErr w:type="gramEnd"/>
      <w:r w:rsidRPr="00F571D8">
        <w:rPr>
          <w:rFonts w:ascii="Times New Roman" w:hAnsi="Times New Roman" w:cs="Times New Roman"/>
          <w:szCs w:val="24"/>
        </w:rPr>
        <w:t>NO</w:t>
      </w:r>
      <w:r w:rsidRPr="00F571D8">
        <w:rPr>
          <w:rFonts w:ascii="Times New Roman" w:hAnsi="Times New Roman" w:cs="Times New Roman"/>
          <w:szCs w:val="24"/>
          <w:vertAlign w:val="subscript"/>
        </w:rPr>
        <w:t>3</w:t>
      </w:r>
      <w:r w:rsidRPr="00F571D8">
        <w:rPr>
          <w:rFonts w:ascii="Times New Roman" w:hAnsi="Times New Roman" w:cs="Times New Roman"/>
          <w:szCs w:val="24"/>
        </w:rPr>
        <w:t xml:space="preserve">) </w:t>
      </w:r>
      <w:r w:rsidRPr="00F571D8">
        <w:rPr>
          <w:rFonts w:ascii="Times New Roman" w:hAnsi="Times New Roman" w:cs="Times New Roman"/>
          <w:szCs w:val="24"/>
          <w:vertAlign w:val="subscript"/>
        </w:rPr>
        <w:t>3</w:t>
      </w:r>
      <w:r w:rsidRPr="00F571D8">
        <w:rPr>
          <w:rFonts w:ascii="Times New Roman" w:hAnsi="Times New Roman" w:cs="Times New Roman"/>
          <w:szCs w:val="24"/>
        </w:rPr>
        <w:t>·6H</w:t>
      </w:r>
      <w:r w:rsidRPr="00F571D8">
        <w:rPr>
          <w:rFonts w:ascii="Times New Roman" w:hAnsi="Times New Roman" w:cs="Times New Roman"/>
          <w:szCs w:val="24"/>
          <w:vertAlign w:val="subscript"/>
        </w:rPr>
        <w:t>2</w:t>
      </w:r>
      <w:r w:rsidRPr="00F571D8">
        <w:rPr>
          <w:rFonts w:ascii="Times New Roman" w:hAnsi="Times New Roman" w:cs="Times New Roman"/>
          <w:szCs w:val="24"/>
        </w:rPr>
        <w:t>O purchased from Aladdin Chemical Reagent Co. Ltd (Shanghai, China).</w:t>
      </w:r>
      <w:r w:rsidRPr="00F571D8">
        <w:rPr>
          <w:rFonts w:ascii="Times New Roman" w:eastAsiaTheme="minorEastAsia" w:hAnsi="Times New Roman" w:cs="Times New Roman" w:hint="eastAsia"/>
          <w:szCs w:val="24"/>
        </w:rPr>
        <w:t xml:space="preserve"> </w:t>
      </w:r>
      <w:r w:rsidRPr="00F571D8">
        <w:rPr>
          <w:rFonts w:ascii="Times New Roman" w:hAnsi="Times New Roman" w:cs="Times New Roman"/>
          <w:szCs w:val="24"/>
        </w:rPr>
        <w:t xml:space="preserve">Phenol </w:t>
      </w:r>
      <w:r w:rsidRPr="00F571D8">
        <w:rPr>
          <w:rFonts w:ascii="Times New Roman" w:eastAsiaTheme="minorEastAsia" w:hAnsi="Times New Roman" w:cs="Times New Roman" w:hint="eastAsia"/>
          <w:szCs w:val="24"/>
        </w:rPr>
        <w:t>and</w:t>
      </w:r>
      <w:r w:rsidRPr="00F571D8">
        <w:rPr>
          <w:rFonts w:ascii="Times New Roman" w:hAnsi="Times New Roman" w:cs="Times New Roman"/>
          <w:szCs w:val="24"/>
        </w:rPr>
        <w:t xml:space="preserve"> other </w:t>
      </w:r>
      <w:r w:rsidRPr="00F571D8">
        <w:rPr>
          <w:rFonts w:ascii="Times New Roman" w:eastAsiaTheme="minorEastAsia" w:hAnsi="Times New Roman" w:cs="Times New Roman" w:hint="eastAsia"/>
          <w:szCs w:val="24"/>
        </w:rPr>
        <w:t xml:space="preserve">reagents </w:t>
      </w:r>
      <w:r w:rsidRPr="00F571D8">
        <w:rPr>
          <w:rFonts w:ascii="Times New Roman" w:hAnsi="Times New Roman" w:cs="Times New Roman"/>
          <w:szCs w:val="24"/>
        </w:rPr>
        <w:t xml:space="preserve">were purchased in Sinopharm Chemical Reagent Co. Ltd (Shanghai, China). The XRD was characterized by PANalytical X’Pert Pro X-ray diffractometer with Cu Kα radiation (λ =0.15418 nm) at a scanning speed of 10º/min and diffraction angle between 10º and 85º. The transmission electron microscopy (TEM) images were obtained by FEI Tecnai G20. All electrochemical results were obtained on </w:t>
      </w:r>
      <w:proofErr w:type="spellStart"/>
      <w:r w:rsidRPr="00F571D8">
        <w:rPr>
          <w:rFonts w:ascii="Times New Roman" w:hAnsi="Times New Roman" w:cs="Times New Roman"/>
          <w:szCs w:val="24"/>
        </w:rPr>
        <w:t>Chenhua</w:t>
      </w:r>
      <w:proofErr w:type="spellEnd"/>
      <w:r w:rsidRPr="00F571D8">
        <w:rPr>
          <w:rFonts w:ascii="Times New Roman" w:hAnsi="Times New Roman" w:cs="Times New Roman"/>
          <w:szCs w:val="24"/>
        </w:rPr>
        <w:t xml:space="preserve"> electrochemical workstation (CHI 660D, Shanghai China).</w:t>
      </w:r>
      <w:bookmarkEnd w:id="2"/>
      <w:r>
        <w:rPr>
          <w:rFonts w:ascii="Times New Roman" w:eastAsiaTheme="minorEastAsia" w:hAnsi="Times New Roman" w:cs="Times New Roman" w:hint="eastAsia"/>
          <w:szCs w:val="24"/>
        </w:rPr>
        <w:t xml:space="preserve"> </w:t>
      </w:r>
      <w:r w:rsidRPr="000A1064">
        <w:rPr>
          <w:rFonts w:ascii="Times New Roman" w:eastAsiaTheme="minorEastAsia" w:hAnsi="Times New Roman" w:cs="Times New Roman" w:hint="eastAsia"/>
          <w:szCs w:val="24"/>
        </w:rPr>
        <w:t>T</w:t>
      </w:r>
      <w:r w:rsidRPr="000A1064">
        <w:rPr>
          <w:rFonts w:ascii="Times New Roman" w:eastAsiaTheme="minorEastAsia" w:hAnsi="Times New Roman" w:cs="Times New Roman"/>
          <w:szCs w:val="24"/>
        </w:rPr>
        <w:t>he conventional three-electrode system was employed with a modified glassy carbon electrode (GCE) as the working electrode, a saturated calomel electrode (SCE) as the reference electrode, and a Pt wire as the counter electrode.</w:t>
      </w:r>
    </w:p>
    <w:p w:rsidR="000A1064" w:rsidRPr="00F571D8" w:rsidRDefault="000A1064" w:rsidP="000A1064">
      <w:pPr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 w:hint="eastAsia"/>
          <w:b/>
          <w:bCs/>
        </w:rPr>
        <w:t>1.</w:t>
      </w:r>
      <w:r w:rsidRPr="00F571D8">
        <w:rPr>
          <w:rFonts w:ascii="Times New Roman" w:hAnsi="Times New Roman" w:cs="Times New Roman"/>
          <w:b/>
          <w:bCs/>
        </w:rPr>
        <w:t>2 Preparation of modified electrodes</w:t>
      </w:r>
      <w:bookmarkStart w:id="3" w:name="OLE_LINK33"/>
    </w:p>
    <w:p w:rsidR="001F3883" w:rsidRPr="001F3883" w:rsidRDefault="000A1064" w:rsidP="000A1064">
      <w:pPr>
        <w:ind w:firstLineChars="200" w:firstLine="480"/>
        <w:rPr>
          <w:rFonts w:eastAsiaTheme="minorEastAsia"/>
        </w:rPr>
      </w:pPr>
      <w:r w:rsidRPr="00F571D8">
        <w:rPr>
          <w:rFonts w:ascii="Times New Roman" w:hAnsi="Times New Roman" w:cs="Times New Roman"/>
          <w:szCs w:val="24"/>
        </w:rPr>
        <w:t>The GCE (</w:t>
      </w:r>
      <w:r w:rsidRPr="00F571D8">
        <w:rPr>
          <w:rFonts w:ascii="Times New Roman" w:eastAsia="等线" w:hAnsi="Times New Roman" w:cs="Times New Roman"/>
          <w:szCs w:val="24"/>
        </w:rPr>
        <w:t>Φ</w:t>
      </w:r>
      <w:r w:rsidRPr="00F571D8">
        <w:rPr>
          <w:rFonts w:ascii="Times New Roman" w:eastAsiaTheme="minorEastAsia" w:hAnsi="Times New Roman" w:cs="Times New Roman" w:hint="eastAsia"/>
          <w:szCs w:val="24"/>
        </w:rPr>
        <w:t>=4 mm</w:t>
      </w:r>
      <w:r w:rsidRPr="00F571D8">
        <w:rPr>
          <w:rFonts w:ascii="Times New Roman" w:hAnsi="Times New Roman" w:cs="Times New Roman"/>
          <w:szCs w:val="24"/>
        </w:rPr>
        <w:t xml:space="preserve">) was </w:t>
      </w:r>
      <w:r w:rsidRPr="00F571D8">
        <w:rPr>
          <w:rFonts w:ascii="Times New Roman" w:eastAsiaTheme="minorEastAsia" w:hAnsi="Times New Roman" w:cs="Times New Roman" w:hint="eastAsia"/>
          <w:szCs w:val="24"/>
        </w:rPr>
        <w:t>pre-</w:t>
      </w:r>
      <w:r w:rsidRPr="00F571D8">
        <w:rPr>
          <w:rFonts w:ascii="Times New Roman" w:hAnsi="Times New Roman" w:cs="Times New Roman"/>
          <w:szCs w:val="24"/>
        </w:rPr>
        <w:t>cleaned on a polishing cloth with aluminum o</w:t>
      </w:r>
      <w:bookmarkStart w:id="4" w:name="OLE_LINK35"/>
      <w:r w:rsidRPr="00F571D8">
        <w:rPr>
          <w:rFonts w:ascii="Times New Roman" w:hAnsi="Times New Roman" w:cs="Times New Roman"/>
          <w:szCs w:val="24"/>
        </w:rPr>
        <w:t xml:space="preserve">xide </w:t>
      </w:r>
      <w:r w:rsidRPr="00F571D8">
        <w:rPr>
          <w:rFonts w:ascii="Times New Roman" w:hAnsi="Times New Roman" w:cs="Times New Roman"/>
          <w:szCs w:val="24"/>
        </w:rPr>
        <w:lastRenderedPageBreak/>
        <w:t>powder (0.3 mm and 0.1 mm)</w:t>
      </w:r>
      <w:r w:rsidRPr="00F571D8">
        <w:rPr>
          <w:rFonts w:ascii="Times New Roman" w:eastAsiaTheme="minorEastAsia" w:hAnsi="Times New Roman" w:cs="Times New Roman" w:hint="eastAsia"/>
          <w:szCs w:val="24"/>
        </w:rPr>
        <w:t>,</w:t>
      </w:r>
      <w:r w:rsidRPr="00F571D8">
        <w:rPr>
          <w:rFonts w:ascii="Times New Roman" w:hAnsi="Times New Roman" w:cs="Times New Roman"/>
          <w:szCs w:val="24"/>
        </w:rPr>
        <w:t xml:space="preserve"> then10</w:t>
      </w:r>
      <w:r w:rsidRPr="00F571D8">
        <w:rPr>
          <w:rFonts w:ascii="Times New Roman" w:eastAsiaTheme="minorEastAsia" w:hAnsi="Times New Roman" w:cs="Times New Roman" w:hint="eastAsia"/>
          <w:szCs w:val="24"/>
        </w:rPr>
        <w:t xml:space="preserve"> </w:t>
      </w:r>
      <w:r w:rsidRPr="00F571D8">
        <w:rPr>
          <w:rFonts w:ascii="Times New Roman" w:hAnsi="Times New Roman" w:cs="Times New Roman"/>
          <w:szCs w:val="24"/>
        </w:rPr>
        <w:t>μL CeO</w:t>
      </w:r>
      <w:r w:rsidRPr="00F571D8">
        <w:rPr>
          <w:rFonts w:ascii="Times New Roman" w:hAnsi="Times New Roman" w:cs="Times New Roman"/>
          <w:szCs w:val="24"/>
          <w:vertAlign w:val="subscript"/>
        </w:rPr>
        <w:t>2</w:t>
      </w:r>
      <w:r w:rsidRPr="00F571D8">
        <w:rPr>
          <w:rFonts w:ascii="Times New Roman" w:hAnsi="Times New Roman" w:cs="Times New Roman"/>
          <w:szCs w:val="24"/>
        </w:rPr>
        <w:t xml:space="preserve">/CNTs suspension </w:t>
      </w:r>
      <w:r w:rsidRPr="00F571D8">
        <w:rPr>
          <w:rFonts w:ascii="Times New Roman" w:eastAsiaTheme="minorEastAsia" w:hAnsi="Times New Roman" w:cs="Times New Roman" w:hint="eastAsia"/>
          <w:szCs w:val="24"/>
        </w:rPr>
        <w:t>(</w:t>
      </w:r>
      <w:r w:rsidRPr="00F571D8">
        <w:rPr>
          <w:rFonts w:ascii="Times New Roman" w:hAnsi="Times New Roman" w:cs="Times New Roman"/>
          <w:szCs w:val="24"/>
        </w:rPr>
        <w:t xml:space="preserve">5 mg/L </w:t>
      </w:r>
      <w:r w:rsidRPr="00F571D8">
        <w:rPr>
          <w:rFonts w:ascii="Times New Roman" w:eastAsiaTheme="minorEastAsia" w:hAnsi="Times New Roman" w:cs="Times New Roman" w:hint="eastAsia"/>
          <w:szCs w:val="24"/>
        </w:rPr>
        <w:t xml:space="preserve">in water) </w:t>
      </w:r>
      <w:r w:rsidRPr="00F571D8">
        <w:rPr>
          <w:rFonts w:ascii="Times New Roman" w:hAnsi="Times New Roman" w:cs="Times New Roman"/>
          <w:szCs w:val="24"/>
        </w:rPr>
        <w:t>was drop</w:t>
      </w:r>
      <w:r w:rsidRPr="00F571D8">
        <w:rPr>
          <w:rFonts w:ascii="Times New Roman" w:eastAsiaTheme="minorEastAsia" w:hAnsi="Times New Roman" w:cs="Times New Roman" w:hint="eastAsia"/>
          <w:szCs w:val="24"/>
        </w:rPr>
        <w:t>ped</w:t>
      </w:r>
      <w:r w:rsidRPr="00F571D8">
        <w:rPr>
          <w:rFonts w:ascii="Times New Roman" w:hAnsi="Times New Roman" w:cs="Times New Roman"/>
          <w:szCs w:val="24"/>
        </w:rPr>
        <w:t xml:space="preserve"> on the GCE surface and dried at room temperature</w:t>
      </w:r>
      <w:bookmarkEnd w:id="3"/>
      <w:bookmarkEnd w:id="4"/>
      <w:r w:rsidRPr="00F571D8">
        <w:rPr>
          <w:rFonts w:ascii="Times New Roman" w:hAnsi="Times New Roman" w:cs="Times New Roman"/>
          <w:szCs w:val="24"/>
        </w:rPr>
        <w:t xml:space="preserve">. Finally, </w:t>
      </w:r>
      <w:r w:rsidRPr="00F571D8">
        <w:rPr>
          <w:rFonts w:ascii="Times New Roman" w:eastAsiaTheme="minorEastAsia" w:hAnsi="Times New Roman" w:cs="Times New Roman" w:hint="eastAsia"/>
          <w:szCs w:val="24"/>
        </w:rPr>
        <w:t xml:space="preserve">3 </w:t>
      </w:r>
      <w:r w:rsidRPr="00F571D8">
        <w:rPr>
          <w:rFonts w:ascii="Times New Roman" w:hAnsi="Times New Roman" w:cs="Times New Roman"/>
          <w:szCs w:val="24"/>
        </w:rPr>
        <w:t xml:space="preserve">μL chitosan </w:t>
      </w:r>
      <w:proofErr w:type="gramStart"/>
      <w:r w:rsidRPr="00F571D8">
        <w:rPr>
          <w:rFonts w:ascii="Times New Roman" w:hAnsi="Times New Roman" w:cs="Times New Roman"/>
          <w:szCs w:val="24"/>
        </w:rPr>
        <w:t>solution</w:t>
      </w:r>
      <w:proofErr w:type="gramEnd"/>
      <w:r w:rsidRPr="00F571D8">
        <w:rPr>
          <w:rFonts w:ascii="Times New Roman" w:hAnsi="Times New Roman" w:cs="Times New Roman"/>
          <w:szCs w:val="24"/>
        </w:rPr>
        <w:t xml:space="preserve"> </w:t>
      </w:r>
      <w:r w:rsidRPr="00F571D8">
        <w:rPr>
          <w:rFonts w:ascii="Times New Roman" w:eastAsiaTheme="minorEastAsia" w:hAnsi="Times New Roman" w:cs="Times New Roman" w:hint="eastAsia"/>
          <w:szCs w:val="24"/>
        </w:rPr>
        <w:t xml:space="preserve">(0.5 g in 100 mL 1% </w:t>
      </w:r>
      <w:r w:rsidRPr="00F571D8">
        <w:rPr>
          <w:rFonts w:ascii="Times New Roman" w:eastAsiaTheme="minorEastAsia" w:hAnsi="Times New Roman" w:cs="Times New Roman"/>
          <w:szCs w:val="24"/>
        </w:rPr>
        <w:t>acetic acid</w:t>
      </w:r>
      <w:r w:rsidRPr="00F571D8">
        <w:rPr>
          <w:rFonts w:ascii="Times New Roman" w:eastAsiaTheme="minorEastAsia" w:hAnsi="Times New Roman" w:cs="Times New Roman" w:hint="eastAsia"/>
          <w:szCs w:val="24"/>
        </w:rPr>
        <w:t xml:space="preserve">) </w:t>
      </w:r>
      <w:r w:rsidRPr="00F571D8">
        <w:rPr>
          <w:rFonts w:ascii="Times New Roman" w:hAnsi="Times New Roman" w:cs="Times New Roman"/>
          <w:szCs w:val="24"/>
        </w:rPr>
        <w:t>was used to seal CeO</w:t>
      </w:r>
      <w:r w:rsidRPr="00F571D8">
        <w:rPr>
          <w:rFonts w:ascii="Times New Roman" w:hAnsi="Times New Roman" w:cs="Times New Roman"/>
          <w:szCs w:val="24"/>
          <w:vertAlign w:val="subscript"/>
        </w:rPr>
        <w:t>2</w:t>
      </w:r>
      <w:r w:rsidRPr="00F571D8">
        <w:rPr>
          <w:rFonts w:ascii="Times New Roman" w:hAnsi="Times New Roman" w:cs="Times New Roman"/>
          <w:szCs w:val="24"/>
        </w:rPr>
        <w:t>/CNTs</w:t>
      </w:r>
      <w:r w:rsidRPr="00F571D8">
        <w:rPr>
          <w:rFonts w:ascii="Times New Roman" w:eastAsiaTheme="minorEastAsia" w:hAnsi="Times New Roman" w:cs="Times New Roman" w:hint="eastAsia"/>
          <w:szCs w:val="24"/>
        </w:rPr>
        <w:t>/GCE</w:t>
      </w:r>
      <w:r w:rsidRPr="00F571D8">
        <w:rPr>
          <w:rFonts w:ascii="Times New Roman" w:hAnsi="Times New Roman" w:cs="Times New Roman"/>
          <w:szCs w:val="24"/>
        </w:rPr>
        <w:t xml:space="preserve">. The </w:t>
      </w:r>
      <w:r w:rsidRPr="00F571D8">
        <w:rPr>
          <w:rFonts w:ascii="Times New Roman" w:eastAsiaTheme="minorEastAsia" w:hAnsi="Times New Roman" w:cs="Times New Roman" w:hint="eastAsia"/>
          <w:szCs w:val="24"/>
        </w:rPr>
        <w:t>similar</w:t>
      </w:r>
      <w:r w:rsidRPr="00F571D8">
        <w:rPr>
          <w:rFonts w:ascii="Times New Roman" w:hAnsi="Times New Roman" w:cs="Times New Roman"/>
          <w:szCs w:val="24"/>
        </w:rPr>
        <w:t xml:space="preserve"> method was used to prepare CeO</w:t>
      </w:r>
      <w:r w:rsidRPr="00F571D8">
        <w:rPr>
          <w:rFonts w:ascii="Times New Roman" w:hAnsi="Times New Roman" w:cs="Times New Roman"/>
          <w:szCs w:val="24"/>
          <w:vertAlign w:val="subscript"/>
        </w:rPr>
        <w:t>2</w:t>
      </w:r>
      <w:r w:rsidRPr="00F571D8">
        <w:rPr>
          <w:rFonts w:ascii="Times New Roman" w:hAnsi="Times New Roman" w:cs="Times New Roman"/>
          <w:szCs w:val="24"/>
        </w:rPr>
        <w:t>/GCE and CNTs/GCE respectively.</w:t>
      </w:r>
    </w:p>
    <w:sectPr w:rsidR="001F3883" w:rsidRPr="001F3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1E" w:rsidRDefault="00547F1E" w:rsidP="001F3883">
      <w:pPr>
        <w:spacing w:line="240" w:lineRule="auto"/>
      </w:pPr>
      <w:r>
        <w:separator/>
      </w:r>
    </w:p>
  </w:endnote>
  <w:endnote w:type="continuationSeparator" w:id="0">
    <w:p w:rsidR="00547F1E" w:rsidRDefault="00547F1E" w:rsidP="001F3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1E" w:rsidRDefault="00547F1E" w:rsidP="001F3883">
      <w:pPr>
        <w:spacing w:line="240" w:lineRule="auto"/>
      </w:pPr>
      <w:r>
        <w:separator/>
      </w:r>
    </w:p>
  </w:footnote>
  <w:footnote w:type="continuationSeparator" w:id="0">
    <w:p w:rsidR="00547F1E" w:rsidRDefault="00547F1E" w:rsidP="001F38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2E"/>
    <w:rsid w:val="000A1064"/>
    <w:rsid w:val="000B1F2E"/>
    <w:rsid w:val="001F0B2E"/>
    <w:rsid w:val="001F3883"/>
    <w:rsid w:val="0034261E"/>
    <w:rsid w:val="003965AE"/>
    <w:rsid w:val="00432683"/>
    <w:rsid w:val="00500CF9"/>
    <w:rsid w:val="005079D9"/>
    <w:rsid w:val="00547F1E"/>
    <w:rsid w:val="005E5972"/>
    <w:rsid w:val="006265B9"/>
    <w:rsid w:val="006E7185"/>
    <w:rsid w:val="009E617C"/>
    <w:rsid w:val="00AD7719"/>
    <w:rsid w:val="00B66E72"/>
    <w:rsid w:val="00BC6E7F"/>
    <w:rsid w:val="00BF672C"/>
    <w:rsid w:val="00D91085"/>
    <w:rsid w:val="00F07747"/>
    <w:rsid w:val="00F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83"/>
    <w:pPr>
      <w:widowControl w:val="0"/>
      <w:spacing w:line="360" w:lineRule="auto"/>
      <w:jc w:val="both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8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8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83"/>
    <w:pPr>
      <w:widowControl w:val="0"/>
      <w:spacing w:line="360" w:lineRule="auto"/>
      <w:jc w:val="both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8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2022-03-25T07:18:00Z</dcterms:created>
  <dcterms:modified xsi:type="dcterms:W3CDTF">2022-04-16T10:34:00Z</dcterms:modified>
</cp:coreProperties>
</file>