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Calibri"/>
          <w:sz w:val="22"/>
        </w:rPr>
      </w:pPr>
      <w:bookmarkStart w:id="0" w:name="_GoBack"/>
      <w:bookmarkEnd w:id="0"/>
      <w:r>
        <w:rPr>
          <w:rFonts w:cs="Calibri"/>
          <w:sz w:val="22"/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1. </w:t>
      </w:r>
      <w:r>
        <w:rPr>
          <w:rFonts w:ascii="Times New Roman" w:hAnsi="Times New Roman" w:cs="Times New Roman"/>
          <w:sz w:val="24"/>
          <w:szCs w:val="24"/>
        </w:rPr>
        <w:t xml:space="preserve">Forest plots of the risk of </w:t>
      </w:r>
      <w:r>
        <w:rPr>
          <w:rFonts w:hint="eastAsia" w:ascii="Times New Roman" w:hAnsi="Times New Roman" w:cs="Times New Roman"/>
          <w:sz w:val="24"/>
          <w:szCs w:val="24"/>
        </w:rPr>
        <w:t>all-grade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hint="eastAsia" w:ascii="Times New Roman" w:hAnsi="Times New Roman" w:cs="Times New Roman"/>
          <w:sz w:val="24"/>
          <w:szCs w:val="24"/>
        </w:rPr>
        <w:t xml:space="preserve">grade 3-5 </w:t>
      </w:r>
      <w:r>
        <w:rPr>
          <w:rFonts w:ascii="Times New Roman" w:hAnsi="Times New Roman" w:cs="Times New Roman"/>
          <w:sz w:val="24"/>
          <w:szCs w:val="24"/>
        </w:rPr>
        <w:t xml:space="preserve">cardiotoxicity calculated by the fixed effect model. </w:t>
      </w:r>
      <w:r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hint="eastAsia" w:ascii="Times New Roman" w:hAnsi="Times New Roman" w:cs="Times New Roman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hint="eastAsia" w:ascii="Times New Roman" w:hAnsi="Times New Roman" w:cs="Times New Roman"/>
          <w:sz w:val="24"/>
          <w:szCs w:val="24"/>
        </w:rPr>
        <w:t>all-grade</w:t>
      </w:r>
      <w:r>
        <w:rPr>
          <w:rFonts w:ascii="Times New Roman" w:hAnsi="Times New Roman" w:cs="Times New Roman"/>
          <w:sz w:val="24"/>
          <w:szCs w:val="24"/>
        </w:rPr>
        <w:t xml:space="preserve"> cardiotoxicity in PD-1/PD-L1 inhibitors VS Chemotherapy group (subgroup analysis was performed based on tumor types). </w:t>
      </w:r>
      <w:r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hint="eastAsia" w:ascii="Times New Roman" w:hAnsi="Times New Roman" w:cs="Times New Roman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hint="eastAsia" w:ascii="Times New Roman" w:hAnsi="Times New Roman" w:cs="Times New Roman"/>
          <w:sz w:val="24"/>
          <w:szCs w:val="24"/>
        </w:rPr>
        <w:t xml:space="preserve">grade 3-5 </w:t>
      </w:r>
      <w:r>
        <w:rPr>
          <w:rFonts w:ascii="Times New Roman" w:hAnsi="Times New Roman" w:cs="Times New Roman"/>
          <w:sz w:val="24"/>
          <w:szCs w:val="24"/>
        </w:rPr>
        <w:t xml:space="preserve">cardiotoxicity in PD-1/PD-L1 inhibitors VS Chemotherapy group (subgroup analysis was performed based on tumor types).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74310" cy="2787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Funnel plots of the risk of </w:t>
      </w:r>
      <w:r>
        <w:rPr>
          <w:rFonts w:hint="eastAsia" w:ascii="Times New Roman" w:hAnsi="Times New Roman" w:cs="Times New Roman"/>
          <w:sz w:val="24"/>
        </w:rPr>
        <w:t>all-grade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hint="eastAsia" w:ascii="Times New Roman" w:hAnsi="Times New Roman" w:cs="Times New Roman"/>
          <w:sz w:val="24"/>
        </w:rPr>
        <w:t xml:space="preserve">grade 3-5 </w:t>
      </w:r>
      <w:r>
        <w:rPr>
          <w:rFonts w:ascii="Times New Roman" w:hAnsi="Times New Roman" w:cs="Times New Roman"/>
          <w:sz w:val="24"/>
        </w:rPr>
        <w:t xml:space="preserve">cardiotoxicity calculated by the fixed effect model. </w:t>
      </w:r>
      <w:r>
        <w:rPr>
          <w:rFonts w:ascii="Times New Roman" w:hAnsi="Times New Roman" w:cs="Times New Roman"/>
          <w:b/>
          <w:bCs/>
          <w:sz w:val="24"/>
        </w:rPr>
        <w:t>(A)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>all-grade</w:t>
      </w:r>
      <w:r>
        <w:rPr>
          <w:rFonts w:ascii="Times New Roman" w:hAnsi="Times New Roman" w:cs="Times New Roman"/>
          <w:sz w:val="24"/>
        </w:rPr>
        <w:t xml:space="preserve"> cardiotoxicity in PD-1/PD-L1 inhibitors VS Chemotherapy group. </w:t>
      </w:r>
      <w:r>
        <w:rPr>
          <w:rFonts w:ascii="Times New Roman" w:hAnsi="Times New Roman" w:cs="Times New Roman"/>
          <w:b/>
          <w:bCs/>
          <w:sz w:val="24"/>
        </w:rPr>
        <w:t>(B)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 xml:space="preserve">grade 3-5 </w:t>
      </w:r>
      <w:r>
        <w:rPr>
          <w:rFonts w:ascii="Times New Roman" w:hAnsi="Times New Roman" w:cs="Times New Roman"/>
          <w:sz w:val="24"/>
        </w:rPr>
        <w:t xml:space="preserve">cardiotoxicity in PD-1/PD-L1 inhibitors VS Chemotherapy group. </w:t>
      </w:r>
      <w:r>
        <w:rPr>
          <w:rFonts w:ascii="Times New Roman" w:hAnsi="Times New Roman" w:cs="Times New Roman"/>
          <w:b/>
          <w:bCs/>
          <w:sz w:val="24"/>
        </w:rPr>
        <w:t>(C)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>all-grade</w:t>
      </w:r>
      <w:r>
        <w:rPr>
          <w:rFonts w:ascii="Times New Roman" w:hAnsi="Times New Roman" w:cs="Times New Roman"/>
          <w:sz w:val="24"/>
        </w:rPr>
        <w:t xml:space="preserve"> cardiotoxicity in PD-1/PD-L1 inhibitors VS Chemotherapy group (subgroup analysis was performed based on tumor types). </w:t>
      </w:r>
      <w:r>
        <w:rPr>
          <w:rFonts w:ascii="Times New Roman" w:hAnsi="Times New Roman" w:cs="Times New Roman"/>
          <w:b/>
          <w:bCs/>
          <w:sz w:val="24"/>
        </w:rPr>
        <w:t>(D)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 xml:space="preserve">grade 3-5 </w:t>
      </w:r>
      <w:r>
        <w:rPr>
          <w:rFonts w:ascii="Times New Roman" w:hAnsi="Times New Roman" w:cs="Times New Roman"/>
          <w:sz w:val="24"/>
        </w:rPr>
        <w:t xml:space="preserve">cardiotoxicity in PD-1/PD-L1 inhibitors VS Chemotherapy group (subgroup analysis was performed based on tumor types). </w:t>
      </w:r>
      <w:r>
        <w:rPr>
          <w:rFonts w:ascii="Times New Roman" w:hAnsi="Times New Roman" w:cs="Times New Roman"/>
          <w:b/>
          <w:bCs/>
          <w:sz w:val="24"/>
        </w:rPr>
        <w:t>(E)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all grade cardiotoxicity in </w:t>
      </w:r>
      <w:r>
        <w:rPr>
          <w:rFonts w:hint="eastAsia" w:ascii="Times New Roman" w:hAnsi="Times New Roman" w:cs="Times New Roman"/>
          <w:sz w:val="24"/>
        </w:rPr>
        <w:t>PD-1/PD-L1 inhibitors+CTLA-4 inhibitors</w:t>
      </w:r>
      <w:r>
        <w:rPr>
          <w:rFonts w:ascii="Times New Roman" w:hAnsi="Times New Roman" w:cs="Times New Roman"/>
          <w:sz w:val="24"/>
        </w:rPr>
        <w:t xml:space="preserve"> VS Chemotherapy group.</w:t>
      </w:r>
      <w:r>
        <w:rPr>
          <w:rFonts w:ascii="Times New Roman" w:hAnsi="Times New Roman" w:cs="Times New Roman"/>
          <w:sz w:val="22"/>
        </w:rPr>
        <w:t xml:space="preserve"> </w:t>
      </w:r>
    </w:p>
    <w:p>
      <w:pPr>
        <w:spacing w:line="360" w:lineRule="auto"/>
        <w:rPr>
          <w:rFonts w:cs="Calibri"/>
          <w:sz w:val="22"/>
        </w:rPr>
      </w:pPr>
      <w:r>
        <w:rPr>
          <w:rFonts w:cs="Calibri"/>
          <w:sz w:val="22"/>
        </w:rPr>
        <w:drawing>
          <wp:inline distT="0" distB="0" distL="0" distR="0">
            <wp:extent cx="5274310" cy="43103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Calibri"/>
          <w:sz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3. </w:t>
      </w:r>
      <w:r>
        <w:rPr>
          <w:rFonts w:ascii="Times New Roman" w:hAnsi="Times New Roman" w:cs="Times New Roman"/>
          <w:sz w:val="24"/>
        </w:rPr>
        <w:t xml:space="preserve">Funnel plots of the risk of </w:t>
      </w:r>
      <w:r>
        <w:rPr>
          <w:rFonts w:hint="eastAsia" w:ascii="Times New Roman" w:hAnsi="Times New Roman" w:cs="Times New Roman"/>
          <w:sz w:val="24"/>
        </w:rPr>
        <w:t>all-grade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hint="eastAsia" w:ascii="Times New Roman" w:hAnsi="Times New Roman" w:cs="Times New Roman"/>
          <w:sz w:val="24"/>
        </w:rPr>
        <w:t xml:space="preserve">grade 3-5 </w:t>
      </w:r>
      <w:r>
        <w:rPr>
          <w:rFonts w:ascii="Times New Roman" w:hAnsi="Times New Roman" w:cs="Times New Roman"/>
          <w:sz w:val="24"/>
        </w:rPr>
        <w:t xml:space="preserve">cardiotoxicity calculated by the fixed effect model. </w:t>
      </w:r>
      <w:r>
        <w:rPr>
          <w:rFonts w:ascii="Times New Roman" w:hAnsi="Times New Roman" w:cs="Times New Roman"/>
          <w:b/>
          <w:bCs/>
          <w:sz w:val="24"/>
        </w:rPr>
        <w:t>(A)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>all-grade</w:t>
      </w:r>
      <w:r>
        <w:rPr>
          <w:rFonts w:ascii="Times New Roman" w:hAnsi="Times New Roman" w:cs="Times New Roman"/>
          <w:sz w:val="24"/>
        </w:rPr>
        <w:t xml:space="preserve"> cardiotoxicity in PD-1/PD-L1 inhibitors +Chemotherapy VS Chemotherapy group. </w:t>
      </w:r>
      <w:r>
        <w:rPr>
          <w:rFonts w:ascii="Times New Roman" w:hAnsi="Times New Roman" w:cs="Times New Roman"/>
          <w:b/>
          <w:bCs/>
          <w:sz w:val="24"/>
        </w:rPr>
        <w:t>(B)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 xml:space="preserve">grade 3-5 </w:t>
      </w:r>
      <w:r>
        <w:rPr>
          <w:rFonts w:ascii="Times New Roman" w:hAnsi="Times New Roman" w:cs="Times New Roman"/>
          <w:sz w:val="24"/>
        </w:rPr>
        <w:t xml:space="preserve">cardiotoxicity in PD-1/PD-L1 inhibitors +Chemotherapy VS Chemotherapy group. </w:t>
      </w:r>
      <w:r>
        <w:rPr>
          <w:rFonts w:ascii="Times New Roman" w:hAnsi="Times New Roman" w:cs="Times New Roman"/>
          <w:b/>
          <w:bCs/>
          <w:sz w:val="24"/>
        </w:rPr>
        <w:t>(C)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>all-grade</w:t>
      </w:r>
      <w:r>
        <w:rPr>
          <w:rFonts w:ascii="Times New Roman" w:hAnsi="Times New Roman" w:cs="Times New Roman"/>
          <w:sz w:val="24"/>
        </w:rPr>
        <w:t xml:space="preserve"> cardiotoxicity in PD-1/PD-L1 inhibitors + Chemotherapy VS Chemotherapy group (subgroup analysis was performed based on tumor types). </w:t>
      </w:r>
      <w:r>
        <w:rPr>
          <w:rFonts w:ascii="Times New Roman" w:hAnsi="Times New Roman" w:cs="Times New Roman"/>
          <w:b/>
          <w:bCs/>
          <w:sz w:val="24"/>
        </w:rPr>
        <w:t>(D)</w:t>
      </w:r>
      <w:r>
        <w:rPr>
          <w:rFonts w:ascii="Times New Roman" w:hAnsi="Times New Roman" w:cs="Times New Roman"/>
          <w:sz w:val="24"/>
        </w:rPr>
        <w:t xml:space="preserve"> The </w:t>
      </w:r>
      <w:r>
        <w:rPr>
          <w:rFonts w:hint="eastAsia" w:ascii="Times New Roman" w:hAnsi="Times New Roman" w:cs="Times New Roman"/>
          <w:sz w:val="24"/>
        </w:rPr>
        <w:t>risk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hint="eastAsia" w:ascii="Times New Roman" w:hAnsi="Times New Roman" w:cs="Times New Roman"/>
          <w:sz w:val="24"/>
        </w:rPr>
        <w:t xml:space="preserve">grade 3-5 </w:t>
      </w:r>
      <w:r>
        <w:rPr>
          <w:rFonts w:ascii="Times New Roman" w:hAnsi="Times New Roman" w:cs="Times New Roman"/>
          <w:sz w:val="24"/>
        </w:rPr>
        <w:t>cardiotoxicity in PD-1/PD-L1 inhibitors + Chemotherapy VS Chemotherapy group (subgroup analysis was performed based on tumor types).</w:t>
      </w:r>
      <w:r>
        <w:rPr>
          <w:rFonts w:cs="Calibri"/>
          <w:sz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YTQ2MWU1ODUyMmJlZTQ3ZDc4OGI4NDUyYjg2NDAifQ=="/>
  </w:docVars>
  <w:rsids>
    <w:rsidRoot w:val="00C54610"/>
    <w:rsid w:val="00002926"/>
    <w:rsid w:val="00010C6B"/>
    <w:rsid w:val="0003415A"/>
    <w:rsid w:val="00040DFB"/>
    <w:rsid w:val="00047127"/>
    <w:rsid w:val="00053DF3"/>
    <w:rsid w:val="000903E7"/>
    <w:rsid w:val="000A04FF"/>
    <w:rsid w:val="000B44DB"/>
    <w:rsid w:val="000B7189"/>
    <w:rsid w:val="000C1956"/>
    <w:rsid w:val="000C5D68"/>
    <w:rsid w:val="000C6C32"/>
    <w:rsid w:val="000E30A2"/>
    <w:rsid w:val="000E466A"/>
    <w:rsid w:val="00102CE7"/>
    <w:rsid w:val="001170F3"/>
    <w:rsid w:val="0012626E"/>
    <w:rsid w:val="00136453"/>
    <w:rsid w:val="00144D8B"/>
    <w:rsid w:val="00171E51"/>
    <w:rsid w:val="001739C6"/>
    <w:rsid w:val="00177596"/>
    <w:rsid w:val="001777A8"/>
    <w:rsid w:val="001913E1"/>
    <w:rsid w:val="001C4FC6"/>
    <w:rsid w:val="001D7B10"/>
    <w:rsid w:val="001F021A"/>
    <w:rsid w:val="001F32FC"/>
    <w:rsid w:val="001F707B"/>
    <w:rsid w:val="00204756"/>
    <w:rsid w:val="002178A4"/>
    <w:rsid w:val="00220A9F"/>
    <w:rsid w:val="00226548"/>
    <w:rsid w:val="002516D0"/>
    <w:rsid w:val="00263816"/>
    <w:rsid w:val="00294A3F"/>
    <w:rsid w:val="0029670A"/>
    <w:rsid w:val="002A048B"/>
    <w:rsid w:val="002C2317"/>
    <w:rsid w:val="002C637C"/>
    <w:rsid w:val="002C749F"/>
    <w:rsid w:val="002D5D98"/>
    <w:rsid w:val="002E64C5"/>
    <w:rsid w:val="002F372C"/>
    <w:rsid w:val="002F4732"/>
    <w:rsid w:val="00300E7A"/>
    <w:rsid w:val="00324947"/>
    <w:rsid w:val="003250A6"/>
    <w:rsid w:val="003442DD"/>
    <w:rsid w:val="00346523"/>
    <w:rsid w:val="00346C07"/>
    <w:rsid w:val="003C1965"/>
    <w:rsid w:val="003C49A2"/>
    <w:rsid w:val="003C6E73"/>
    <w:rsid w:val="003D0918"/>
    <w:rsid w:val="00402C43"/>
    <w:rsid w:val="00412A0D"/>
    <w:rsid w:val="0042101F"/>
    <w:rsid w:val="004376FD"/>
    <w:rsid w:val="004435BF"/>
    <w:rsid w:val="00466249"/>
    <w:rsid w:val="0046750A"/>
    <w:rsid w:val="00494B26"/>
    <w:rsid w:val="004A0D5C"/>
    <w:rsid w:val="004A28DF"/>
    <w:rsid w:val="00510D86"/>
    <w:rsid w:val="00515D94"/>
    <w:rsid w:val="00530198"/>
    <w:rsid w:val="00540EF6"/>
    <w:rsid w:val="005519CA"/>
    <w:rsid w:val="00564A91"/>
    <w:rsid w:val="00567F3E"/>
    <w:rsid w:val="00585AD6"/>
    <w:rsid w:val="0059764F"/>
    <w:rsid w:val="005B7600"/>
    <w:rsid w:val="005C105A"/>
    <w:rsid w:val="005D50E0"/>
    <w:rsid w:val="005E2F61"/>
    <w:rsid w:val="006014C5"/>
    <w:rsid w:val="00635195"/>
    <w:rsid w:val="00635951"/>
    <w:rsid w:val="00636E75"/>
    <w:rsid w:val="00685630"/>
    <w:rsid w:val="00690BAA"/>
    <w:rsid w:val="006A5100"/>
    <w:rsid w:val="006A7287"/>
    <w:rsid w:val="006C4395"/>
    <w:rsid w:val="006C7C93"/>
    <w:rsid w:val="006D2B14"/>
    <w:rsid w:val="006F0B23"/>
    <w:rsid w:val="006F48B5"/>
    <w:rsid w:val="006F629B"/>
    <w:rsid w:val="007059B7"/>
    <w:rsid w:val="007257FD"/>
    <w:rsid w:val="0074032E"/>
    <w:rsid w:val="00745772"/>
    <w:rsid w:val="00746D31"/>
    <w:rsid w:val="00755BDD"/>
    <w:rsid w:val="007573DE"/>
    <w:rsid w:val="00777891"/>
    <w:rsid w:val="007954A6"/>
    <w:rsid w:val="007F07FB"/>
    <w:rsid w:val="007F11B1"/>
    <w:rsid w:val="00834953"/>
    <w:rsid w:val="00847CFA"/>
    <w:rsid w:val="008511C9"/>
    <w:rsid w:val="00853A87"/>
    <w:rsid w:val="0085437C"/>
    <w:rsid w:val="00881EFA"/>
    <w:rsid w:val="008A1842"/>
    <w:rsid w:val="008B1168"/>
    <w:rsid w:val="008C0807"/>
    <w:rsid w:val="008D3CB6"/>
    <w:rsid w:val="008D767A"/>
    <w:rsid w:val="008E14CB"/>
    <w:rsid w:val="00910F41"/>
    <w:rsid w:val="00914F2E"/>
    <w:rsid w:val="00944E54"/>
    <w:rsid w:val="0094556F"/>
    <w:rsid w:val="00950BF9"/>
    <w:rsid w:val="00955C23"/>
    <w:rsid w:val="0095622E"/>
    <w:rsid w:val="00957762"/>
    <w:rsid w:val="00957F9D"/>
    <w:rsid w:val="0097785A"/>
    <w:rsid w:val="00984DF0"/>
    <w:rsid w:val="00987569"/>
    <w:rsid w:val="009B06B2"/>
    <w:rsid w:val="009C0924"/>
    <w:rsid w:val="009E442C"/>
    <w:rsid w:val="009E56F8"/>
    <w:rsid w:val="00A018D8"/>
    <w:rsid w:val="00A122A8"/>
    <w:rsid w:val="00A354C8"/>
    <w:rsid w:val="00A358C9"/>
    <w:rsid w:val="00A52460"/>
    <w:rsid w:val="00A5748C"/>
    <w:rsid w:val="00A63945"/>
    <w:rsid w:val="00A66BFC"/>
    <w:rsid w:val="00A83844"/>
    <w:rsid w:val="00A948B5"/>
    <w:rsid w:val="00AA2CCF"/>
    <w:rsid w:val="00AD3BB7"/>
    <w:rsid w:val="00AD792C"/>
    <w:rsid w:val="00B03042"/>
    <w:rsid w:val="00B3656E"/>
    <w:rsid w:val="00B45991"/>
    <w:rsid w:val="00B50414"/>
    <w:rsid w:val="00B80853"/>
    <w:rsid w:val="00B840EB"/>
    <w:rsid w:val="00B97476"/>
    <w:rsid w:val="00BA1840"/>
    <w:rsid w:val="00BA7255"/>
    <w:rsid w:val="00BC1C53"/>
    <w:rsid w:val="00BD325B"/>
    <w:rsid w:val="00BE0193"/>
    <w:rsid w:val="00BE37FF"/>
    <w:rsid w:val="00BE4FC9"/>
    <w:rsid w:val="00C02E48"/>
    <w:rsid w:val="00C03469"/>
    <w:rsid w:val="00C200F4"/>
    <w:rsid w:val="00C274C4"/>
    <w:rsid w:val="00C339D6"/>
    <w:rsid w:val="00C34534"/>
    <w:rsid w:val="00C46BC5"/>
    <w:rsid w:val="00C515C5"/>
    <w:rsid w:val="00C54610"/>
    <w:rsid w:val="00C7241C"/>
    <w:rsid w:val="00C729E4"/>
    <w:rsid w:val="00C830BF"/>
    <w:rsid w:val="00CA21FD"/>
    <w:rsid w:val="00CB4F16"/>
    <w:rsid w:val="00CB5CC2"/>
    <w:rsid w:val="00CC65B3"/>
    <w:rsid w:val="00CD4031"/>
    <w:rsid w:val="00D05694"/>
    <w:rsid w:val="00D237E6"/>
    <w:rsid w:val="00D37648"/>
    <w:rsid w:val="00D425DE"/>
    <w:rsid w:val="00D43450"/>
    <w:rsid w:val="00D777C3"/>
    <w:rsid w:val="00DA359B"/>
    <w:rsid w:val="00DA3FA3"/>
    <w:rsid w:val="00DC255A"/>
    <w:rsid w:val="00DD3A96"/>
    <w:rsid w:val="00DD5E57"/>
    <w:rsid w:val="00DE56F6"/>
    <w:rsid w:val="00DF49DF"/>
    <w:rsid w:val="00E00274"/>
    <w:rsid w:val="00E13FEE"/>
    <w:rsid w:val="00E4140D"/>
    <w:rsid w:val="00E71B5B"/>
    <w:rsid w:val="00EA2043"/>
    <w:rsid w:val="00EC210B"/>
    <w:rsid w:val="00EE38FD"/>
    <w:rsid w:val="00F13486"/>
    <w:rsid w:val="00F451A1"/>
    <w:rsid w:val="00F515B2"/>
    <w:rsid w:val="00F64930"/>
    <w:rsid w:val="00F717AD"/>
    <w:rsid w:val="00FB18B7"/>
    <w:rsid w:val="00FC64BC"/>
    <w:rsid w:val="00FD0630"/>
    <w:rsid w:val="00FD58C2"/>
    <w:rsid w:val="00FD7B1C"/>
    <w:rsid w:val="00FE0765"/>
    <w:rsid w:val="1898755A"/>
    <w:rsid w:val="1D490993"/>
    <w:rsid w:val="43CB14E1"/>
    <w:rsid w:val="4C64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1519</Characters>
  <Lines>12</Lines>
  <Paragraphs>3</Paragraphs>
  <TotalTime>0</TotalTime>
  <ScaleCrop>false</ScaleCrop>
  <LinksUpToDate>false</LinksUpToDate>
  <CharactersWithSpaces>1772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2022-01-16T12:49:00Z</dcterms:created>
  <dc:creator>刘 素蕊</dc:creator>
  <cp:lastModifiedBy>刘酥饼饼饼</cp:lastModifiedBy>
  <dcterms:modified xsi:type="dcterms:W3CDTF">2022-06-08T08:07:03Z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77A0F7B04A8F4996B29C8BD1A1077E2C</vt:lpwstr>
  </property>
</Properties>
</file>