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rPr>
          <w:b w:val="0"/>
        </w:rPr>
      </w:pPr>
      <w:r>
        <w:t>Supplementary Material</w:t>
      </w:r>
    </w:p>
    <w:p>
      <w:pPr>
        <w:pStyle w:val="2"/>
        <w:rPr>
          <w:rFonts w:cs="Times New Roman"/>
          <w:szCs w:val="24"/>
        </w:rPr>
      </w:pPr>
      <w:r>
        <w:t xml:space="preserve">Supplementary </w:t>
      </w:r>
      <w:r>
        <w:rPr>
          <w:rFonts w:hint="eastAsia"/>
        </w:rPr>
        <w:t>Figures</w:t>
      </w:r>
    </w:p>
    <w:p>
      <w:pPr>
        <w:keepNext/>
        <w:jc w:val="center"/>
        <w:rPr>
          <w:rFonts w:cs="Times New Roman"/>
          <w:szCs w:val="24"/>
        </w:rPr>
      </w:pPr>
      <w:r>
        <w:rPr>
          <w:b/>
          <w:lang w:val="en-GB" w:eastAsia="en-GB"/>
        </w:rPr>
        <w:drawing>
          <wp:inline distT="0" distB="0" distL="114300" distR="114300">
            <wp:extent cx="3236595" cy="2152015"/>
            <wp:effectExtent l="0" t="0" r="1905" b="6985"/>
            <wp:docPr id="2" name="图片 2" descr="样本 Ha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样本 HaE ×100"/>
                    <pic:cNvPicPr>
                      <a:picLocks noChangeAspect="1"/>
                    </pic:cNvPicPr>
                  </pic:nvPicPr>
                  <pic:blipFill>
                    <a:blip r:embed="rId8"/>
                    <a:stretch>
                      <a:fillRect/>
                    </a:stretch>
                  </pic:blipFill>
                  <pic:spPr>
                    <a:xfrm>
                      <a:off x="0" y="0"/>
                      <a:ext cx="3236595" cy="2152015"/>
                    </a:xfrm>
                    <a:prstGeom prst="rect">
                      <a:avLst/>
                    </a:prstGeom>
                  </pic:spPr>
                </pic:pic>
              </a:graphicData>
            </a:graphic>
          </wp:inline>
        </w:drawing>
      </w:r>
    </w:p>
    <w:p>
      <w:pPr>
        <w:keepNext/>
        <w:rPr>
          <w:rFonts w:hint="eastAsia" w:eastAsia="宋体" w:cs="Times New Roman"/>
          <w:szCs w:val="24"/>
          <w:lang w:val="en-US" w:eastAsia="zh-CN"/>
        </w:rPr>
      </w:pPr>
      <w:r>
        <w:rPr>
          <w:rFonts w:cs="Times New Roman"/>
          <w:b/>
          <w:szCs w:val="24"/>
        </w:rPr>
        <w:t xml:space="preserve">Supplementary Figure </w:t>
      </w:r>
      <w:r>
        <w:rPr>
          <w:rFonts w:cs="Times New Roman"/>
          <w:b/>
          <w:szCs w:val="24"/>
        </w:rPr>
        <w:fldChar w:fldCharType="begin"/>
      </w:r>
      <w:r>
        <w:rPr>
          <w:rFonts w:cs="Times New Roman"/>
          <w:b/>
          <w:szCs w:val="24"/>
        </w:rPr>
        <w:instrText xml:space="preserve"> SEQ Figure \* ARABIC </w:instrText>
      </w:r>
      <w:r>
        <w:rPr>
          <w:rFonts w:cs="Times New Roman"/>
          <w:b/>
          <w:szCs w:val="24"/>
        </w:rPr>
        <w:fldChar w:fldCharType="separate"/>
      </w:r>
      <w:r>
        <w:rPr>
          <w:rFonts w:cs="Times New Roman"/>
          <w:b/>
          <w:szCs w:val="24"/>
        </w:rPr>
        <w:t>1</w:t>
      </w:r>
      <w:r>
        <w:rPr>
          <w:rFonts w:cs="Times New Roman"/>
          <w:b/>
          <w:szCs w:val="24"/>
        </w:rPr>
        <w:fldChar w:fldCharType="end"/>
      </w:r>
      <w:r>
        <w:rPr>
          <w:rFonts w:cs="Times New Roman"/>
          <w:b/>
          <w:szCs w:val="24"/>
        </w:rPr>
        <w:t>.</w:t>
      </w:r>
      <w:r>
        <w:rPr>
          <w:rFonts w:cs="Times New Roman"/>
          <w:szCs w:val="24"/>
        </w:rPr>
        <w:t xml:space="preserve"> </w:t>
      </w:r>
      <w:r>
        <w:rPr>
          <w:rFonts w:hint="eastAsia" w:cs="Times New Roman"/>
          <w:szCs w:val="24"/>
        </w:rPr>
        <w:t>The pathological examination (</w:t>
      </w:r>
      <w:r>
        <w:rPr>
          <w:rFonts w:hint="eastAsia" w:eastAsia="宋体" w:cs="Times New Roman"/>
          <w:szCs w:val="24"/>
          <w:lang w:val="en-US" w:eastAsia="zh-CN"/>
        </w:rPr>
        <w:t>×100</w:t>
      </w:r>
      <w:r>
        <w:rPr>
          <w:rFonts w:hint="eastAsia" w:cs="Times New Roman"/>
          <w:szCs w:val="24"/>
        </w:rPr>
        <w:t>) of the specimen proved to be poorly differentiated adenocarcinoma</w:t>
      </w:r>
      <w:r>
        <w:rPr>
          <w:rFonts w:hint="eastAsia" w:eastAsia="宋体" w:cs="Times New Roman"/>
          <w:szCs w:val="24"/>
          <w:lang w:val="en-US" w:eastAsia="zh-CN"/>
        </w:rPr>
        <w:t>. Tumor cell positive proportional fraction (TPS): TPS = number of PD-L1 membrane staining positive tumor cells of any intensity / total number of tumor cells * 100%. The staining morphology of cell membrane is discontinuous linear, circular or basolateral staining, which is acceptable. The staining intensity of cell membrane is acceptable after excluding the interference of background color, i.e. ≥ 1 +.</w:t>
      </w:r>
    </w:p>
    <w:p>
      <w:pPr>
        <w:spacing w:before="240"/>
        <w:jc w:val="center"/>
        <w:rPr>
          <w:rFonts w:hint="eastAsia" w:eastAsia="宋体"/>
          <w:lang w:eastAsia="zh-CN"/>
        </w:rPr>
      </w:pPr>
      <w:r>
        <w:rPr>
          <w:rFonts w:hint="eastAsia" w:eastAsia="宋体"/>
          <w:lang w:eastAsia="zh-CN"/>
        </w:rPr>
        <w:drawing>
          <wp:inline distT="0" distB="0" distL="114300" distR="114300">
            <wp:extent cx="3236595" cy="2152015"/>
            <wp:effectExtent l="0" t="0" r="1905" b="6985"/>
            <wp:docPr id="3" name="图片 3" descr="样本 IH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样本 IHC×200"/>
                    <pic:cNvPicPr>
                      <a:picLocks noChangeAspect="1"/>
                    </pic:cNvPicPr>
                  </pic:nvPicPr>
                  <pic:blipFill>
                    <a:blip r:embed="rId9"/>
                    <a:stretch>
                      <a:fillRect/>
                    </a:stretch>
                  </pic:blipFill>
                  <pic:spPr>
                    <a:xfrm>
                      <a:off x="0" y="0"/>
                      <a:ext cx="3236595" cy="2152015"/>
                    </a:xfrm>
                    <a:prstGeom prst="rect">
                      <a:avLst/>
                    </a:prstGeom>
                  </pic:spPr>
                </pic:pic>
              </a:graphicData>
            </a:graphic>
          </wp:inline>
        </w:drawing>
      </w:r>
    </w:p>
    <w:p>
      <w:pPr>
        <w:spacing w:before="240"/>
        <w:jc w:val="left"/>
        <w:rPr>
          <w:rFonts w:hint="default" w:eastAsia="宋体" w:cs="Times New Roman"/>
          <w:szCs w:val="24"/>
          <w:lang w:val="en-US" w:eastAsia="zh-CN"/>
        </w:rPr>
      </w:pPr>
      <w:r>
        <w:rPr>
          <w:rFonts w:cs="Times New Roman"/>
          <w:b/>
          <w:szCs w:val="24"/>
        </w:rPr>
        <w:t xml:space="preserve">Supplementary Figure </w:t>
      </w:r>
      <w:r>
        <w:rPr>
          <w:rFonts w:hint="eastAsia" w:eastAsia="宋体" w:cs="Times New Roman"/>
          <w:b/>
          <w:szCs w:val="24"/>
          <w:lang w:val="en-US" w:eastAsia="zh-CN"/>
        </w:rPr>
        <w:t>2</w:t>
      </w:r>
      <w:r>
        <w:rPr>
          <w:rFonts w:cs="Times New Roman"/>
          <w:b/>
          <w:szCs w:val="24"/>
        </w:rPr>
        <w:t>.</w:t>
      </w:r>
      <w:r>
        <w:rPr>
          <w:rFonts w:cs="Times New Roman"/>
          <w:szCs w:val="24"/>
        </w:rPr>
        <w:t xml:space="preserve"> </w:t>
      </w:r>
      <w:r>
        <w:rPr>
          <w:rFonts w:hint="eastAsia" w:cs="Times New Roman"/>
          <w:szCs w:val="24"/>
        </w:rPr>
        <w:t>The immunohistochemistry (IHC</w:t>
      </w:r>
      <w:r>
        <w:rPr>
          <w:rFonts w:hint="eastAsia" w:eastAsia="宋体" w:cs="Times New Roman"/>
          <w:szCs w:val="24"/>
          <w:lang w:val="en-US" w:eastAsia="zh-CN"/>
        </w:rPr>
        <w:t>×200</w:t>
      </w:r>
      <w:r>
        <w:rPr>
          <w:rFonts w:hint="eastAsia" w:cs="Times New Roman"/>
          <w:szCs w:val="24"/>
        </w:rPr>
        <w:t>) demonstrated: CK (+), CK7 (+), HER-2 (-), Ki67 approximately 95% (+), CD45 (-), SYN (-) and EBER (-).</w:t>
      </w:r>
      <w:r>
        <w:rPr>
          <w:rFonts w:hint="eastAsia" w:eastAsia="宋体" w:cs="Times New Roman"/>
          <w:szCs w:val="24"/>
          <w:lang w:val="en-US" w:eastAsia="zh-CN"/>
        </w:rPr>
        <w:t xml:space="preserve"> Tumor immune cell positive proportional fraction (IPS): IPS = number of tumor related immune cells with PD-L1 membrane staining and cytoplasmic positive at any intensity / total number of tumor related immune cells * 100%. the staining morphology of cell membrane is discontinuous linear, circular or basolateral staining, which is acceptable. The staining intensity of cell membrane is acceptable after excluding the interference of background color, i.e. ≥ 1 +.</w:t>
      </w:r>
    </w:p>
    <w:p>
      <w:pPr>
        <w:spacing w:before="240"/>
        <w:jc w:val="center"/>
        <w:rPr>
          <w:rFonts w:hint="eastAsia" w:eastAsia="宋体"/>
          <w:lang w:eastAsia="zh-CN"/>
        </w:rPr>
      </w:pPr>
      <w:r>
        <w:rPr>
          <w:rFonts w:hint="eastAsia" w:eastAsia="宋体"/>
          <w:lang w:eastAsia="zh-CN"/>
        </w:rPr>
        <w:drawing>
          <wp:inline distT="0" distB="0" distL="114300" distR="114300">
            <wp:extent cx="4986655" cy="3822065"/>
            <wp:effectExtent l="0" t="0" r="4445" b="635"/>
            <wp:docPr id="4" name="图片 4" descr="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4"/>
                    <pic:cNvPicPr>
                      <a:picLocks noChangeAspect="1"/>
                    </pic:cNvPicPr>
                  </pic:nvPicPr>
                  <pic:blipFill>
                    <a:blip r:embed="rId10"/>
                    <a:stretch>
                      <a:fillRect/>
                    </a:stretch>
                  </pic:blipFill>
                  <pic:spPr>
                    <a:xfrm>
                      <a:off x="0" y="0"/>
                      <a:ext cx="4986655" cy="3822065"/>
                    </a:xfrm>
                    <a:prstGeom prst="rect">
                      <a:avLst/>
                    </a:prstGeom>
                  </pic:spPr>
                </pic:pic>
              </a:graphicData>
            </a:graphic>
          </wp:inline>
        </w:drawing>
      </w:r>
    </w:p>
    <w:p>
      <w:pPr>
        <w:spacing w:before="240"/>
        <w:jc w:val="left"/>
        <w:rPr>
          <w:rFonts w:hint="eastAsia" w:cs="Times New Roman"/>
          <w:szCs w:val="24"/>
        </w:rPr>
      </w:pPr>
      <w:r>
        <w:rPr>
          <w:rFonts w:cs="Times New Roman"/>
          <w:b/>
          <w:szCs w:val="24"/>
        </w:rPr>
        <w:t xml:space="preserve">Supplementary Figure </w:t>
      </w:r>
      <w:r>
        <w:rPr>
          <w:rFonts w:hint="eastAsia" w:eastAsia="宋体" w:cs="Times New Roman"/>
          <w:b/>
          <w:szCs w:val="24"/>
          <w:lang w:val="en-US" w:eastAsia="zh-CN"/>
        </w:rPr>
        <w:t>3</w:t>
      </w:r>
      <w:r>
        <w:rPr>
          <w:rFonts w:cs="Times New Roman"/>
          <w:b/>
          <w:szCs w:val="24"/>
        </w:rPr>
        <w:t>.</w:t>
      </w:r>
      <w:r>
        <w:rPr>
          <w:rFonts w:cs="Times New Roman"/>
          <w:szCs w:val="24"/>
        </w:rPr>
        <w:t xml:space="preserve"> </w:t>
      </w:r>
      <w:r>
        <w:rPr>
          <w:rFonts w:hint="eastAsia" w:eastAsia="宋体" w:cs="Times New Roman"/>
          <w:szCs w:val="24"/>
          <w:lang w:val="en-US" w:eastAsia="zh-CN"/>
        </w:rPr>
        <w:t>T</w:t>
      </w:r>
      <w:r>
        <w:rPr>
          <w:rFonts w:hint="eastAsia" w:cs="Times New Roman"/>
          <w:szCs w:val="24"/>
        </w:rPr>
        <w:t xml:space="preserve">he dynamic changes of tumor markers (CA199 and CEA). The marker levels </w:t>
      </w:r>
      <w:r>
        <w:rPr>
          <w:rFonts w:hint="eastAsia" w:eastAsia="宋体" w:cs="Times New Roman"/>
          <w:szCs w:val="24"/>
          <w:lang w:val="en-US" w:eastAsia="zh-CN"/>
        </w:rPr>
        <w:t>flu</w:t>
      </w:r>
      <w:r>
        <w:rPr>
          <w:rFonts w:hint="eastAsia" w:cs="Times New Roman"/>
          <w:szCs w:val="24"/>
        </w:rPr>
        <w:t>ctuated greatly in the early stage, and the level of tumor markers was stable in the later stage.</w:t>
      </w:r>
    </w:p>
    <w:p>
      <w:pPr>
        <w:keepNext/>
        <w:rPr>
          <w:rFonts w:hint="eastAsia" w:cs="Times New Roman"/>
          <w:szCs w:val="24"/>
        </w:rPr>
      </w:pPr>
      <w:bookmarkStart w:id="0" w:name="_GoBack"/>
      <w:bookmarkEnd w:id="0"/>
    </w:p>
    <w:p>
      <w:pPr>
        <w:pStyle w:val="2"/>
        <w:rPr>
          <w:rFonts w:hint="eastAsia" w:cs="Times New Roman"/>
          <w:szCs w:val="24"/>
        </w:rPr>
      </w:pPr>
      <w:r>
        <w:t xml:space="preserve">Supplementary </w:t>
      </w:r>
      <w:r>
        <w:rPr>
          <w:rFonts w:hint="eastAsia" w:eastAsia="宋体"/>
          <w:lang w:val="en-US" w:eastAsia="zh-CN"/>
        </w:rPr>
        <w:t>Table</w:t>
      </w:r>
    </w:p>
    <w:p>
      <w:pPr>
        <w:jc w:val="center"/>
        <w:rPr>
          <w:rFonts w:hint="eastAsia" w:ascii="Times New Roman" w:hAnsi="Times New Roman" w:eastAsia="宋体" w:cs="Times New Roman"/>
          <w:color w:val="212121"/>
          <w:szCs w:val="21"/>
          <w:shd w:val="clear" w:color="auto" w:fill="FFFFFF"/>
          <w:lang w:val="en-US" w:eastAsia="zh-CN"/>
        </w:rPr>
      </w:pPr>
      <w:r>
        <w:rPr>
          <w:rFonts w:cs="Times New Roman"/>
          <w:b/>
          <w:szCs w:val="24"/>
        </w:rPr>
        <w:t xml:space="preserve">Supplementary </w:t>
      </w:r>
      <w:r>
        <w:rPr>
          <w:rFonts w:hint="eastAsia" w:eastAsia="宋体" w:cs="Times New Roman"/>
          <w:b/>
          <w:szCs w:val="24"/>
          <w:lang w:val="en-US" w:eastAsia="zh-CN"/>
        </w:rPr>
        <w:t>Table</w:t>
      </w:r>
      <w:r>
        <w:rPr>
          <w:rFonts w:cs="Times New Roman"/>
          <w:b/>
          <w:szCs w:val="24"/>
        </w:rPr>
        <w:t xml:space="preserve"> </w:t>
      </w:r>
      <w:r>
        <w:rPr>
          <w:rFonts w:hint="eastAsia" w:eastAsia="宋体" w:cs="Times New Roman"/>
          <w:b/>
          <w:szCs w:val="24"/>
          <w:lang w:val="en-US" w:eastAsia="zh-CN"/>
        </w:rPr>
        <w:t>1</w:t>
      </w:r>
      <w:r>
        <w:rPr>
          <w:rFonts w:cs="Times New Roman"/>
          <w:b/>
          <w:szCs w:val="24"/>
        </w:rPr>
        <w:t>.</w:t>
      </w:r>
      <w:r>
        <w:rPr>
          <w:rFonts w:cs="Times New Roman"/>
          <w:szCs w:val="24"/>
        </w:rPr>
        <w:t xml:space="preserve"> </w:t>
      </w:r>
      <w:r>
        <w:rPr>
          <w:rFonts w:ascii="Times New Roman" w:hAnsi="Times New Roman" w:cs="Times New Roman"/>
          <w:color w:val="212121"/>
          <w:szCs w:val="21"/>
          <w:shd w:val="clear" w:color="auto" w:fill="FFFFFF"/>
        </w:rPr>
        <w:t>Multiplex immunohistochemical predictive biomarkers</w:t>
      </w:r>
      <w:r>
        <w:rPr>
          <w:rFonts w:hint="eastAsia" w:eastAsia="宋体" w:cs="Times New Roman"/>
          <w:color w:val="212121"/>
          <w:szCs w:val="21"/>
          <w:shd w:val="clear" w:color="auto" w:fill="FFFFFF"/>
          <w:lang w:val="en-US" w:eastAsia="zh-CN"/>
        </w:rPr>
        <w:t>.</w:t>
      </w:r>
    </w:p>
    <w:tbl>
      <w:tblPr>
        <w:tblStyle w:val="53"/>
        <w:tblW w:w="4352" w:type="pct"/>
        <w:jc w:val="center"/>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2727"/>
        <w:gridCol w:w="3243"/>
        <w:gridCol w:w="2728"/>
      </w:tblGrid>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jc w:val="center"/>
        </w:trPr>
        <w:tc>
          <w:tcPr>
            <w:tcW w:w="1568" w:type="pct"/>
            <w:tcBorders>
              <w:bottom w:val="single" w:color="666666" w:themeColor="text1" w:themeTint="99" w:sz="4" w:space="0"/>
            </w:tcBorders>
            <w:noWrap/>
          </w:tcPr>
          <w:p>
            <w:pPr>
              <w:spacing w:before="100" w:beforeAutospacing="1" w:after="100" w:afterAutospacing="1" w:line="360" w:lineRule="auto"/>
              <w:jc w:val="left"/>
              <w:rPr>
                <w:rFonts w:ascii="Times New Roman" w:hAnsi="Times New Roman" w:cs="Times New Roman"/>
                <w:b/>
                <w:bCs w:val="0"/>
                <w:color w:val="212121"/>
                <w:szCs w:val="21"/>
                <w:shd w:val="clear" w:color="auto" w:fill="FFFFFF"/>
              </w:rPr>
            </w:pPr>
            <w:r>
              <w:rPr>
                <w:rFonts w:ascii="Times New Roman" w:hAnsi="Times New Roman" w:cs="Times New Roman"/>
                <w:b/>
                <w:bCs w:val="0"/>
                <w:color w:val="212121"/>
                <w:szCs w:val="21"/>
                <w:shd w:val="clear" w:color="auto" w:fill="FFFFFF"/>
              </w:rPr>
              <w:t>Biomarker</w:t>
            </w:r>
          </w:p>
        </w:tc>
        <w:tc>
          <w:tcPr>
            <w:tcW w:w="1864" w:type="pct"/>
            <w:tcBorders>
              <w:bottom w:val="single" w:color="666666" w:themeColor="text1" w:themeTint="99" w:sz="4" w:space="0"/>
            </w:tcBorders>
          </w:tcPr>
          <w:p>
            <w:pPr>
              <w:spacing w:before="100" w:beforeAutospacing="1" w:after="100" w:afterAutospacing="1" w:line="360" w:lineRule="auto"/>
              <w:jc w:val="left"/>
              <w:rPr>
                <w:rFonts w:ascii="Times New Roman" w:hAnsi="Times New Roman" w:cs="Times New Roman"/>
                <w:b/>
                <w:bCs w:val="0"/>
                <w:color w:val="212121"/>
                <w:szCs w:val="21"/>
                <w:shd w:val="clear" w:color="auto" w:fill="FFFFFF"/>
              </w:rPr>
            </w:pPr>
            <w:r>
              <w:rPr>
                <w:rFonts w:ascii="Times New Roman" w:hAnsi="Times New Roman" w:cs="Times New Roman"/>
                <w:b/>
                <w:bCs w:val="0"/>
                <w:color w:val="212121"/>
                <w:szCs w:val="21"/>
                <w:shd w:val="clear" w:color="auto" w:fill="FFFFFF"/>
              </w:rPr>
              <w:t>Density (No./mm</w:t>
            </w:r>
            <w:r>
              <w:rPr>
                <w:rFonts w:ascii="Times New Roman" w:hAnsi="Times New Roman" w:cs="Times New Roman"/>
                <w:b/>
                <w:bCs w:val="0"/>
                <w:color w:val="212121"/>
                <w:szCs w:val="21"/>
                <w:shd w:val="clear" w:color="auto" w:fill="FFFFFF"/>
                <w:vertAlign w:val="superscript"/>
              </w:rPr>
              <w:t>2</w:t>
            </w:r>
            <w:r>
              <w:rPr>
                <w:rFonts w:ascii="Times New Roman" w:hAnsi="Times New Roman" w:cs="Times New Roman"/>
                <w:b/>
                <w:bCs w:val="0"/>
                <w:color w:val="212121"/>
                <w:szCs w:val="21"/>
                <w:shd w:val="clear" w:color="auto" w:fill="FFFFFF"/>
              </w:rPr>
              <w:t>)</w:t>
            </w:r>
          </w:p>
        </w:tc>
        <w:tc>
          <w:tcPr>
            <w:tcW w:w="1568" w:type="pct"/>
            <w:tcBorders>
              <w:bottom w:val="single" w:color="666666" w:themeColor="text1" w:themeTint="99" w:sz="4" w:space="0"/>
            </w:tcBorders>
          </w:tcPr>
          <w:p>
            <w:pPr>
              <w:spacing w:before="100" w:beforeAutospacing="1" w:after="100" w:afterAutospacing="1" w:line="360" w:lineRule="auto"/>
              <w:jc w:val="left"/>
              <w:rPr>
                <w:rFonts w:ascii="Times New Roman" w:hAnsi="Times New Roman" w:cs="Times New Roman"/>
                <w:b/>
                <w:bCs w:val="0"/>
                <w:color w:val="212121"/>
                <w:szCs w:val="21"/>
                <w:shd w:val="clear" w:color="auto" w:fill="FFFFFF"/>
              </w:rPr>
            </w:pPr>
            <w:r>
              <w:rPr>
                <w:rFonts w:ascii="Times New Roman" w:hAnsi="Times New Roman" w:cs="Times New Roman"/>
                <w:b/>
                <w:bCs w:val="0"/>
                <w:color w:val="212121"/>
                <w:szCs w:val="21"/>
                <w:shd w:val="clear" w:color="auto" w:fill="FFFFFF"/>
              </w:rPr>
              <w:t>Positive rate (%)</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jc w:val="center"/>
        </w:trPr>
        <w:tc>
          <w:tcPr>
            <w:tcW w:w="1568" w:type="pct"/>
            <w:tcBorders>
              <w:bottom w:val="nil"/>
            </w:tcBorders>
            <w:noWrap/>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Tumor CD8</w:t>
            </w:r>
          </w:p>
        </w:tc>
        <w:tc>
          <w:tcPr>
            <w:tcW w:w="1864" w:type="pct"/>
            <w:tcBorders>
              <w:bottom w:val="nil"/>
            </w:tcBorders>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369</w:t>
            </w:r>
          </w:p>
        </w:tc>
        <w:tc>
          <w:tcPr>
            <w:tcW w:w="1568" w:type="pct"/>
            <w:tcBorders>
              <w:bottom w:val="nil"/>
            </w:tcBorders>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3.79</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jc w:val="center"/>
        </w:trPr>
        <w:tc>
          <w:tcPr>
            <w:tcW w:w="1568" w:type="pct"/>
            <w:tcBorders>
              <w:top w:val="nil"/>
              <w:bottom w:val="nil"/>
            </w:tcBorders>
            <w:noWrap/>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Stroma CD8</w:t>
            </w:r>
          </w:p>
        </w:tc>
        <w:tc>
          <w:tcPr>
            <w:tcW w:w="1864" w:type="pct"/>
            <w:tcBorders>
              <w:top w:val="nil"/>
              <w:bottom w:val="nil"/>
            </w:tcBorders>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502</w:t>
            </w:r>
          </w:p>
        </w:tc>
        <w:tc>
          <w:tcPr>
            <w:tcW w:w="1568" w:type="pct"/>
            <w:tcBorders>
              <w:top w:val="nil"/>
              <w:bottom w:val="nil"/>
            </w:tcBorders>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7.36</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jc w:val="center"/>
        </w:trPr>
        <w:tc>
          <w:tcPr>
            <w:tcW w:w="1568" w:type="pct"/>
            <w:tcBorders>
              <w:top w:val="nil"/>
              <w:bottom w:val="nil"/>
            </w:tcBorders>
            <w:noWrap/>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Tumor CD3</w:t>
            </w:r>
          </w:p>
        </w:tc>
        <w:tc>
          <w:tcPr>
            <w:tcW w:w="1864" w:type="pct"/>
            <w:tcBorders>
              <w:top w:val="nil"/>
              <w:bottom w:val="nil"/>
            </w:tcBorders>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322</w:t>
            </w:r>
          </w:p>
        </w:tc>
        <w:tc>
          <w:tcPr>
            <w:tcW w:w="1568" w:type="pct"/>
            <w:tcBorders>
              <w:top w:val="nil"/>
              <w:bottom w:val="nil"/>
            </w:tcBorders>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hint="eastAsia" w:ascii="Times New Roman" w:hAnsi="Times New Roman" w:cs="Times New Roman"/>
                <w:color w:val="212121"/>
                <w:szCs w:val="21"/>
                <w:shd w:val="clear" w:color="auto" w:fill="FFFFFF"/>
              </w:rPr>
              <w:t>3.31</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jc w:val="center"/>
        </w:trPr>
        <w:tc>
          <w:tcPr>
            <w:tcW w:w="1568" w:type="pct"/>
            <w:tcBorders>
              <w:top w:val="nil"/>
              <w:bottom w:val="nil"/>
            </w:tcBorders>
            <w:noWrap/>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Stroma CD3</w:t>
            </w:r>
          </w:p>
        </w:tc>
        <w:tc>
          <w:tcPr>
            <w:tcW w:w="1864" w:type="pct"/>
            <w:tcBorders>
              <w:top w:val="nil"/>
              <w:bottom w:val="nil"/>
            </w:tcBorders>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917</w:t>
            </w:r>
          </w:p>
        </w:tc>
        <w:tc>
          <w:tcPr>
            <w:tcW w:w="1568" w:type="pct"/>
            <w:tcBorders>
              <w:top w:val="nil"/>
              <w:bottom w:val="nil"/>
            </w:tcBorders>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13.43</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jc w:val="center"/>
        </w:trPr>
        <w:tc>
          <w:tcPr>
            <w:tcW w:w="1568" w:type="pct"/>
            <w:tcBorders>
              <w:top w:val="nil"/>
              <w:bottom w:val="nil"/>
            </w:tcBorders>
            <w:noWrap/>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Tumor PD-L1</w:t>
            </w:r>
          </w:p>
        </w:tc>
        <w:tc>
          <w:tcPr>
            <w:tcW w:w="1864" w:type="pct"/>
            <w:tcBorders>
              <w:top w:val="nil"/>
              <w:bottom w:val="nil"/>
            </w:tcBorders>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1733</w:t>
            </w:r>
          </w:p>
        </w:tc>
        <w:tc>
          <w:tcPr>
            <w:tcW w:w="1568" w:type="pct"/>
            <w:tcBorders>
              <w:top w:val="nil"/>
              <w:bottom w:val="nil"/>
            </w:tcBorders>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17.78</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jc w:val="center"/>
        </w:trPr>
        <w:tc>
          <w:tcPr>
            <w:tcW w:w="1568" w:type="pct"/>
            <w:tcBorders>
              <w:top w:val="nil"/>
              <w:bottom w:val="nil"/>
            </w:tcBorders>
            <w:noWrap/>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Stroma PD-L1</w:t>
            </w:r>
          </w:p>
        </w:tc>
        <w:tc>
          <w:tcPr>
            <w:tcW w:w="1864" w:type="pct"/>
            <w:tcBorders>
              <w:top w:val="nil"/>
              <w:bottom w:val="nil"/>
            </w:tcBorders>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107</w:t>
            </w:r>
          </w:p>
        </w:tc>
        <w:tc>
          <w:tcPr>
            <w:tcW w:w="1568" w:type="pct"/>
            <w:tcBorders>
              <w:top w:val="nil"/>
              <w:bottom w:val="nil"/>
            </w:tcBorders>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1.57</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jc w:val="center"/>
        </w:trPr>
        <w:tc>
          <w:tcPr>
            <w:tcW w:w="1568" w:type="pct"/>
            <w:tcBorders>
              <w:top w:val="nil"/>
              <w:bottom w:val="nil"/>
            </w:tcBorders>
            <w:noWrap/>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Tumor PD-1</w:t>
            </w:r>
          </w:p>
        </w:tc>
        <w:tc>
          <w:tcPr>
            <w:tcW w:w="1864" w:type="pct"/>
            <w:tcBorders>
              <w:top w:val="nil"/>
              <w:bottom w:val="nil"/>
            </w:tcBorders>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23</w:t>
            </w:r>
          </w:p>
        </w:tc>
        <w:tc>
          <w:tcPr>
            <w:tcW w:w="1568" w:type="pct"/>
            <w:tcBorders>
              <w:top w:val="nil"/>
              <w:bottom w:val="nil"/>
            </w:tcBorders>
          </w:tcPr>
          <w:p>
            <w:pPr>
              <w:spacing w:before="100" w:beforeAutospacing="1" w:after="100" w:afterAutospacing="1" w:line="360" w:lineRule="auto"/>
              <w:jc w:val="left"/>
              <w:rPr>
                <w:rFonts w:ascii="Times New Roman" w:hAnsi="Times New Roman" w:cs="Times New Roman"/>
                <w:color w:val="212121"/>
                <w:szCs w:val="21"/>
                <w:shd w:val="clear" w:color="auto" w:fill="FFFFFF"/>
              </w:rPr>
            </w:pPr>
            <w:r>
              <w:rPr>
                <w:rFonts w:ascii="Times New Roman" w:hAnsi="Times New Roman" w:cs="Times New Roman"/>
                <w:color w:val="212121"/>
                <w:szCs w:val="21"/>
                <w:shd w:val="clear" w:color="auto" w:fill="FFFFFF"/>
              </w:rPr>
              <w:t>0.24</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jc w:val="center"/>
        </w:trPr>
        <w:tc>
          <w:tcPr>
            <w:tcW w:w="1568" w:type="pct"/>
            <w:tcBorders>
              <w:top w:val="nil"/>
              <w:bottom w:val="single" w:color="auto" w:sz="4" w:space="0"/>
            </w:tcBorders>
            <w:noWrap/>
          </w:tcPr>
          <w:p>
            <w:pPr>
              <w:spacing w:before="100" w:beforeAutospacing="1" w:after="100" w:afterAutospacing="1" w:line="360" w:lineRule="auto"/>
              <w:jc w:val="left"/>
              <w:rPr>
                <w:rFonts w:ascii="Times New Roman" w:hAnsi="Times New Roman" w:cs="Times New Roman"/>
                <w:b w:val="0"/>
                <w:bCs w:val="0"/>
                <w:color w:val="212121"/>
                <w:szCs w:val="21"/>
                <w:shd w:val="clear" w:color="auto" w:fill="FFFFFF"/>
              </w:rPr>
            </w:pPr>
            <w:r>
              <w:rPr>
                <w:rFonts w:ascii="Times New Roman" w:hAnsi="Times New Roman" w:cs="Times New Roman"/>
                <w:b w:val="0"/>
                <w:bCs w:val="0"/>
                <w:color w:val="212121"/>
                <w:szCs w:val="21"/>
                <w:shd w:val="clear" w:color="auto" w:fill="FFFFFF"/>
              </w:rPr>
              <w:t>Stroma PD-1</w:t>
            </w:r>
          </w:p>
        </w:tc>
        <w:tc>
          <w:tcPr>
            <w:tcW w:w="1864" w:type="pct"/>
            <w:tcBorders>
              <w:top w:val="nil"/>
              <w:bottom w:val="single" w:color="auto" w:sz="4" w:space="0"/>
            </w:tcBorders>
          </w:tcPr>
          <w:p>
            <w:pPr>
              <w:spacing w:before="100" w:beforeAutospacing="1" w:after="100" w:afterAutospacing="1" w:line="360" w:lineRule="auto"/>
              <w:jc w:val="left"/>
              <w:rPr>
                <w:rFonts w:ascii="Times New Roman" w:hAnsi="Times New Roman" w:cs="Times New Roman"/>
                <w:b w:val="0"/>
                <w:bCs w:val="0"/>
                <w:color w:val="212121"/>
                <w:szCs w:val="21"/>
                <w:shd w:val="clear" w:color="auto" w:fill="FFFFFF"/>
              </w:rPr>
            </w:pPr>
            <w:r>
              <w:rPr>
                <w:rFonts w:ascii="Times New Roman" w:hAnsi="Times New Roman" w:cs="Times New Roman"/>
                <w:b w:val="0"/>
                <w:bCs w:val="0"/>
                <w:color w:val="212121"/>
                <w:szCs w:val="21"/>
                <w:shd w:val="clear" w:color="auto" w:fill="FFFFFF"/>
              </w:rPr>
              <w:t>53</w:t>
            </w:r>
          </w:p>
        </w:tc>
        <w:tc>
          <w:tcPr>
            <w:tcW w:w="1568" w:type="pct"/>
            <w:tcBorders>
              <w:top w:val="nil"/>
              <w:bottom w:val="single" w:color="auto" w:sz="4" w:space="0"/>
            </w:tcBorders>
          </w:tcPr>
          <w:p>
            <w:pPr>
              <w:spacing w:before="100" w:beforeAutospacing="1" w:after="100" w:afterAutospacing="1" w:line="360" w:lineRule="auto"/>
              <w:jc w:val="left"/>
              <w:rPr>
                <w:rFonts w:ascii="Times New Roman" w:hAnsi="Times New Roman" w:cs="Times New Roman"/>
                <w:b w:val="0"/>
                <w:bCs w:val="0"/>
                <w:color w:val="212121"/>
                <w:szCs w:val="21"/>
                <w:shd w:val="clear" w:color="auto" w:fill="FFFFFF"/>
              </w:rPr>
            </w:pPr>
            <w:r>
              <w:rPr>
                <w:rFonts w:ascii="Times New Roman" w:hAnsi="Times New Roman" w:cs="Times New Roman"/>
                <w:b w:val="0"/>
                <w:bCs w:val="0"/>
                <w:color w:val="212121"/>
                <w:szCs w:val="21"/>
                <w:shd w:val="clear" w:color="auto" w:fill="FFFFFF"/>
              </w:rPr>
              <w:t>0.78</w:t>
            </w:r>
          </w:p>
        </w:tc>
      </w:tr>
    </w:tbl>
    <w:p>
      <w:pPr>
        <w:spacing w:before="240"/>
        <w:jc w:val="left"/>
        <w:rPr>
          <w:rFonts w:hint="eastAsia" w:eastAsia="宋体"/>
          <w:lang w:eastAsia="zh-CN"/>
        </w:rPr>
      </w:pPr>
    </w:p>
    <w:sectPr>
      <w:headerReference r:id="rId4" w:type="first"/>
      <w:footerReference r:id="rId5" w:type="default"/>
      <w:headerReference r:id="rId3" w:type="even"/>
      <w:footerReference r:id="rId6" w:type="even"/>
      <w:pgSz w:w="12240" w:h="15840"/>
      <w:pgMar w:top="1138" w:right="1181" w:bottom="1138" w:left="1282"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sz w:val="20"/>
        <w:szCs w:val="24"/>
      </w:rPr>
    </w:pPr>
    <w:r>
      <w:rPr>
        <w:lang w:val="en-GB" w:eastAsia="en-GB"/>
      </w:rPr>
      <mc:AlternateContent>
        <mc:Choice Requires="wps">
          <w:drawing>
            <wp:anchor distT="0" distB="0" distL="114300" distR="114300" simplePos="0" relativeHeight="251646976"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0pt;margin-top:0pt;height:31.15pt;width:118.8pt;mso-position-horizontal-relative:page;mso-position-vertical-relative:page;z-index:251646976;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V0Qi0gAAAAQBAAAPAAAAAAAAAAEA&#10;IAAAACIAAABkcnMvZG93bnJldi54bWxQSwECFAAUAAAACACHTuJAXLnphhUCAAAnBAAADgAAAAAA&#10;AAABACAAAAAhAQAAZHJzL2Uyb0RvYy54bWxQSwUGAAAAAAYABgBZAQAAqAUAAAAA&#10;">
              <v:fill on="f" focussize="0,0"/>
              <v:stroke on="f" weight="0.5pt"/>
              <v:imagedata o:title=""/>
              <o:lock v:ext="edit" aspectratio="f"/>
              <v:textbox style="mso-fit-shape-to-text:t;">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color w:val="C0000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434.15pt;margin-top:724.2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V0Qi0gAAAAQBAAAPAAAAAAAAAAEA&#10;IAAAACIAAABkcnMvZG93bnJldi54bWxQSwECFAAUAAAACACHTuJAknen5xUCAAAlBAAADgAAAAAA&#10;AAABACAAAAAhAQAAZHJzL2Uyb0RvYy54bWxQSwUGAAAAAAYABgBZAQAAqAUAAAAA&#10;">
              <v:fill on="f" focussize="0,0"/>
              <v:stroke on="f" weight="0.5pt"/>
              <v:imagedata o:title=""/>
              <o:lock v:ext="edit" aspectratio="f"/>
              <v:textbox style="mso-fit-shape-to-text:t;">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b/>
        <w:color w:val="A6A6A6" w:themeColor="background1" w:themeShade="A6"/>
        <w:lang w:val="en-GB" w:eastAsia="en-GB"/>
      </w:rPr>
      <w:drawing>
        <wp:inline distT="0" distB="0" distL="0" distR="0">
          <wp:extent cx="1382395" cy="496570"/>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4909" cy="551877"/>
                  </a:xfrm>
                  <a:prstGeom prst="rect">
                    <a:avLst/>
                  </a:prstGeom>
                  <a:noFill/>
                  <a:ln>
                    <a:noFill/>
                  </a:ln>
                </pic:spPr>
              </pic:pic>
            </a:graphicData>
          </a:graphic>
        </wp:inline>
      </w:drawing>
    </w:r>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0601A"/>
    <w:multiLevelType w:val="multilevel"/>
    <w:tmpl w:val="1EC0601A"/>
    <w:lvl w:ilvl="0" w:tentative="0">
      <w:start w:val="1"/>
      <w:numFmt w:val="decimal"/>
      <w:pStyle w:val="2"/>
      <w:lvlText w:val="%1"/>
      <w:lvlJc w:val="left"/>
      <w:pPr>
        <w:tabs>
          <w:tab w:val="left" w:pos="567"/>
        </w:tabs>
        <w:ind w:left="567" w:hanging="567"/>
      </w:pPr>
      <w:rPr>
        <w:rFonts w:hint="default"/>
      </w:rPr>
    </w:lvl>
    <w:lvl w:ilvl="1" w:tentative="0">
      <w:start w:val="1"/>
      <w:numFmt w:val="decimal"/>
      <w:pStyle w:val="4"/>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nforcement="0"/>
  <w:defaultTabStop w:val="7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0B5"/>
    <w:rsid w:val="0001436A"/>
    <w:rsid w:val="00034304"/>
    <w:rsid w:val="00035434"/>
    <w:rsid w:val="00052A14"/>
    <w:rsid w:val="00077D53"/>
    <w:rsid w:val="00105FD9"/>
    <w:rsid w:val="00117666"/>
    <w:rsid w:val="001549D3"/>
    <w:rsid w:val="00160065"/>
    <w:rsid w:val="00177D84"/>
    <w:rsid w:val="00267D18"/>
    <w:rsid w:val="00274347"/>
    <w:rsid w:val="002868E2"/>
    <w:rsid w:val="002869C3"/>
    <w:rsid w:val="002936E4"/>
    <w:rsid w:val="002B4A57"/>
    <w:rsid w:val="002C74CA"/>
    <w:rsid w:val="003123F4"/>
    <w:rsid w:val="003544FB"/>
    <w:rsid w:val="003D2F2D"/>
    <w:rsid w:val="00401590"/>
    <w:rsid w:val="00447801"/>
    <w:rsid w:val="00452E9C"/>
    <w:rsid w:val="004735C8"/>
    <w:rsid w:val="004947A6"/>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17DD6"/>
    <w:rsid w:val="0083759F"/>
    <w:rsid w:val="00885156"/>
    <w:rsid w:val="009151AA"/>
    <w:rsid w:val="0093429D"/>
    <w:rsid w:val="00943573"/>
    <w:rsid w:val="00964134"/>
    <w:rsid w:val="00970F7D"/>
    <w:rsid w:val="00994A3D"/>
    <w:rsid w:val="009C2B12"/>
    <w:rsid w:val="00A174D9"/>
    <w:rsid w:val="00AA4D24"/>
    <w:rsid w:val="00AB6715"/>
    <w:rsid w:val="00B1671E"/>
    <w:rsid w:val="00B25EB8"/>
    <w:rsid w:val="00B37F4D"/>
    <w:rsid w:val="00C52A7B"/>
    <w:rsid w:val="00C56BAF"/>
    <w:rsid w:val="00C679AA"/>
    <w:rsid w:val="00C75972"/>
    <w:rsid w:val="00CD066B"/>
    <w:rsid w:val="00CE4FEE"/>
    <w:rsid w:val="00D060CF"/>
    <w:rsid w:val="00DB59C3"/>
    <w:rsid w:val="00DC259A"/>
    <w:rsid w:val="00DE23E8"/>
    <w:rsid w:val="00E52377"/>
    <w:rsid w:val="00E537AD"/>
    <w:rsid w:val="00E64E17"/>
    <w:rsid w:val="00E866C9"/>
    <w:rsid w:val="00EA3D3C"/>
    <w:rsid w:val="00EC090A"/>
    <w:rsid w:val="00ED20B5"/>
    <w:rsid w:val="00F46900"/>
    <w:rsid w:val="00F61D89"/>
    <w:rsid w:val="0C0A0C8B"/>
    <w:rsid w:val="22D71AC3"/>
    <w:rsid w:val="6E5D2B16"/>
    <w:rsid w:val="7126264D"/>
    <w:rsid w:val="74454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HAnsi"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5"/>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6"/>
    <w:qFormat/>
    <w:uiPriority w:val="2"/>
    <w:pPr>
      <w:numPr>
        <w:ilvl w:val="3"/>
      </w:numPr>
      <w:outlineLvl w:val="3"/>
    </w:pPr>
    <w:rPr>
      <w:iCs/>
    </w:rPr>
  </w:style>
  <w:style w:type="paragraph" w:styleId="7">
    <w:name w:val="heading 5"/>
    <w:basedOn w:val="6"/>
    <w:next w:val="1"/>
    <w:link w:val="47"/>
    <w:qFormat/>
    <w:uiPriority w:val="2"/>
    <w:pPr>
      <w:numPr>
        <w:ilvl w:val="4"/>
      </w:numPr>
      <w:outlineLvl w:val="4"/>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HAnsi" w:cstheme="minorBidi"/>
      <w:sz w:val="24"/>
      <w:szCs w:val="22"/>
      <w:lang w:val="en-US" w:eastAsia="en-US" w:bidi="ar-SA"/>
    </w:rPr>
  </w:style>
  <w:style w:type="paragraph" w:styleId="10">
    <w:name w:val="annotation text"/>
    <w:basedOn w:val="1"/>
    <w:link w:val="37"/>
    <w:semiHidden/>
    <w:unhideWhenUsed/>
    <w:qFormat/>
    <w:uiPriority w:val="99"/>
    <w:rPr>
      <w:sz w:val="20"/>
      <w:szCs w:val="20"/>
    </w:rPr>
  </w:style>
  <w:style w:type="paragraph" w:styleId="11">
    <w:name w:val="endnote text"/>
    <w:basedOn w:val="1"/>
    <w:link w:val="39"/>
    <w:semiHidden/>
    <w:unhideWhenUsed/>
    <w:qFormat/>
    <w:uiPriority w:val="99"/>
    <w:pPr>
      <w:spacing w:after="0"/>
    </w:pPr>
    <w:rPr>
      <w:sz w:val="20"/>
      <w:szCs w:val="20"/>
    </w:rPr>
  </w:style>
  <w:style w:type="paragraph" w:styleId="12">
    <w:name w:val="Balloon Text"/>
    <w:basedOn w:val="1"/>
    <w:link w:val="35"/>
    <w:semiHidden/>
    <w:unhideWhenUsed/>
    <w:qFormat/>
    <w:uiPriority w:val="99"/>
    <w:pPr>
      <w:spacing w:after="0"/>
    </w:pPr>
    <w:rPr>
      <w:rFonts w:ascii="Tahoma" w:hAnsi="Tahoma" w:cs="Tahoma"/>
      <w:sz w:val="16"/>
      <w:szCs w:val="16"/>
    </w:rPr>
  </w:style>
  <w:style w:type="paragraph" w:styleId="13">
    <w:name w:val="footer"/>
    <w:basedOn w:val="1"/>
    <w:link w:val="40"/>
    <w:unhideWhenUsed/>
    <w:qFormat/>
    <w:uiPriority w:val="99"/>
    <w:pPr>
      <w:tabs>
        <w:tab w:val="center" w:pos="4844"/>
        <w:tab w:val="right" w:pos="9689"/>
      </w:tabs>
      <w:spacing w:after="0"/>
    </w:pPr>
  </w:style>
  <w:style w:type="paragraph" w:styleId="14">
    <w:name w:val="header"/>
    <w:basedOn w:val="1"/>
    <w:link w:val="42"/>
    <w:unhideWhenUsed/>
    <w:qFormat/>
    <w:uiPriority w:val="99"/>
    <w:pPr>
      <w:tabs>
        <w:tab w:val="center" w:pos="4844"/>
        <w:tab w:val="right" w:pos="9689"/>
      </w:tabs>
    </w:pPr>
    <w:rPr>
      <w:b/>
    </w:rPr>
  </w:style>
  <w:style w:type="paragraph" w:styleId="15">
    <w:name w:val="Subtitle"/>
    <w:basedOn w:val="1"/>
    <w:next w:val="1"/>
    <w:link w:val="33"/>
    <w:unhideWhenUsed/>
    <w:qFormat/>
    <w:uiPriority w:val="99"/>
    <w:pPr>
      <w:spacing w:before="240"/>
    </w:pPr>
    <w:rPr>
      <w:rFonts w:cs="Times New Roman"/>
      <w:b/>
      <w:szCs w:val="24"/>
    </w:rPr>
  </w:style>
  <w:style w:type="paragraph" w:styleId="16">
    <w:name w:val="footnote text"/>
    <w:basedOn w:val="1"/>
    <w:link w:val="41"/>
    <w:semiHidden/>
    <w:unhideWhenUsed/>
    <w:uiPriority w:val="99"/>
    <w:pPr>
      <w:spacing w:after="0"/>
    </w:pPr>
    <w:rPr>
      <w:sz w:val="20"/>
      <w:szCs w:val="20"/>
    </w:rPr>
  </w:style>
  <w:style w:type="paragraph" w:styleId="17">
    <w:name w:val="Normal (Web)"/>
    <w:basedOn w:val="1"/>
    <w:unhideWhenUsed/>
    <w:qFormat/>
    <w:uiPriority w:val="99"/>
    <w:pPr>
      <w:spacing w:before="100" w:beforeAutospacing="1" w:after="100" w:afterAutospacing="1"/>
    </w:pPr>
    <w:rPr>
      <w:rFonts w:eastAsia="Times New Roman" w:cs="Times New Roman"/>
      <w:szCs w:val="24"/>
    </w:rPr>
  </w:style>
  <w:style w:type="paragraph" w:styleId="18">
    <w:name w:val="Title"/>
    <w:basedOn w:val="1"/>
    <w:next w:val="1"/>
    <w:link w:val="51"/>
    <w:qFormat/>
    <w:uiPriority w:val="0"/>
    <w:pPr>
      <w:suppressLineNumbers/>
      <w:spacing w:before="240" w:after="360"/>
      <w:jc w:val="center"/>
    </w:pPr>
    <w:rPr>
      <w:rFonts w:cs="Times New Roman"/>
      <w:b/>
      <w:sz w:val="32"/>
      <w:szCs w:val="32"/>
    </w:rPr>
  </w:style>
  <w:style w:type="paragraph" w:styleId="19">
    <w:name w:val="annotation subject"/>
    <w:basedOn w:val="10"/>
    <w:next w:val="10"/>
    <w:link w:val="38"/>
    <w:semiHidden/>
    <w:unhideWhenUsed/>
    <w:qFormat/>
    <w:uiPriority w:val="99"/>
    <w:rPr>
      <w:b/>
      <w:bCs/>
    </w:rPr>
  </w:style>
  <w:style w:type="table" w:styleId="21">
    <w:name w:val="Table Grid"/>
    <w:basedOn w:val="20"/>
    <w:qFormat/>
    <w:uiPriority w:val="59"/>
    <w:pPr>
      <w:spacing w:after="0" w:line="240" w:lineRule="auto"/>
    </w:pPr>
    <w:rPr>
      <w:rFonts w:asciiTheme="majorHAnsi" w:hAnsiTheme="maj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b/>
      <w:bCs/>
    </w:rPr>
  </w:style>
  <w:style w:type="character" w:styleId="24">
    <w:name w:val="endnote reference"/>
    <w:basedOn w:val="22"/>
    <w:semiHidden/>
    <w:unhideWhenUsed/>
    <w:qFormat/>
    <w:uiPriority w:val="99"/>
    <w:rPr>
      <w:vertAlign w:val="superscript"/>
    </w:rPr>
  </w:style>
  <w:style w:type="character" w:styleId="25">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annotation reference"/>
    <w:basedOn w:val="22"/>
    <w:semiHidden/>
    <w:unhideWhenUsed/>
    <w:qFormat/>
    <w:uiPriority w:val="99"/>
    <w:rPr>
      <w:sz w:val="16"/>
      <w:szCs w:val="16"/>
    </w:rPr>
  </w:style>
  <w:style w:type="character" w:styleId="30">
    <w:name w:val="footnote reference"/>
    <w:basedOn w:val="22"/>
    <w:semiHidden/>
    <w:unhideWhenUsed/>
    <w:qFormat/>
    <w:uiPriority w:val="99"/>
    <w:rPr>
      <w:vertAlign w:val="superscript"/>
    </w:rPr>
  </w:style>
  <w:style w:type="character" w:customStyle="1" w:styleId="31">
    <w:name w:val="Heading 1 Char"/>
    <w:basedOn w:val="22"/>
    <w:link w:val="2"/>
    <w:qFormat/>
    <w:uiPriority w:val="2"/>
    <w:rPr>
      <w:rFonts w:ascii="Times New Roman" w:hAnsi="Times New Roman" w:eastAsia="Cambria" w:cs="Times New Roman"/>
      <w:b/>
      <w:sz w:val="24"/>
      <w:szCs w:val="24"/>
    </w:rPr>
  </w:style>
  <w:style w:type="character" w:customStyle="1" w:styleId="32">
    <w:name w:val="Heading 2 Char"/>
    <w:basedOn w:val="22"/>
    <w:link w:val="4"/>
    <w:qFormat/>
    <w:uiPriority w:val="2"/>
    <w:rPr>
      <w:rFonts w:ascii="Times New Roman" w:hAnsi="Times New Roman" w:eastAsia="Cambria" w:cs="Times New Roman"/>
      <w:b/>
      <w:sz w:val="24"/>
      <w:szCs w:val="24"/>
    </w:rPr>
  </w:style>
  <w:style w:type="character" w:customStyle="1" w:styleId="33">
    <w:name w:val="Subtitle Char"/>
    <w:basedOn w:val="22"/>
    <w:link w:val="15"/>
    <w:qFormat/>
    <w:uiPriority w:val="99"/>
    <w:rPr>
      <w:rFonts w:ascii="Times New Roman" w:hAnsi="Times New Roman" w:cs="Times New Roman"/>
      <w:b/>
      <w:sz w:val="24"/>
      <w:szCs w:val="24"/>
    </w:rPr>
  </w:style>
  <w:style w:type="paragraph" w:customStyle="1" w:styleId="34">
    <w:name w:val="Author List"/>
    <w:basedOn w:val="15"/>
    <w:next w:val="1"/>
    <w:qFormat/>
    <w:uiPriority w:val="1"/>
  </w:style>
  <w:style w:type="character" w:customStyle="1" w:styleId="35">
    <w:name w:val="Balloon Text Char"/>
    <w:basedOn w:val="22"/>
    <w:link w:val="12"/>
    <w:semiHidden/>
    <w:qFormat/>
    <w:uiPriority w:val="99"/>
    <w:rPr>
      <w:rFonts w:ascii="Tahoma" w:hAnsi="Tahoma" w:cs="Tahoma"/>
      <w:sz w:val="16"/>
      <w:szCs w:val="16"/>
    </w:rPr>
  </w:style>
  <w:style w:type="character" w:customStyle="1" w:styleId="36">
    <w:name w:val="Book Title"/>
    <w:basedOn w:val="22"/>
    <w:qFormat/>
    <w:uiPriority w:val="33"/>
    <w:rPr>
      <w:rFonts w:ascii="Times New Roman" w:hAnsi="Times New Roman"/>
      <w:b/>
      <w:bCs/>
      <w:i/>
      <w:iCs/>
      <w:spacing w:val="5"/>
    </w:rPr>
  </w:style>
  <w:style w:type="character" w:customStyle="1" w:styleId="37">
    <w:name w:val="Comment Text Char"/>
    <w:basedOn w:val="22"/>
    <w:link w:val="10"/>
    <w:semiHidden/>
    <w:qFormat/>
    <w:uiPriority w:val="99"/>
    <w:rPr>
      <w:rFonts w:ascii="Times New Roman" w:hAnsi="Times New Roman"/>
      <w:sz w:val="20"/>
      <w:szCs w:val="20"/>
    </w:rPr>
  </w:style>
  <w:style w:type="character" w:customStyle="1" w:styleId="38">
    <w:name w:val="Comment Subject Char"/>
    <w:basedOn w:val="37"/>
    <w:link w:val="19"/>
    <w:semiHidden/>
    <w:qFormat/>
    <w:uiPriority w:val="99"/>
    <w:rPr>
      <w:rFonts w:ascii="Times New Roman" w:hAnsi="Times New Roman"/>
      <w:b/>
      <w:bCs/>
      <w:sz w:val="20"/>
      <w:szCs w:val="20"/>
    </w:rPr>
  </w:style>
  <w:style w:type="character" w:customStyle="1" w:styleId="39">
    <w:name w:val="Endnote Text Char"/>
    <w:basedOn w:val="22"/>
    <w:link w:val="11"/>
    <w:semiHidden/>
    <w:qFormat/>
    <w:uiPriority w:val="99"/>
    <w:rPr>
      <w:rFonts w:ascii="Times New Roman" w:hAnsi="Times New Roman"/>
      <w:sz w:val="20"/>
      <w:szCs w:val="20"/>
    </w:rPr>
  </w:style>
  <w:style w:type="character" w:customStyle="1" w:styleId="40">
    <w:name w:val="Footer Char"/>
    <w:basedOn w:val="22"/>
    <w:link w:val="13"/>
    <w:qFormat/>
    <w:uiPriority w:val="99"/>
    <w:rPr>
      <w:rFonts w:ascii="Times New Roman" w:hAnsi="Times New Roman"/>
      <w:sz w:val="24"/>
    </w:rPr>
  </w:style>
  <w:style w:type="character" w:customStyle="1" w:styleId="41">
    <w:name w:val="Footnote Text Char"/>
    <w:basedOn w:val="22"/>
    <w:link w:val="16"/>
    <w:semiHidden/>
    <w:qFormat/>
    <w:uiPriority w:val="99"/>
    <w:rPr>
      <w:rFonts w:ascii="Times New Roman" w:hAnsi="Times New Roman"/>
      <w:sz w:val="20"/>
      <w:szCs w:val="20"/>
    </w:rPr>
  </w:style>
  <w:style w:type="character" w:customStyle="1" w:styleId="42">
    <w:name w:val="Header Char"/>
    <w:basedOn w:val="22"/>
    <w:link w:val="14"/>
    <w:qFormat/>
    <w:uiPriority w:val="99"/>
    <w:rPr>
      <w:rFonts w:ascii="Times New Roman" w:hAnsi="Times New Roman"/>
      <w:b/>
      <w:sz w:val="24"/>
    </w:rPr>
  </w:style>
  <w:style w:type="character" w:customStyle="1" w:styleId="43">
    <w:name w:val="Intense Emphasis"/>
    <w:basedOn w:val="22"/>
    <w:unhideWhenUsed/>
    <w:qFormat/>
    <w:uiPriority w:val="21"/>
    <w:rPr>
      <w:rFonts w:ascii="Times New Roman" w:hAnsi="Times New Roman"/>
      <w:i/>
      <w:iCs/>
      <w:color w:val="auto"/>
    </w:rPr>
  </w:style>
  <w:style w:type="character" w:customStyle="1" w:styleId="44">
    <w:name w:val="Intense Reference"/>
    <w:basedOn w:val="22"/>
    <w:qFormat/>
    <w:uiPriority w:val="32"/>
    <w:rPr>
      <w:b/>
      <w:bCs/>
      <w:smallCaps/>
      <w:color w:val="auto"/>
      <w:spacing w:val="5"/>
    </w:rPr>
  </w:style>
  <w:style w:type="character" w:customStyle="1" w:styleId="45">
    <w:name w:val="Heading 3 Char"/>
    <w:basedOn w:val="22"/>
    <w:link w:val="5"/>
    <w:qFormat/>
    <w:uiPriority w:val="2"/>
    <w:rPr>
      <w:rFonts w:ascii="Times New Roman" w:hAnsi="Times New Roman" w:eastAsiaTheme="majorEastAsia" w:cstheme="majorBidi"/>
      <w:b/>
      <w:sz w:val="24"/>
      <w:szCs w:val="24"/>
    </w:rPr>
  </w:style>
  <w:style w:type="character" w:customStyle="1" w:styleId="46">
    <w:name w:val="Heading 4 Char"/>
    <w:basedOn w:val="22"/>
    <w:link w:val="6"/>
    <w:qFormat/>
    <w:uiPriority w:val="2"/>
    <w:rPr>
      <w:rFonts w:ascii="Times New Roman" w:hAnsi="Times New Roman" w:eastAsiaTheme="majorEastAsia" w:cstheme="majorBidi"/>
      <w:b/>
      <w:iCs/>
      <w:sz w:val="24"/>
      <w:szCs w:val="24"/>
    </w:rPr>
  </w:style>
  <w:style w:type="character" w:customStyle="1" w:styleId="47">
    <w:name w:val="Heading 5 Char"/>
    <w:basedOn w:val="22"/>
    <w:link w:val="7"/>
    <w:qFormat/>
    <w:uiPriority w:val="2"/>
    <w:rPr>
      <w:rFonts w:ascii="Times New Roman" w:hAnsi="Times New Roman" w:eastAsiaTheme="majorEastAsia" w:cstheme="majorBidi"/>
      <w:b/>
      <w:iCs/>
      <w:sz w:val="24"/>
      <w:szCs w:val="24"/>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Quote Char"/>
    <w:basedOn w:val="22"/>
    <w:link w:val="48"/>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51">
    <w:name w:val="Title Char"/>
    <w:basedOn w:val="22"/>
    <w:link w:val="18"/>
    <w:qFormat/>
    <w:uiPriority w:val="0"/>
    <w:rPr>
      <w:rFonts w:ascii="Times New Roman" w:hAnsi="Times New Roman" w:cs="Times New Roman"/>
      <w:b/>
      <w:sz w:val="32"/>
      <w:szCs w:val="32"/>
    </w:rPr>
  </w:style>
  <w:style w:type="paragraph" w:customStyle="1" w:styleId="52">
    <w:name w:val="Supplementary Material"/>
    <w:basedOn w:val="18"/>
    <w:next w:val="18"/>
    <w:qFormat/>
    <w:uiPriority w:val="0"/>
    <w:pPr>
      <w:spacing w:after="120"/>
    </w:pPr>
    <w:rPr>
      <w:i/>
    </w:rPr>
  </w:style>
  <w:style w:type="table" w:customStyle="1" w:styleId="53">
    <w:name w:val="List Table 2"/>
    <w:basedOn w:val="20"/>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tiff"/><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A95B22-B4E8-4C8E-ABCB-1E2B9143F8CF}">
  <ds:schemaRefs/>
</ds:datastoreItem>
</file>

<file path=docProps/app.xml><?xml version="1.0" encoding="utf-8"?>
<Properties xmlns="http://schemas.openxmlformats.org/officeDocument/2006/extended-properties" xmlns:vt="http://schemas.openxmlformats.org/officeDocument/2006/docPropsVTypes">
  <Template>Supplementary_Material.dotx</Template>
  <Pages>1</Pages>
  <Words>247</Words>
  <Characters>1410</Characters>
  <Lines>11</Lines>
  <Paragraphs>3</Paragraphs>
  <TotalTime>3</TotalTime>
  <ScaleCrop>false</ScaleCrop>
  <LinksUpToDate>false</LinksUpToDate>
  <CharactersWithSpaces>1654</CharactersWithSpaces>
  <Application>WPS Office_11.1.0.9986_F1E327BC-269C-435d-A152-05C5408002CA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2018-11-23T08:58:00Z</dcterms:created>
  <dc:creator>Frontiers Media SA</dc:creator>
  <cp:lastModifiedBy>Dr...Three H＆A Line</cp:lastModifiedBy>
  <cp:lastPrinted>2013-10-03T12:51:00Z</cp:lastPrinted>
  <dcterms:modified xsi:type="dcterms:W3CDTF">2022-05-30T12:18:33Z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ies>
</file>