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5F0B" w14:textId="77777777" w:rsidR="00690671" w:rsidRPr="004B45C9" w:rsidRDefault="00690671" w:rsidP="00690671">
      <w:pPr>
        <w:pStyle w:val="MDPI71References"/>
        <w:numPr>
          <w:ilvl w:val="0"/>
          <w:numId w:val="0"/>
        </w:numPr>
        <w:ind w:left="425"/>
        <w:rPr>
          <w:b/>
          <w:bCs/>
        </w:rPr>
      </w:pPr>
      <w:r w:rsidRPr="004B45C9">
        <w:rPr>
          <w:b/>
          <w:bCs/>
        </w:rPr>
        <w:t>Supplementary material</w:t>
      </w:r>
    </w:p>
    <w:p w14:paraId="023E11E4" w14:textId="77777777" w:rsidR="00690671" w:rsidRDefault="00690671" w:rsidP="00690671">
      <w:pPr>
        <w:pStyle w:val="MDPI71References"/>
        <w:numPr>
          <w:ilvl w:val="0"/>
          <w:numId w:val="0"/>
        </w:numPr>
        <w:ind w:left="425"/>
      </w:pPr>
    </w:p>
    <w:p w14:paraId="22410769" w14:textId="77777777" w:rsidR="00690671" w:rsidRDefault="00690671" w:rsidP="00690671">
      <w:pPr>
        <w:pStyle w:val="MDPI41tablecaption"/>
        <w:ind w:left="0"/>
      </w:pPr>
      <w:r>
        <w:t xml:space="preserve">                   </w:t>
      </w:r>
      <w:r>
        <w:rPr>
          <w:b/>
        </w:rPr>
        <w:t>Table S1</w:t>
      </w:r>
      <w:r w:rsidRPr="00325902">
        <w:rPr>
          <w:b/>
        </w:rPr>
        <w:t>.</w:t>
      </w:r>
      <w:r w:rsidRPr="00325902">
        <w:t xml:space="preserve"> </w:t>
      </w:r>
      <w:r>
        <w:t>S</w:t>
      </w:r>
      <w:r w:rsidRPr="001057D6">
        <w:t xml:space="preserve">ignificant variants </w:t>
      </w:r>
      <w:r>
        <w:t xml:space="preserve">associated with prostate </w:t>
      </w:r>
      <w:proofErr w:type="gramStart"/>
      <w:r>
        <w:t>cancer</w:t>
      </w:r>
      <w:r w:rsidRPr="001057D6">
        <w:t>(</w:t>
      </w:r>
      <w:proofErr w:type="gramEnd"/>
      <w:r w:rsidRPr="001057D6">
        <w:t>94) identified in Afr</w:t>
      </w:r>
      <w:r>
        <w:t>o-native</w:t>
      </w:r>
      <w:r w:rsidRPr="001057D6">
        <w:t xml:space="preserve"> populations</w:t>
      </w:r>
      <w:r w:rsidRPr="00325902">
        <w:t>.</w:t>
      </w:r>
    </w:p>
    <w:p w14:paraId="33C607BC" w14:textId="77777777" w:rsidR="00690671" w:rsidRDefault="00690671" w:rsidP="00690671">
      <w:pPr>
        <w:pStyle w:val="MDPI71References"/>
        <w:numPr>
          <w:ilvl w:val="0"/>
          <w:numId w:val="0"/>
        </w:numPr>
        <w:ind w:left="425"/>
      </w:pPr>
    </w:p>
    <w:p w14:paraId="4F2397CE" w14:textId="77777777" w:rsidR="00690671" w:rsidRDefault="00690671" w:rsidP="00690671">
      <w:pPr>
        <w:pStyle w:val="MDPI71References"/>
        <w:numPr>
          <w:ilvl w:val="0"/>
          <w:numId w:val="0"/>
        </w:numPr>
        <w:ind w:left="425"/>
      </w:pPr>
    </w:p>
    <w:tbl>
      <w:tblPr>
        <w:tblStyle w:val="TableGrid"/>
        <w:tblW w:w="0" w:type="auto"/>
        <w:jc w:val="center"/>
        <w:tblLayout w:type="fixed"/>
        <w:tblLook w:val="04A0" w:firstRow="1" w:lastRow="0" w:firstColumn="1" w:lastColumn="0" w:noHBand="0" w:noVBand="1"/>
      </w:tblPr>
      <w:tblGrid>
        <w:gridCol w:w="1134"/>
        <w:gridCol w:w="709"/>
        <w:gridCol w:w="1134"/>
        <w:gridCol w:w="992"/>
        <w:gridCol w:w="711"/>
      </w:tblGrid>
      <w:tr w:rsidR="00690671" w:rsidRPr="0049351E" w14:paraId="619E7269" w14:textId="77777777" w:rsidTr="001A56B7">
        <w:trPr>
          <w:jc w:val="center"/>
        </w:trPr>
        <w:tc>
          <w:tcPr>
            <w:tcW w:w="1134" w:type="dxa"/>
            <w:tcBorders>
              <w:left w:val="nil"/>
              <w:bottom w:val="single" w:sz="4" w:space="0" w:color="auto"/>
              <w:right w:val="nil"/>
            </w:tcBorders>
          </w:tcPr>
          <w:p w14:paraId="238391E1" w14:textId="77777777" w:rsidR="00690671" w:rsidRPr="0049351E" w:rsidRDefault="00690671" w:rsidP="001A56B7">
            <w:pPr>
              <w:spacing w:line="240" w:lineRule="auto"/>
              <w:ind w:right="-396"/>
              <w:rPr>
                <w:b/>
                <w:bCs/>
                <w:sz w:val="18"/>
                <w:szCs w:val="18"/>
              </w:rPr>
            </w:pPr>
            <w:r w:rsidRPr="0049351E">
              <w:rPr>
                <w:b/>
                <w:bCs/>
                <w:sz w:val="18"/>
                <w:szCs w:val="18"/>
              </w:rPr>
              <w:t>SNP ID</w:t>
            </w:r>
          </w:p>
        </w:tc>
        <w:tc>
          <w:tcPr>
            <w:tcW w:w="709" w:type="dxa"/>
            <w:tcBorders>
              <w:left w:val="nil"/>
              <w:bottom w:val="single" w:sz="4" w:space="0" w:color="auto"/>
              <w:right w:val="nil"/>
            </w:tcBorders>
          </w:tcPr>
          <w:p w14:paraId="098028A1" w14:textId="77777777" w:rsidR="00690671" w:rsidRPr="0049351E" w:rsidRDefault="00690671" w:rsidP="001A56B7">
            <w:pPr>
              <w:spacing w:line="240" w:lineRule="auto"/>
              <w:jc w:val="center"/>
              <w:rPr>
                <w:b/>
                <w:bCs/>
                <w:sz w:val="18"/>
                <w:szCs w:val="18"/>
              </w:rPr>
            </w:pPr>
            <w:r w:rsidRPr="0049351E">
              <w:rPr>
                <w:b/>
                <w:bCs/>
                <w:sz w:val="18"/>
                <w:szCs w:val="18"/>
              </w:rPr>
              <w:t>Gene</w:t>
            </w:r>
          </w:p>
        </w:tc>
        <w:tc>
          <w:tcPr>
            <w:tcW w:w="1134" w:type="dxa"/>
            <w:tcBorders>
              <w:left w:val="nil"/>
              <w:bottom w:val="single" w:sz="4" w:space="0" w:color="auto"/>
              <w:right w:val="nil"/>
            </w:tcBorders>
          </w:tcPr>
          <w:p w14:paraId="14A34B55" w14:textId="77777777" w:rsidR="00690671" w:rsidRPr="0049351E" w:rsidRDefault="00690671" w:rsidP="001A56B7">
            <w:pPr>
              <w:spacing w:line="240" w:lineRule="auto"/>
              <w:jc w:val="center"/>
              <w:rPr>
                <w:b/>
                <w:bCs/>
                <w:sz w:val="18"/>
                <w:szCs w:val="18"/>
              </w:rPr>
            </w:pPr>
            <w:r w:rsidRPr="0049351E">
              <w:rPr>
                <w:b/>
                <w:bCs/>
                <w:sz w:val="18"/>
                <w:szCs w:val="18"/>
              </w:rPr>
              <w:t>Allele/risk allele</w:t>
            </w:r>
          </w:p>
        </w:tc>
        <w:tc>
          <w:tcPr>
            <w:tcW w:w="992" w:type="dxa"/>
            <w:tcBorders>
              <w:left w:val="nil"/>
              <w:bottom w:val="single" w:sz="4" w:space="0" w:color="auto"/>
              <w:right w:val="nil"/>
            </w:tcBorders>
          </w:tcPr>
          <w:p w14:paraId="578DC11D" w14:textId="77777777" w:rsidR="00690671" w:rsidRPr="0049351E" w:rsidRDefault="00690671" w:rsidP="001A56B7">
            <w:pPr>
              <w:spacing w:line="240" w:lineRule="auto"/>
              <w:rPr>
                <w:b/>
                <w:bCs/>
                <w:sz w:val="18"/>
                <w:szCs w:val="18"/>
              </w:rPr>
            </w:pPr>
            <w:r w:rsidRPr="0049351E">
              <w:rPr>
                <w:b/>
                <w:bCs/>
                <w:sz w:val="18"/>
                <w:szCs w:val="18"/>
              </w:rPr>
              <w:t>Country</w:t>
            </w:r>
          </w:p>
        </w:tc>
        <w:tc>
          <w:tcPr>
            <w:tcW w:w="711" w:type="dxa"/>
            <w:tcBorders>
              <w:left w:val="nil"/>
              <w:bottom w:val="single" w:sz="4" w:space="0" w:color="auto"/>
              <w:right w:val="nil"/>
            </w:tcBorders>
          </w:tcPr>
          <w:p w14:paraId="74364914" w14:textId="77777777" w:rsidR="00690671" w:rsidRPr="0049351E" w:rsidRDefault="00690671" w:rsidP="001A56B7">
            <w:pPr>
              <w:spacing w:line="240" w:lineRule="auto"/>
              <w:rPr>
                <w:b/>
                <w:bCs/>
                <w:sz w:val="18"/>
                <w:szCs w:val="18"/>
              </w:rPr>
            </w:pPr>
            <w:r w:rsidRPr="0049351E">
              <w:rPr>
                <w:b/>
                <w:bCs/>
                <w:sz w:val="18"/>
                <w:szCs w:val="18"/>
              </w:rPr>
              <w:t>Ref</w:t>
            </w:r>
          </w:p>
        </w:tc>
      </w:tr>
      <w:tr w:rsidR="00690671" w:rsidRPr="0049351E" w14:paraId="248B18A1" w14:textId="77777777" w:rsidTr="001A56B7">
        <w:trPr>
          <w:jc w:val="center"/>
        </w:trPr>
        <w:tc>
          <w:tcPr>
            <w:tcW w:w="1134" w:type="dxa"/>
            <w:tcBorders>
              <w:top w:val="single" w:sz="4" w:space="0" w:color="auto"/>
              <w:left w:val="nil"/>
              <w:bottom w:val="nil"/>
              <w:right w:val="nil"/>
            </w:tcBorders>
          </w:tcPr>
          <w:p w14:paraId="16980096" w14:textId="77777777" w:rsidR="00690671" w:rsidRPr="0049351E" w:rsidRDefault="00690671" w:rsidP="001A56B7">
            <w:pPr>
              <w:spacing w:line="240" w:lineRule="auto"/>
              <w:ind w:right="-396"/>
              <w:rPr>
                <w:sz w:val="18"/>
                <w:szCs w:val="18"/>
              </w:rPr>
            </w:pPr>
            <w:r w:rsidRPr="0049351E">
              <w:rPr>
                <w:sz w:val="18"/>
                <w:szCs w:val="18"/>
                <w:lang w:val="en-GB"/>
              </w:rPr>
              <w:t>rs7918885</w:t>
            </w:r>
          </w:p>
        </w:tc>
        <w:tc>
          <w:tcPr>
            <w:tcW w:w="709" w:type="dxa"/>
            <w:tcBorders>
              <w:top w:val="single" w:sz="4" w:space="0" w:color="auto"/>
              <w:left w:val="nil"/>
              <w:bottom w:val="nil"/>
              <w:right w:val="nil"/>
            </w:tcBorders>
          </w:tcPr>
          <w:p w14:paraId="605B372F"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single" w:sz="4" w:space="0" w:color="auto"/>
              <w:left w:val="nil"/>
              <w:bottom w:val="nil"/>
              <w:right w:val="nil"/>
            </w:tcBorders>
          </w:tcPr>
          <w:p w14:paraId="2660E4DC" w14:textId="77777777" w:rsidR="00690671" w:rsidRPr="0049351E" w:rsidRDefault="00690671" w:rsidP="001A56B7">
            <w:pPr>
              <w:spacing w:line="240" w:lineRule="auto"/>
              <w:jc w:val="center"/>
              <w:rPr>
                <w:sz w:val="18"/>
                <w:szCs w:val="18"/>
              </w:rPr>
            </w:pPr>
            <w:r w:rsidRPr="0049351E">
              <w:rPr>
                <w:sz w:val="18"/>
                <w:szCs w:val="18"/>
                <w:lang w:val="en-GB"/>
              </w:rPr>
              <w:t>T | G</w:t>
            </w:r>
          </w:p>
        </w:tc>
        <w:tc>
          <w:tcPr>
            <w:tcW w:w="992" w:type="dxa"/>
            <w:tcBorders>
              <w:top w:val="single" w:sz="4" w:space="0" w:color="auto"/>
              <w:left w:val="nil"/>
              <w:bottom w:val="nil"/>
              <w:right w:val="nil"/>
            </w:tcBorders>
          </w:tcPr>
          <w:p w14:paraId="6E389D24"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top w:val="single" w:sz="4" w:space="0" w:color="auto"/>
              <w:left w:val="nil"/>
              <w:right w:val="nil"/>
            </w:tcBorders>
          </w:tcPr>
          <w:p w14:paraId="0CF16A63" w14:textId="05CD909E"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52AC1177" w14:textId="77777777" w:rsidTr="001A56B7">
        <w:trPr>
          <w:jc w:val="center"/>
        </w:trPr>
        <w:tc>
          <w:tcPr>
            <w:tcW w:w="1134" w:type="dxa"/>
            <w:tcBorders>
              <w:top w:val="nil"/>
              <w:left w:val="nil"/>
              <w:bottom w:val="nil"/>
              <w:right w:val="nil"/>
            </w:tcBorders>
          </w:tcPr>
          <w:p w14:paraId="073CA8F7" w14:textId="77777777" w:rsidR="00690671" w:rsidRPr="0049351E" w:rsidRDefault="00690671" w:rsidP="001A56B7">
            <w:pPr>
              <w:spacing w:line="240" w:lineRule="auto"/>
              <w:ind w:right="-396"/>
              <w:rPr>
                <w:sz w:val="18"/>
                <w:szCs w:val="18"/>
              </w:rPr>
            </w:pPr>
            <w:r w:rsidRPr="0049351E">
              <w:rPr>
                <w:sz w:val="18"/>
                <w:szCs w:val="18"/>
                <w:lang w:val="en-GB"/>
              </w:rPr>
              <w:t>rs10905371</w:t>
            </w:r>
          </w:p>
        </w:tc>
        <w:tc>
          <w:tcPr>
            <w:tcW w:w="709" w:type="dxa"/>
            <w:tcBorders>
              <w:top w:val="nil"/>
              <w:left w:val="nil"/>
              <w:bottom w:val="nil"/>
              <w:right w:val="nil"/>
            </w:tcBorders>
          </w:tcPr>
          <w:p w14:paraId="3D2AC25B"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2C6EE07F"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34A72DE5"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0C988828" w14:textId="3243B9B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5F9280B4" w14:textId="77777777" w:rsidTr="001A56B7">
        <w:trPr>
          <w:jc w:val="center"/>
        </w:trPr>
        <w:tc>
          <w:tcPr>
            <w:tcW w:w="1134" w:type="dxa"/>
            <w:tcBorders>
              <w:top w:val="nil"/>
              <w:left w:val="nil"/>
              <w:bottom w:val="nil"/>
              <w:right w:val="nil"/>
            </w:tcBorders>
          </w:tcPr>
          <w:p w14:paraId="2E26DF25" w14:textId="77777777" w:rsidR="00690671" w:rsidRPr="0049351E" w:rsidRDefault="00690671" w:rsidP="001A56B7">
            <w:pPr>
              <w:spacing w:line="240" w:lineRule="auto"/>
              <w:ind w:right="-396"/>
              <w:rPr>
                <w:sz w:val="18"/>
                <w:szCs w:val="18"/>
              </w:rPr>
            </w:pPr>
            <w:r w:rsidRPr="0049351E">
              <w:rPr>
                <w:sz w:val="18"/>
                <w:szCs w:val="18"/>
                <w:lang w:val="en-GB"/>
              </w:rPr>
              <w:t>rs7896254</w:t>
            </w:r>
          </w:p>
        </w:tc>
        <w:tc>
          <w:tcPr>
            <w:tcW w:w="709" w:type="dxa"/>
            <w:tcBorders>
              <w:top w:val="nil"/>
              <w:left w:val="nil"/>
              <w:bottom w:val="nil"/>
              <w:right w:val="nil"/>
            </w:tcBorders>
          </w:tcPr>
          <w:p w14:paraId="244B4AE9"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77859685" w14:textId="77777777" w:rsidR="00690671" w:rsidRPr="0049351E" w:rsidRDefault="00690671" w:rsidP="001A56B7">
            <w:pPr>
              <w:spacing w:line="240" w:lineRule="auto"/>
              <w:jc w:val="center"/>
              <w:rPr>
                <w:sz w:val="18"/>
                <w:szCs w:val="18"/>
              </w:rPr>
            </w:pPr>
            <w:r w:rsidRPr="0049351E">
              <w:rPr>
                <w:sz w:val="18"/>
                <w:szCs w:val="18"/>
                <w:lang w:val="en-GB"/>
              </w:rPr>
              <w:t>G | A</w:t>
            </w:r>
          </w:p>
        </w:tc>
        <w:tc>
          <w:tcPr>
            <w:tcW w:w="992" w:type="dxa"/>
            <w:tcBorders>
              <w:top w:val="nil"/>
              <w:left w:val="nil"/>
              <w:bottom w:val="nil"/>
              <w:right w:val="nil"/>
            </w:tcBorders>
          </w:tcPr>
          <w:p w14:paraId="5AEC7044"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3B9BB599" w14:textId="588EFBD4"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7ABCCAE1" w14:textId="77777777" w:rsidTr="001A56B7">
        <w:trPr>
          <w:jc w:val="center"/>
        </w:trPr>
        <w:tc>
          <w:tcPr>
            <w:tcW w:w="1134" w:type="dxa"/>
            <w:tcBorders>
              <w:top w:val="nil"/>
              <w:left w:val="nil"/>
              <w:bottom w:val="nil"/>
              <w:right w:val="nil"/>
            </w:tcBorders>
          </w:tcPr>
          <w:p w14:paraId="1260563B" w14:textId="77777777" w:rsidR="00690671" w:rsidRPr="0049351E" w:rsidRDefault="00690671" w:rsidP="001A56B7">
            <w:pPr>
              <w:spacing w:line="240" w:lineRule="auto"/>
              <w:ind w:right="-396"/>
              <w:rPr>
                <w:sz w:val="18"/>
                <w:szCs w:val="18"/>
              </w:rPr>
            </w:pPr>
            <w:r w:rsidRPr="0049351E">
              <w:rPr>
                <w:sz w:val="18"/>
                <w:szCs w:val="18"/>
                <w:lang w:val="en-GB"/>
              </w:rPr>
              <w:t>rs10905374</w:t>
            </w:r>
          </w:p>
        </w:tc>
        <w:tc>
          <w:tcPr>
            <w:tcW w:w="709" w:type="dxa"/>
            <w:tcBorders>
              <w:top w:val="nil"/>
              <w:left w:val="nil"/>
              <w:bottom w:val="nil"/>
              <w:right w:val="nil"/>
            </w:tcBorders>
          </w:tcPr>
          <w:p w14:paraId="14D8CAEF"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5BEE00D3" w14:textId="77777777" w:rsidR="00690671" w:rsidRPr="0049351E" w:rsidRDefault="00690671" w:rsidP="001A56B7">
            <w:pPr>
              <w:spacing w:line="240" w:lineRule="auto"/>
              <w:jc w:val="center"/>
              <w:rPr>
                <w:sz w:val="18"/>
                <w:szCs w:val="18"/>
              </w:rPr>
            </w:pPr>
            <w:r w:rsidRPr="0049351E">
              <w:rPr>
                <w:sz w:val="18"/>
                <w:szCs w:val="18"/>
                <w:lang w:val="en-GB"/>
              </w:rPr>
              <w:t>G | A</w:t>
            </w:r>
          </w:p>
        </w:tc>
        <w:tc>
          <w:tcPr>
            <w:tcW w:w="992" w:type="dxa"/>
            <w:tcBorders>
              <w:top w:val="nil"/>
              <w:left w:val="nil"/>
              <w:bottom w:val="nil"/>
              <w:right w:val="nil"/>
            </w:tcBorders>
          </w:tcPr>
          <w:p w14:paraId="54A27BDD"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7876A59F" w14:textId="33D3D73B"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4372B4BF" w14:textId="77777777" w:rsidTr="001A56B7">
        <w:trPr>
          <w:jc w:val="center"/>
        </w:trPr>
        <w:tc>
          <w:tcPr>
            <w:tcW w:w="1134" w:type="dxa"/>
            <w:tcBorders>
              <w:top w:val="nil"/>
              <w:left w:val="nil"/>
              <w:bottom w:val="nil"/>
              <w:right w:val="nil"/>
            </w:tcBorders>
          </w:tcPr>
          <w:p w14:paraId="37C01F56" w14:textId="77777777" w:rsidR="00690671" w:rsidRPr="0049351E" w:rsidRDefault="00690671" w:rsidP="001A56B7">
            <w:pPr>
              <w:spacing w:line="240" w:lineRule="auto"/>
              <w:ind w:right="-396"/>
              <w:rPr>
                <w:sz w:val="18"/>
                <w:szCs w:val="18"/>
              </w:rPr>
            </w:pPr>
            <w:r w:rsidRPr="0049351E">
              <w:rPr>
                <w:sz w:val="18"/>
                <w:szCs w:val="18"/>
                <w:lang w:val="en-GB"/>
              </w:rPr>
              <w:t>rs7096374</w:t>
            </w:r>
          </w:p>
        </w:tc>
        <w:tc>
          <w:tcPr>
            <w:tcW w:w="709" w:type="dxa"/>
            <w:tcBorders>
              <w:top w:val="nil"/>
              <w:left w:val="nil"/>
              <w:bottom w:val="nil"/>
              <w:right w:val="nil"/>
            </w:tcBorders>
          </w:tcPr>
          <w:p w14:paraId="607EFAFC"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026F8019" w14:textId="77777777" w:rsidR="00690671" w:rsidRPr="0049351E" w:rsidRDefault="00690671" w:rsidP="001A56B7">
            <w:pPr>
              <w:spacing w:line="240" w:lineRule="auto"/>
              <w:jc w:val="center"/>
              <w:rPr>
                <w:sz w:val="18"/>
                <w:szCs w:val="18"/>
              </w:rPr>
            </w:pPr>
            <w:r w:rsidRPr="0049351E">
              <w:rPr>
                <w:sz w:val="18"/>
                <w:szCs w:val="18"/>
                <w:lang w:val="en-GB"/>
              </w:rPr>
              <w:t>C | T</w:t>
            </w:r>
          </w:p>
        </w:tc>
        <w:tc>
          <w:tcPr>
            <w:tcW w:w="992" w:type="dxa"/>
            <w:tcBorders>
              <w:top w:val="nil"/>
              <w:left w:val="nil"/>
              <w:bottom w:val="nil"/>
              <w:right w:val="nil"/>
            </w:tcBorders>
          </w:tcPr>
          <w:p w14:paraId="0A91FDCD"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1DC2563A" w14:textId="7B81777D"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13DED21D" w14:textId="77777777" w:rsidTr="001A56B7">
        <w:trPr>
          <w:jc w:val="center"/>
        </w:trPr>
        <w:tc>
          <w:tcPr>
            <w:tcW w:w="1134" w:type="dxa"/>
            <w:tcBorders>
              <w:top w:val="nil"/>
              <w:left w:val="nil"/>
              <w:bottom w:val="nil"/>
              <w:right w:val="nil"/>
            </w:tcBorders>
          </w:tcPr>
          <w:p w14:paraId="228CCB22" w14:textId="77777777" w:rsidR="00690671" w:rsidRPr="0049351E" w:rsidRDefault="00690671" w:rsidP="001A56B7">
            <w:pPr>
              <w:spacing w:line="240" w:lineRule="auto"/>
              <w:ind w:right="-396"/>
              <w:rPr>
                <w:sz w:val="18"/>
                <w:szCs w:val="18"/>
              </w:rPr>
            </w:pPr>
            <w:r w:rsidRPr="0049351E">
              <w:rPr>
                <w:sz w:val="18"/>
                <w:szCs w:val="18"/>
                <w:lang w:val="en-GB"/>
              </w:rPr>
              <w:t>rs61749035</w:t>
            </w:r>
          </w:p>
        </w:tc>
        <w:tc>
          <w:tcPr>
            <w:tcW w:w="709" w:type="dxa"/>
            <w:tcBorders>
              <w:top w:val="nil"/>
              <w:left w:val="nil"/>
              <w:bottom w:val="nil"/>
              <w:right w:val="nil"/>
            </w:tcBorders>
          </w:tcPr>
          <w:p w14:paraId="0E599AF1"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1E99BCE3" w14:textId="77777777" w:rsidR="00690671" w:rsidRPr="0049351E" w:rsidRDefault="00690671" w:rsidP="001A56B7">
            <w:pPr>
              <w:spacing w:line="240" w:lineRule="auto"/>
              <w:jc w:val="center"/>
              <w:rPr>
                <w:sz w:val="18"/>
                <w:szCs w:val="18"/>
              </w:rPr>
            </w:pPr>
            <w:r w:rsidRPr="0049351E">
              <w:rPr>
                <w:sz w:val="18"/>
                <w:szCs w:val="18"/>
                <w:lang w:val="en-GB"/>
              </w:rPr>
              <w:t>G | T</w:t>
            </w:r>
          </w:p>
        </w:tc>
        <w:tc>
          <w:tcPr>
            <w:tcW w:w="992" w:type="dxa"/>
            <w:tcBorders>
              <w:top w:val="nil"/>
              <w:left w:val="nil"/>
              <w:bottom w:val="nil"/>
              <w:right w:val="nil"/>
            </w:tcBorders>
          </w:tcPr>
          <w:p w14:paraId="0AEFFFD3"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3435ED56" w14:textId="4D060E85"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2424381D" w14:textId="77777777" w:rsidTr="001A56B7">
        <w:trPr>
          <w:jc w:val="center"/>
        </w:trPr>
        <w:tc>
          <w:tcPr>
            <w:tcW w:w="1134" w:type="dxa"/>
            <w:tcBorders>
              <w:top w:val="nil"/>
              <w:left w:val="nil"/>
              <w:bottom w:val="nil"/>
              <w:right w:val="nil"/>
            </w:tcBorders>
          </w:tcPr>
          <w:p w14:paraId="662F5C27" w14:textId="77777777" w:rsidR="00690671" w:rsidRPr="0049351E" w:rsidRDefault="00690671" w:rsidP="001A56B7">
            <w:pPr>
              <w:spacing w:line="240" w:lineRule="auto"/>
              <w:ind w:right="-396"/>
              <w:rPr>
                <w:sz w:val="18"/>
                <w:szCs w:val="18"/>
              </w:rPr>
            </w:pPr>
            <w:r w:rsidRPr="0049351E">
              <w:rPr>
                <w:sz w:val="18"/>
                <w:szCs w:val="18"/>
                <w:lang w:val="en-GB"/>
              </w:rPr>
              <w:t>rs114246623</w:t>
            </w:r>
          </w:p>
        </w:tc>
        <w:tc>
          <w:tcPr>
            <w:tcW w:w="709" w:type="dxa"/>
            <w:tcBorders>
              <w:top w:val="nil"/>
              <w:left w:val="nil"/>
              <w:bottom w:val="nil"/>
              <w:right w:val="nil"/>
            </w:tcBorders>
          </w:tcPr>
          <w:p w14:paraId="41EF3828"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114A3744" w14:textId="77777777" w:rsidR="00690671" w:rsidRPr="0049351E" w:rsidRDefault="00690671" w:rsidP="001A56B7">
            <w:pPr>
              <w:spacing w:line="240" w:lineRule="auto"/>
              <w:jc w:val="center"/>
              <w:rPr>
                <w:sz w:val="18"/>
                <w:szCs w:val="18"/>
              </w:rPr>
            </w:pPr>
            <w:r w:rsidRPr="0049351E">
              <w:rPr>
                <w:sz w:val="18"/>
                <w:szCs w:val="18"/>
                <w:lang w:val="en-GB"/>
              </w:rPr>
              <w:t>G | A</w:t>
            </w:r>
          </w:p>
        </w:tc>
        <w:tc>
          <w:tcPr>
            <w:tcW w:w="992" w:type="dxa"/>
            <w:tcBorders>
              <w:top w:val="nil"/>
              <w:left w:val="nil"/>
              <w:bottom w:val="nil"/>
              <w:right w:val="nil"/>
            </w:tcBorders>
          </w:tcPr>
          <w:p w14:paraId="6736F249"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41F9B868" w14:textId="5B4BE104"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1162D6CE" w14:textId="77777777" w:rsidTr="001A56B7">
        <w:trPr>
          <w:jc w:val="center"/>
        </w:trPr>
        <w:tc>
          <w:tcPr>
            <w:tcW w:w="1134" w:type="dxa"/>
            <w:tcBorders>
              <w:top w:val="nil"/>
              <w:left w:val="nil"/>
              <w:bottom w:val="nil"/>
              <w:right w:val="nil"/>
            </w:tcBorders>
          </w:tcPr>
          <w:p w14:paraId="1C896B35" w14:textId="77777777" w:rsidR="00690671" w:rsidRPr="0049351E" w:rsidRDefault="00690671" w:rsidP="001A56B7">
            <w:pPr>
              <w:spacing w:line="240" w:lineRule="auto"/>
              <w:ind w:right="-396"/>
              <w:rPr>
                <w:sz w:val="18"/>
                <w:szCs w:val="18"/>
              </w:rPr>
            </w:pPr>
            <w:r w:rsidRPr="0049351E">
              <w:rPr>
                <w:sz w:val="18"/>
                <w:szCs w:val="18"/>
                <w:lang w:val="en-GB"/>
              </w:rPr>
              <w:t>rs147739031</w:t>
            </w:r>
          </w:p>
        </w:tc>
        <w:tc>
          <w:tcPr>
            <w:tcW w:w="709" w:type="dxa"/>
            <w:tcBorders>
              <w:top w:val="nil"/>
              <w:left w:val="nil"/>
              <w:bottom w:val="nil"/>
              <w:right w:val="nil"/>
            </w:tcBorders>
          </w:tcPr>
          <w:p w14:paraId="5EE28C58"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342EFFBC"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0A159B21"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79ECED91" w14:textId="61EF438D"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5B7B550E" w14:textId="77777777" w:rsidTr="001A56B7">
        <w:trPr>
          <w:jc w:val="center"/>
        </w:trPr>
        <w:tc>
          <w:tcPr>
            <w:tcW w:w="1134" w:type="dxa"/>
            <w:tcBorders>
              <w:top w:val="nil"/>
              <w:left w:val="nil"/>
              <w:bottom w:val="nil"/>
              <w:right w:val="nil"/>
            </w:tcBorders>
          </w:tcPr>
          <w:p w14:paraId="17D74B85" w14:textId="77777777" w:rsidR="00690671" w:rsidRPr="0049351E" w:rsidRDefault="00690671" w:rsidP="001A56B7">
            <w:pPr>
              <w:spacing w:line="240" w:lineRule="auto"/>
              <w:ind w:right="-396"/>
              <w:rPr>
                <w:sz w:val="18"/>
                <w:szCs w:val="18"/>
                <w:lang w:val="en-GB"/>
              </w:rPr>
            </w:pPr>
            <w:r w:rsidRPr="0049351E">
              <w:rPr>
                <w:sz w:val="18"/>
                <w:szCs w:val="18"/>
                <w:lang w:val="en-GB"/>
              </w:rPr>
              <w:t>rs115850745</w:t>
            </w:r>
          </w:p>
        </w:tc>
        <w:tc>
          <w:tcPr>
            <w:tcW w:w="709" w:type="dxa"/>
            <w:tcBorders>
              <w:top w:val="nil"/>
              <w:left w:val="nil"/>
              <w:bottom w:val="nil"/>
              <w:right w:val="nil"/>
            </w:tcBorders>
          </w:tcPr>
          <w:p w14:paraId="3978E703"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6E4332AE"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22FC4030"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42373865" w14:textId="52B1E7C1"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660C747F" w14:textId="77777777" w:rsidTr="001A56B7">
        <w:trPr>
          <w:jc w:val="center"/>
        </w:trPr>
        <w:tc>
          <w:tcPr>
            <w:tcW w:w="1134" w:type="dxa"/>
            <w:tcBorders>
              <w:top w:val="nil"/>
              <w:left w:val="nil"/>
              <w:bottom w:val="nil"/>
              <w:right w:val="nil"/>
            </w:tcBorders>
          </w:tcPr>
          <w:p w14:paraId="257AD62D" w14:textId="77777777" w:rsidR="00690671" w:rsidRPr="0049351E" w:rsidRDefault="00690671" w:rsidP="001A56B7">
            <w:pPr>
              <w:spacing w:line="240" w:lineRule="auto"/>
              <w:ind w:right="-396"/>
              <w:rPr>
                <w:sz w:val="18"/>
                <w:szCs w:val="18"/>
                <w:lang w:val="en-GB"/>
              </w:rPr>
            </w:pPr>
            <w:r w:rsidRPr="0049351E">
              <w:rPr>
                <w:sz w:val="18"/>
                <w:szCs w:val="18"/>
                <w:lang w:val="en-GB"/>
              </w:rPr>
              <w:t>rs10961884</w:t>
            </w:r>
          </w:p>
        </w:tc>
        <w:tc>
          <w:tcPr>
            <w:tcW w:w="709" w:type="dxa"/>
            <w:tcBorders>
              <w:top w:val="nil"/>
              <w:left w:val="nil"/>
              <w:bottom w:val="nil"/>
              <w:right w:val="nil"/>
            </w:tcBorders>
          </w:tcPr>
          <w:p w14:paraId="747738E3"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1CCE53AE" w14:textId="77777777" w:rsidR="00690671" w:rsidRPr="0049351E" w:rsidRDefault="00690671" w:rsidP="001A56B7">
            <w:pPr>
              <w:spacing w:line="240" w:lineRule="auto"/>
              <w:jc w:val="center"/>
              <w:rPr>
                <w:sz w:val="18"/>
                <w:szCs w:val="18"/>
              </w:rPr>
            </w:pPr>
            <w:r w:rsidRPr="0049351E">
              <w:rPr>
                <w:sz w:val="18"/>
                <w:szCs w:val="18"/>
                <w:lang w:val="en-GB"/>
              </w:rPr>
              <w:t>T | C</w:t>
            </w:r>
          </w:p>
        </w:tc>
        <w:tc>
          <w:tcPr>
            <w:tcW w:w="992" w:type="dxa"/>
            <w:tcBorders>
              <w:top w:val="nil"/>
              <w:left w:val="nil"/>
              <w:bottom w:val="nil"/>
              <w:right w:val="nil"/>
            </w:tcBorders>
          </w:tcPr>
          <w:p w14:paraId="326CED63"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17DBCB21" w14:textId="389849F4"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1DD528EC" w14:textId="77777777" w:rsidTr="001A56B7">
        <w:trPr>
          <w:jc w:val="center"/>
        </w:trPr>
        <w:tc>
          <w:tcPr>
            <w:tcW w:w="1134" w:type="dxa"/>
            <w:tcBorders>
              <w:top w:val="nil"/>
              <w:left w:val="nil"/>
              <w:bottom w:val="nil"/>
              <w:right w:val="nil"/>
            </w:tcBorders>
          </w:tcPr>
          <w:p w14:paraId="06DE1F3B" w14:textId="77777777" w:rsidR="00690671" w:rsidRPr="0049351E" w:rsidRDefault="00690671" w:rsidP="001A56B7">
            <w:pPr>
              <w:spacing w:line="240" w:lineRule="auto"/>
              <w:ind w:right="-396"/>
              <w:rPr>
                <w:sz w:val="18"/>
                <w:szCs w:val="18"/>
                <w:lang w:val="en-GB"/>
              </w:rPr>
            </w:pPr>
            <w:r w:rsidRPr="0049351E">
              <w:rPr>
                <w:sz w:val="18"/>
                <w:szCs w:val="18"/>
                <w:lang w:val="en-GB"/>
              </w:rPr>
              <w:t>rs115899206</w:t>
            </w:r>
          </w:p>
        </w:tc>
        <w:tc>
          <w:tcPr>
            <w:tcW w:w="709" w:type="dxa"/>
            <w:tcBorders>
              <w:top w:val="nil"/>
              <w:left w:val="nil"/>
              <w:bottom w:val="nil"/>
              <w:right w:val="nil"/>
            </w:tcBorders>
          </w:tcPr>
          <w:p w14:paraId="1260CDEA"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26C83551"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69B23DD0"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75FA4926" w14:textId="37A1D395"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638A2D62" w14:textId="77777777" w:rsidTr="001A56B7">
        <w:trPr>
          <w:jc w:val="center"/>
        </w:trPr>
        <w:tc>
          <w:tcPr>
            <w:tcW w:w="1134" w:type="dxa"/>
            <w:tcBorders>
              <w:top w:val="nil"/>
              <w:left w:val="nil"/>
              <w:bottom w:val="nil"/>
              <w:right w:val="nil"/>
            </w:tcBorders>
          </w:tcPr>
          <w:p w14:paraId="158FB1CA" w14:textId="77777777" w:rsidR="00690671" w:rsidRPr="0049351E" w:rsidRDefault="00690671" w:rsidP="001A56B7">
            <w:pPr>
              <w:spacing w:line="240" w:lineRule="auto"/>
              <w:ind w:right="-396"/>
              <w:rPr>
                <w:sz w:val="18"/>
                <w:szCs w:val="18"/>
                <w:lang w:val="en-GB"/>
              </w:rPr>
            </w:pPr>
            <w:r w:rsidRPr="0049351E">
              <w:rPr>
                <w:sz w:val="18"/>
                <w:szCs w:val="18"/>
                <w:lang w:val="en-GB"/>
              </w:rPr>
              <w:t>rs12477565</w:t>
            </w:r>
          </w:p>
        </w:tc>
        <w:tc>
          <w:tcPr>
            <w:tcW w:w="709" w:type="dxa"/>
            <w:tcBorders>
              <w:top w:val="nil"/>
              <w:left w:val="nil"/>
              <w:bottom w:val="nil"/>
              <w:right w:val="nil"/>
            </w:tcBorders>
          </w:tcPr>
          <w:p w14:paraId="44A453DF"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6F326268" w14:textId="77777777" w:rsidR="00690671" w:rsidRPr="0049351E" w:rsidRDefault="00690671" w:rsidP="001A56B7">
            <w:pPr>
              <w:spacing w:line="240" w:lineRule="auto"/>
              <w:jc w:val="center"/>
              <w:rPr>
                <w:sz w:val="18"/>
                <w:szCs w:val="18"/>
              </w:rPr>
            </w:pPr>
            <w:r w:rsidRPr="0049351E">
              <w:rPr>
                <w:sz w:val="18"/>
                <w:szCs w:val="18"/>
                <w:lang w:val="en-GB"/>
              </w:rPr>
              <w:t>G | T</w:t>
            </w:r>
          </w:p>
        </w:tc>
        <w:tc>
          <w:tcPr>
            <w:tcW w:w="992" w:type="dxa"/>
            <w:tcBorders>
              <w:top w:val="nil"/>
              <w:left w:val="nil"/>
              <w:bottom w:val="nil"/>
              <w:right w:val="nil"/>
            </w:tcBorders>
          </w:tcPr>
          <w:p w14:paraId="7AF62C29"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51090ED0" w14:textId="0E0078B9"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4E8A8A86" w14:textId="77777777" w:rsidTr="001A56B7">
        <w:trPr>
          <w:jc w:val="center"/>
        </w:trPr>
        <w:tc>
          <w:tcPr>
            <w:tcW w:w="1134" w:type="dxa"/>
            <w:tcBorders>
              <w:top w:val="nil"/>
              <w:left w:val="nil"/>
              <w:bottom w:val="nil"/>
              <w:right w:val="nil"/>
            </w:tcBorders>
          </w:tcPr>
          <w:p w14:paraId="46FBF10D" w14:textId="77777777" w:rsidR="00690671" w:rsidRPr="0049351E" w:rsidRDefault="00690671" w:rsidP="001A56B7">
            <w:pPr>
              <w:spacing w:line="240" w:lineRule="auto"/>
              <w:ind w:right="-396"/>
              <w:rPr>
                <w:sz w:val="18"/>
                <w:szCs w:val="18"/>
                <w:lang w:val="en-GB"/>
              </w:rPr>
            </w:pPr>
            <w:r w:rsidRPr="0049351E">
              <w:rPr>
                <w:sz w:val="18"/>
                <w:szCs w:val="18"/>
                <w:lang w:val="en-GB"/>
              </w:rPr>
              <w:t>rs12477565</w:t>
            </w:r>
          </w:p>
        </w:tc>
        <w:tc>
          <w:tcPr>
            <w:tcW w:w="709" w:type="dxa"/>
            <w:tcBorders>
              <w:top w:val="nil"/>
              <w:left w:val="nil"/>
              <w:bottom w:val="nil"/>
              <w:right w:val="nil"/>
            </w:tcBorders>
          </w:tcPr>
          <w:p w14:paraId="4A5B6181"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2EB86D47" w14:textId="77777777" w:rsidR="00690671" w:rsidRPr="0049351E" w:rsidRDefault="00690671" w:rsidP="001A56B7">
            <w:pPr>
              <w:spacing w:line="240" w:lineRule="auto"/>
              <w:jc w:val="center"/>
              <w:rPr>
                <w:sz w:val="18"/>
                <w:szCs w:val="18"/>
              </w:rPr>
            </w:pPr>
            <w:r w:rsidRPr="0049351E">
              <w:rPr>
                <w:sz w:val="18"/>
                <w:szCs w:val="18"/>
                <w:lang w:val="en-GB"/>
              </w:rPr>
              <w:t>T | C</w:t>
            </w:r>
          </w:p>
        </w:tc>
        <w:tc>
          <w:tcPr>
            <w:tcW w:w="992" w:type="dxa"/>
            <w:tcBorders>
              <w:top w:val="nil"/>
              <w:left w:val="nil"/>
              <w:bottom w:val="nil"/>
              <w:right w:val="nil"/>
            </w:tcBorders>
          </w:tcPr>
          <w:p w14:paraId="74450758"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1737B0E9" w14:textId="56EFBA0F"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610B1202" w14:textId="77777777" w:rsidTr="001A56B7">
        <w:trPr>
          <w:jc w:val="center"/>
        </w:trPr>
        <w:tc>
          <w:tcPr>
            <w:tcW w:w="1134" w:type="dxa"/>
            <w:tcBorders>
              <w:top w:val="nil"/>
              <w:left w:val="nil"/>
              <w:bottom w:val="nil"/>
              <w:right w:val="nil"/>
            </w:tcBorders>
          </w:tcPr>
          <w:p w14:paraId="33F11324" w14:textId="77777777" w:rsidR="00690671" w:rsidRPr="0049351E" w:rsidRDefault="00690671" w:rsidP="001A56B7">
            <w:pPr>
              <w:spacing w:line="240" w:lineRule="auto"/>
              <w:ind w:right="-396"/>
              <w:rPr>
                <w:sz w:val="18"/>
                <w:szCs w:val="18"/>
                <w:lang w:val="en-GB"/>
              </w:rPr>
            </w:pPr>
            <w:r w:rsidRPr="0049351E">
              <w:rPr>
                <w:sz w:val="18"/>
                <w:szCs w:val="18"/>
                <w:lang w:val="en-GB"/>
              </w:rPr>
              <w:t>rs7090925</w:t>
            </w:r>
          </w:p>
        </w:tc>
        <w:tc>
          <w:tcPr>
            <w:tcW w:w="709" w:type="dxa"/>
            <w:tcBorders>
              <w:top w:val="nil"/>
              <w:left w:val="nil"/>
              <w:bottom w:val="nil"/>
              <w:right w:val="nil"/>
            </w:tcBorders>
          </w:tcPr>
          <w:p w14:paraId="42782B76"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1728307A"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7BD86D4B"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38E5C032" w14:textId="5E0B46EB"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16AAA22B" w14:textId="77777777" w:rsidTr="001A56B7">
        <w:trPr>
          <w:jc w:val="center"/>
        </w:trPr>
        <w:tc>
          <w:tcPr>
            <w:tcW w:w="1134" w:type="dxa"/>
            <w:tcBorders>
              <w:top w:val="nil"/>
              <w:left w:val="nil"/>
              <w:bottom w:val="nil"/>
              <w:right w:val="nil"/>
            </w:tcBorders>
          </w:tcPr>
          <w:p w14:paraId="00BEBA63" w14:textId="77777777" w:rsidR="00690671" w:rsidRPr="0049351E" w:rsidRDefault="00690671" w:rsidP="001A56B7">
            <w:pPr>
              <w:spacing w:line="240" w:lineRule="auto"/>
              <w:ind w:right="-396"/>
              <w:rPr>
                <w:sz w:val="18"/>
                <w:szCs w:val="18"/>
                <w:lang w:val="en-GB"/>
              </w:rPr>
            </w:pPr>
            <w:r w:rsidRPr="0049351E">
              <w:rPr>
                <w:sz w:val="18"/>
                <w:szCs w:val="18"/>
                <w:lang w:val="en-GB"/>
              </w:rPr>
              <w:t>rs17097185</w:t>
            </w:r>
          </w:p>
        </w:tc>
        <w:tc>
          <w:tcPr>
            <w:tcW w:w="709" w:type="dxa"/>
            <w:tcBorders>
              <w:top w:val="nil"/>
              <w:left w:val="nil"/>
              <w:bottom w:val="nil"/>
              <w:right w:val="nil"/>
            </w:tcBorders>
          </w:tcPr>
          <w:p w14:paraId="30010B68"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331F6B67" w14:textId="77777777" w:rsidR="00690671" w:rsidRPr="0049351E" w:rsidRDefault="00690671" w:rsidP="001A56B7">
            <w:pPr>
              <w:spacing w:line="240" w:lineRule="auto"/>
              <w:jc w:val="center"/>
              <w:rPr>
                <w:sz w:val="18"/>
                <w:szCs w:val="18"/>
              </w:rPr>
            </w:pPr>
            <w:r w:rsidRPr="0049351E">
              <w:rPr>
                <w:sz w:val="18"/>
                <w:szCs w:val="18"/>
                <w:lang w:val="en-GB"/>
              </w:rPr>
              <w:t>C | G</w:t>
            </w:r>
          </w:p>
        </w:tc>
        <w:tc>
          <w:tcPr>
            <w:tcW w:w="992" w:type="dxa"/>
            <w:tcBorders>
              <w:top w:val="nil"/>
              <w:left w:val="nil"/>
              <w:bottom w:val="nil"/>
              <w:right w:val="nil"/>
            </w:tcBorders>
          </w:tcPr>
          <w:p w14:paraId="57680C7F"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4DB43D90" w14:textId="443CFEFE"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33BF3BA7" w14:textId="77777777" w:rsidTr="001A56B7">
        <w:trPr>
          <w:jc w:val="center"/>
        </w:trPr>
        <w:tc>
          <w:tcPr>
            <w:tcW w:w="1134" w:type="dxa"/>
            <w:tcBorders>
              <w:top w:val="nil"/>
              <w:left w:val="nil"/>
              <w:bottom w:val="nil"/>
              <w:right w:val="nil"/>
            </w:tcBorders>
          </w:tcPr>
          <w:p w14:paraId="2B1C11D5" w14:textId="77777777" w:rsidR="00690671" w:rsidRPr="0049351E" w:rsidRDefault="00690671" w:rsidP="001A56B7">
            <w:pPr>
              <w:spacing w:line="240" w:lineRule="auto"/>
              <w:ind w:right="-396"/>
              <w:rPr>
                <w:sz w:val="18"/>
                <w:szCs w:val="18"/>
                <w:lang w:val="en-GB"/>
              </w:rPr>
            </w:pPr>
            <w:r w:rsidRPr="0049351E">
              <w:rPr>
                <w:sz w:val="18"/>
                <w:szCs w:val="18"/>
                <w:lang w:val="en-GB"/>
              </w:rPr>
              <w:t>rs114799364</w:t>
            </w:r>
          </w:p>
        </w:tc>
        <w:tc>
          <w:tcPr>
            <w:tcW w:w="709" w:type="dxa"/>
            <w:tcBorders>
              <w:top w:val="nil"/>
              <w:left w:val="nil"/>
              <w:bottom w:val="nil"/>
              <w:right w:val="nil"/>
            </w:tcBorders>
          </w:tcPr>
          <w:p w14:paraId="6EE4D36B"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5B8FB52B" w14:textId="77777777" w:rsidR="00690671" w:rsidRPr="0049351E" w:rsidRDefault="00690671" w:rsidP="001A56B7">
            <w:pPr>
              <w:spacing w:line="240" w:lineRule="auto"/>
              <w:jc w:val="center"/>
              <w:rPr>
                <w:sz w:val="18"/>
                <w:szCs w:val="18"/>
              </w:rPr>
            </w:pPr>
            <w:r w:rsidRPr="0049351E">
              <w:rPr>
                <w:sz w:val="18"/>
                <w:szCs w:val="18"/>
                <w:lang w:val="en-GB"/>
              </w:rPr>
              <w:t>C | T</w:t>
            </w:r>
          </w:p>
        </w:tc>
        <w:tc>
          <w:tcPr>
            <w:tcW w:w="992" w:type="dxa"/>
            <w:tcBorders>
              <w:top w:val="nil"/>
              <w:left w:val="nil"/>
              <w:bottom w:val="nil"/>
              <w:right w:val="nil"/>
            </w:tcBorders>
          </w:tcPr>
          <w:p w14:paraId="332611DB"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5687D33A" w14:textId="6B36FB93"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2CA5ABF3" w14:textId="77777777" w:rsidTr="001A56B7">
        <w:trPr>
          <w:jc w:val="center"/>
        </w:trPr>
        <w:tc>
          <w:tcPr>
            <w:tcW w:w="1134" w:type="dxa"/>
            <w:tcBorders>
              <w:top w:val="nil"/>
              <w:left w:val="nil"/>
              <w:bottom w:val="nil"/>
              <w:right w:val="nil"/>
            </w:tcBorders>
          </w:tcPr>
          <w:p w14:paraId="4A603881" w14:textId="77777777" w:rsidR="00690671" w:rsidRPr="0049351E" w:rsidRDefault="00690671" w:rsidP="001A56B7">
            <w:pPr>
              <w:spacing w:line="240" w:lineRule="auto"/>
              <w:ind w:right="-396"/>
              <w:rPr>
                <w:sz w:val="18"/>
                <w:szCs w:val="18"/>
                <w:lang w:val="en-GB"/>
              </w:rPr>
            </w:pPr>
            <w:r w:rsidRPr="0049351E">
              <w:rPr>
                <w:sz w:val="18"/>
                <w:szCs w:val="18"/>
                <w:lang w:val="en-GB"/>
              </w:rPr>
              <w:t>rs4151685</w:t>
            </w:r>
          </w:p>
        </w:tc>
        <w:tc>
          <w:tcPr>
            <w:tcW w:w="709" w:type="dxa"/>
            <w:tcBorders>
              <w:top w:val="nil"/>
              <w:left w:val="nil"/>
              <w:bottom w:val="nil"/>
              <w:right w:val="nil"/>
            </w:tcBorders>
          </w:tcPr>
          <w:p w14:paraId="68648799"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73B2F782" w14:textId="77777777" w:rsidR="00690671" w:rsidRPr="0049351E" w:rsidRDefault="00690671" w:rsidP="001A56B7">
            <w:pPr>
              <w:spacing w:line="240" w:lineRule="auto"/>
              <w:jc w:val="center"/>
              <w:rPr>
                <w:sz w:val="18"/>
                <w:szCs w:val="18"/>
              </w:rPr>
            </w:pPr>
            <w:r w:rsidRPr="0049351E">
              <w:rPr>
                <w:sz w:val="18"/>
                <w:szCs w:val="18"/>
                <w:lang w:val="en-GB"/>
              </w:rPr>
              <w:t>A | C</w:t>
            </w:r>
          </w:p>
        </w:tc>
        <w:tc>
          <w:tcPr>
            <w:tcW w:w="992" w:type="dxa"/>
            <w:tcBorders>
              <w:top w:val="nil"/>
              <w:left w:val="nil"/>
              <w:bottom w:val="nil"/>
              <w:right w:val="nil"/>
            </w:tcBorders>
          </w:tcPr>
          <w:p w14:paraId="33CE2AE4"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07503FA1" w14:textId="7D41F3B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62133FBC" w14:textId="77777777" w:rsidTr="001A56B7">
        <w:trPr>
          <w:jc w:val="center"/>
        </w:trPr>
        <w:tc>
          <w:tcPr>
            <w:tcW w:w="1134" w:type="dxa"/>
            <w:tcBorders>
              <w:top w:val="nil"/>
              <w:left w:val="nil"/>
              <w:bottom w:val="nil"/>
              <w:right w:val="nil"/>
            </w:tcBorders>
          </w:tcPr>
          <w:p w14:paraId="6AC26669" w14:textId="77777777" w:rsidR="00690671" w:rsidRPr="0049351E" w:rsidRDefault="00690671" w:rsidP="001A56B7">
            <w:pPr>
              <w:spacing w:line="240" w:lineRule="auto"/>
              <w:ind w:right="-396"/>
              <w:rPr>
                <w:sz w:val="18"/>
                <w:szCs w:val="18"/>
                <w:lang w:val="en-GB"/>
              </w:rPr>
            </w:pPr>
            <w:r w:rsidRPr="0049351E">
              <w:rPr>
                <w:sz w:val="18"/>
                <w:szCs w:val="18"/>
                <w:lang w:val="en-GB"/>
              </w:rPr>
              <w:t>rs34575154</w:t>
            </w:r>
          </w:p>
        </w:tc>
        <w:tc>
          <w:tcPr>
            <w:tcW w:w="709" w:type="dxa"/>
            <w:tcBorders>
              <w:top w:val="nil"/>
              <w:left w:val="nil"/>
              <w:bottom w:val="nil"/>
              <w:right w:val="nil"/>
            </w:tcBorders>
          </w:tcPr>
          <w:p w14:paraId="3EDFC1E1"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291DB89F"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7440641B"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654D506D" w14:textId="67E42D5B"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04C23ACE" w14:textId="77777777" w:rsidTr="001A56B7">
        <w:trPr>
          <w:jc w:val="center"/>
        </w:trPr>
        <w:tc>
          <w:tcPr>
            <w:tcW w:w="1134" w:type="dxa"/>
            <w:tcBorders>
              <w:top w:val="nil"/>
              <w:left w:val="nil"/>
              <w:bottom w:val="nil"/>
              <w:right w:val="nil"/>
            </w:tcBorders>
          </w:tcPr>
          <w:p w14:paraId="1780FCD8" w14:textId="77777777" w:rsidR="00690671" w:rsidRPr="0049351E" w:rsidRDefault="00690671" w:rsidP="001A56B7">
            <w:pPr>
              <w:spacing w:line="240" w:lineRule="auto"/>
              <w:ind w:right="-396"/>
              <w:rPr>
                <w:sz w:val="18"/>
                <w:szCs w:val="18"/>
                <w:lang w:val="en-GB"/>
              </w:rPr>
            </w:pPr>
            <w:r w:rsidRPr="0049351E">
              <w:rPr>
                <w:sz w:val="18"/>
                <w:szCs w:val="18"/>
                <w:lang w:val="en-GB"/>
              </w:rPr>
              <w:t>rs370971</w:t>
            </w:r>
          </w:p>
        </w:tc>
        <w:tc>
          <w:tcPr>
            <w:tcW w:w="709" w:type="dxa"/>
            <w:tcBorders>
              <w:top w:val="nil"/>
              <w:left w:val="nil"/>
              <w:bottom w:val="nil"/>
              <w:right w:val="nil"/>
            </w:tcBorders>
          </w:tcPr>
          <w:p w14:paraId="4A70B360"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609E3999" w14:textId="77777777" w:rsidR="00690671" w:rsidRPr="0049351E" w:rsidRDefault="00690671" w:rsidP="001A56B7">
            <w:pPr>
              <w:spacing w:line="240" w:lineRule="auto"/>
              <w:jc w:val="center"/>
              <w:rPr>
                <w:sz w:val="18"/>
                <w:szCs w:val="18"/>
              </w:rPr>
            </w:pPr>
            <w:r w:rsidRPr="0049351E">
              <w:rPr>
                <w:sz w:val="18"/>
                <w:szCs w:val="18"/>
                <w:lang w:val="en-GB"/>
              </w:rPr>
              <w:t>G | A</w:t>
            </w:r>
          </w:p>
        </w:tc>
        <w:tc>
          <w:tcPr>
            <w:tcW w:w="992" w:type="dxa"/>
            <w:tcBorders>
              <w:top w:val="nil"/>
              <w:left w:val="nil"/>
              <w:bottom w:val="nil"/>
              <w:right w:val="nil"/>
            </w:tcBorders>
          </w:tcPr>
          <w:p w14:paraId="3114869D"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7B7CFB51" w14:textId="3EE0C43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24347BC2" w14:textId="77777777" w:rsidTr="001A56B7">
        <w:trPr>
          <w:jc w:val="center"/>
        </w:trPr>
        <w:tc>
          <w:tcPr>
            <w:tcW w:w="1134" w:type="dxa"/>
            <w:tcBorders>
              <w:top w:val="nil"/>
              <w:left w:val="nil"/>
              <w:bottom w:val="nil"/>
              <w:right w:val="nil"/>
            </w:tcBorders>
          </w:tcPr>
          <w:p w14:paraId="2A56A55D" w14:textId="77777777" w:rsidR="00690671" w:rsidRPr="0049351E" w:rsidRDefault="00690671" w:rsidP="001A56B7">
            <w:pPr>
              <w:spacing w:line="240" w:lineRule="auto"/>
              <w:ind w:right="-396"/>
              <w:rPr>
                <w:sz w:val="18"/>
                <w:szCs w:val="18"/>
                <w:lang w:val="en-GB"/>
              </w:rPr>
            </w:pPr>
            <w:r w:rsidRPr="0049351E">
              <w:rPr>
                <w:sz w:val="18"/>
                <w:szCs w:val="18"/>
                <w:lang w:val="en-GB"/>
              </w:rPr>
              <w:t>rs 6878145</w:t>
            </w:r>
          </w:p>
        </w:tc>
        <w:tc>
          <w:tcPr>
            <w:tcW w:w="709" w:type="dxa"/>
            <w:tcBorders>
              <w:top w:val="nil"/>
              <w:left w:val="nil"/>
              <w:bottom w:val="nil"/>
              <w:right w:val="nil"/>
            </w:tcBorders>
          </w:tcPr>
          <w:p w14:paraId="5912A0EC"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3AB46A28"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36595401"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1BF86B2E" w14:textId="168638C9"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55AB755B" w14:textId="77777777" w:rsidTr="001A56B7">
        <w:trPr>
          <w:jc w:val="center"/>
        </w:trPr>
        <w:tc>
          <w:tcPr>
            <w:tcW w:w="1134" w:type="dxa"/>
            <w:tcBorders>
              <w:top w:val="nil"/>
              <w:left w:val="nil"/>
              <w:bottom w:val="nil"/>
              <w:right w:val="nil"/>
            </w:tcBorders>
          </w:tcPr>
          <w:p w14:paraId="0C7C9639" w14:textId="77777777" w:rsidR="00690671" w:rsidRPr="0049351E" w:rsidRDefault="00690671" w:rsidP="001A56B7">
            <w:pPr>
              <w:spacing w:line="240" w:lineRule="auto"/>
              <w:ind w:right="-396"/>
              <w:rPr>
                <w:sz w:val="18"/>
                <w:szCs w:val="18"/>
                <w:lang w:val="en-GB"/>
              </w:rPr>
            </w:pPr>
            <w:r w:rsidRPr="0049351E">
              <w:rPr>
                <w:sz w:val="18"/>
                <w:szCs w:val="18"/>
                <w:lang w:val="en-GB"/>
              </w:rPr>
              <w:t>rs2993385</w:t>
            </w:r>
          </w:p>
        </w:tc>
        <w:tc>
          <w:tcPr>
            <w:tcW w:w="709" w:type="dxa"/>
            <w:tcBorders>
              <w:top w:val="nil"/>
              <w:left w:val="nil"/>
              <w:bottom w:val="nil"/>
              <w:right w:val="nil"/>
            </w:tcBorders>
          </w:tcPr>
          <w:p w14:paraId="229BCCE5"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E102BE8" w14:textId="77777777" w:rsidR="00690671" w:rsidRPr="0049351E" w:rsidRDefault="00690671" w:rsidP="001A56B7">
            <w:pPr>
              <w:spacing w:line="240" w:lineRule="auto"/>
              <w:jc w:val="center"/>
              <w:rPr>
                <w:sz w:val="18"/>
                <w:szCs w:val="18"/>
              </w:rPr>
            </w:pPr>
            <w:r w:rsidRPr="0049351E">
              <w:rPr>
                <w:sz w:val="18"/>
                <w:szCs w:val="18"/>
                <w:lang w:val="en-GB"/>
              </w:rPr>
              <w:t>T | C</w:t>
            </w:r>
          </w:p>
        </w:tc>
        <w:tc>
          <w:tcPr>
            <w:tcW w:w="992" w:type="dxa"/>
            <w:tcBorders>
              <w:top w:val="nil"/>
              <w:left w:val="nil"/>
              <w:bottom w:val="nil"/>
              <w:right w:val="nil"/>
            </w:tcBorders>
          </w:tcPr>
          <w:p w14:paraId="5D713E65"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5C737DBC" w14:textId="5FB9BA62"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5CC69F8F" w14:textId="77777777" w:rsidTr="001A56B7">
        <w:trPr>
          <w:jc w:val="center"/>
        </w:trPr>
        <w:tc>
          <w:tcPr>
            <w:tcW w:w="1134" w:type="dxa"/>
            <w:tcBorders>
              <w:top w:val="nil"/>
              <w:left w:val="nil"/>
              <w:bottom w:val="nil"/>
              <w:right w:val="nil"/>
            </w:tcBorders>
          </w:tcPr>
          <w:p w14:paraId="2DC1F8A7" w14:textId="77777777" w:rsidR="00690671" w:rsidRPr="0049351E" w:rsidRDefault="00690671" w:rsidP="001A56B7">
            <w:pPr>
              <w:spacing w:line="240" w:lineRule="auto"/>
              <w:ind w:right="-396"/>
              <w:rPr>
                <w:sz w:val="18"/>
                <w:szCs w:val="18"/>
                <w:lang w:val="en-GB"/>
              </w:rPr>
            </w:pPr>
            <w:r w:rsidRPr="0049351E">
              <w:rPr>
                <w:sz w:val="18"/>
                <w:szCs w:val="18"/>
                <w:lang w:val="en-GB"/>
              </w:rPr>
              <w:t>rs1329536</w:t>
            </w:r>
          </w:p>
        </w:tc>
        <w:tc>
          <w:tcPr>
            <w:tcW w:w="709" w:type="dxa"/>
            <w:tcBorders>
              <w:top w:val="nil"/>
              <w:left w:val="nil"/>
              <w:bottom w:val="nil"/>
              <w:right w:val="nil"/>
            </w:tcBorders>
          </w:tcPr>
          <w:p w14:paraId="056CFB49"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0F0C01D" w14:textId="77777777" w:rsidR="00690671" w:rsidRPr="0049351E" w:rsidRDefault="00690671" w:rsidP="001A56B7">
            <w:pPr>
              <w:spacing w:line="240" w:lineRule="auto"/>
              <w:jc w:val="center"/>
              <w:rPr>
                <w:sz w:val="18"/>
                <w:szCs w:val="18"/>
              </w:rPr>
            </w:pPr>
            <w:r w:rsidRPr="0049351E">
              <w:rPr>
                <w:sz w:val="18"/>
                <w:szCs w:val="18"/>
                <w:lang w:val="en-GB"/>
              </w:rPr>
              <w:t>C | T</w:t>
            </w:r>
          </w:p>
        </w:tc>
        <w:tc>
          <w:tcPr>
            <w:tcW w:w="992" w:type="dxa"/>
            <w:tcBorders>
              <w:top w:val="nil"/>
              <w:left w:val="nil"/>
              <w:bottom w:val="nil"/>
              <w:right w:val="nil"/>
            </w:tcBorders>
          </w:tcPr>
          <w:p w14:paraId="6F06F2E5"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78A13DA3" w14:textId="249A9C8D"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6F4F7E84" w14:textId="77777777" w:rsidTr="001A56B7">
        <w:trPr>
          <w:jc w:val="center"/>
        </w:trPr>
        <w:tc>
          <w:tcPr>
            <w:tcW w:w="1134" w:type="dxa"/>
            <w:tcBorders>
              <w:top w:val="nil"/>
              <w:left w:val="nil"/>
              <w:bottom w:val="nil"/>
              <w:right w:val="nil"/>
            </w:tcBorders>
          </w:tcPr>
          <w:p w14:paraId="4AE408D7" w14:textId="77777777" w:rsidR="00690671" w:rsidRPr="0049351E" w:rsidRDefault="00690671" w:rsidP="001A56B7">
            <w:pPr>
              <w:spacing w:line="240" w:lineRule="auto"/>
              <w:ind w:right="-396"/>
              <w:rPr>
                <w:sz w:val="18"/>
                <w:szCs w:val="18"/>
                <w:lang w:val="en-GB"/>
              </w:rPr>
            </w:pPr>
            <w:r w:rsidRPr="0049351E">
              <w:rPr>
                <w:sz w:val="18"/>
                <w:szCs w:val="18"/>
                <w:lang w:val="en-GB"/>
              </w:rPr>
              <w:t>rs116776862</w:t>
            </w:r>
          </w:p>
        </w:tc>
        <w:tc>
          <w:tcPr>
            <w:tcW w:w="709" w:type="dxa"/>
            <w:tcBorders>
              <w:top w:val="nil"/>
              <w:left w:val="nil"/>
              <w:bottom w:val="nil"/>
              <w:right w:val="nil"/>
            </w:tcBorders>
          </w:tcPr>
          <w:p w14:paraId="2933FC6B"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A676651" w14:textId="77777777" w:rsidR="00690671" w:rsidRPr="0049351E" w:rsidRDefault="00690671" w:rsidP="001A56B7">
            <w:pPr>
              <w:spacing w:line="240" w:lineRule="auto"/>
              <w:jc w:val="center"/>
              <w:rPr>
                <w:sz w:val="18"/>
                <w:szCs w:val="18"/>
              </w:rPr>
            </w:pPr>
            <w:r w:rsidRPr="0049351E">
              <w:rPr>
                <w:sz w:val="18"/>
                <w:szCs w:val="18"/>
                <w:lang w:val="en-GB"/>
              </w:rPr>
              <w:t>G | A</w:t>
            </w:r>
          </w:p>
        </w:tc>
        <w:tc>
          <w:tcPr>
            <w:tcW w:w="992" w:type="dxa"/>
            <w:tcBorders>
              <w:top w:val="nil"/>
              <w:left w:val="nil"/>
              <w:bottom w:val="nil"/>
              <w:right w:val="nil"/>
            </w:tcBorders>
          </w:tcPr>
          <w:p w14:paraId="7BCD1C45"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06C28406" w14:textId="1B8A565D"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6425923B" w14:textId="77777777" w:rsidTr="001A56B7">
        <w:trPr>
          <w:jc w:val="center"/>
        </w:trPr>
        <w:tc>
          <w:tcPr>
            <w:tcW w:w="1134" w:type="dxa"/>
            <w:tcBorders>
              <w:top w:val="nil"/>
              <w:left w:val="nil"/>
              <w:bottom w:val="nil"/>
              <w:right w:val="nil"/>
            </w:tcBorders>
          </w:tcPr>
          <w:p w14:paraId="57B591D3" w14:textId="77777777" w:rsidR="00690671" w:rsidRPr="0049351E" w:rsidRDefault="00690671" w:rsidP="001A56B7">
            <w:pPr>
              <w:spacing w:line="240" w:lineRule="auto"/>
              <w:ind w:right="-396"/>
              <w:rPr>
                <w:sz w:val="18"/>
                <w:szCs w:val="18"/>
                <w:lang w:val="en-GB"/>
              </w:rPr>
            </w:pPr>
            <w:r w:rsidRPr="0049351E">
              <w:rPr>
                <w:sz w:val="18"/>
                <w:szCs w:val="18"/>
                <w:lang w:val="en-GB"/>
              </w:rPr>
              <w:t>rs13432692</w:t>
            </w:r>
          </w:p>
        </w:tc>
        <w:tc>
          <w:tcPr>
            <w:tcW w:w="709" w:type="dxa"/>
            <w:tcBorders>
              <w:top w:val="nil"/>
              <w:left w:val="nil"/>
              <w:bottom w:val="nil"/>
              <w:right w:val="nil"/>
            </w:tcBorders>
          </w:tcPr>
          <w:p w14:paraId="6BA83FDD"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30A6F6ED" w14:textId="77777777" w:rsidR="00690671" w:rsidRPr="0049351E" w:rsidRDefault="00690671" w:rsidP="001A56B7">
            <w:pPr>
              <w:spacing w:line="240" w:lineRule="auto"/>
              <w:jc w:val="center"/>
              <w:rPr>
                <w:sz w:val="18"/>
                <w:szCs w:val="18"/>
              </w:rPr>
            </w:pPr>
            <w:r w:rsidRPr="0049351E">
              <w:rPr>
                <w:sz w:val="18"/>
                <w:szCs w:val="18"/>
                <w:lang w:val="en-GB"/>
              </w:rPr>
              <w:t>C | T</w:t>
            </w:r>
          </w:p>
        </w:tc>
        <w:tc>
          <w:tcPr>
            <w:tcW w:w="992" w:type="dxa"/>
            <w:tcBorders>
              <w:top w:val="nil"/>
              <w:left w:val="nil"/>
              <w:bottom w:val="nil"/>
              <w:right w:val="nil"/>
            </w:tcBorders>
          </w:tcPr>
          <w:p w14:paraId="105B9C78"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258E6E2E" w14:textId="38D0B919"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68E2470E" w14:textId="77777777" w:rsidTr="001A56B7">
        <w:trPr>
          <w:jc w:val="center"/>
        </w:trPr>
        <w:tc>
          <w:tcPr>
            <w:tcW w:w="1134" w:type="dxa"/>
            <w:tcBorders>
              <w:top w:val="nil"/>
              <w:left w:val="nil"/>
              <w:bottom w:val="nil"/>
              <w:right w:val="nil"/>
            </w:tcBorders>
          </w:tcPr>
          <w:p w14:paraId="1067D221" w14:textId="77777777" w:rsidR="00690671" w:rsidRPr="0049351E" w:rsidRDefault="00690671" w:rsidP="001A56B7">
            <w:pPr>
              <w:spacing w:line="240" w:lineRule="auto"/>
              <w:ind w:right="-396"/>
              <w:rPr>
                <w:sz w:val="18"/>
                <w:szCs w:val="18"/>
                <w:lang w:val="en-GB"/>
              </w:rPr>
            </w:pPr>
            <w:r w:rsidRPr="0049351E">
              <w:rPr>
                <w:sz w:val="18"/>
                <w:szCs w:val="18"/>
                <w:lang w:val="en-GB"/>
              </w:rPr>
              <w:t>rs75404762</w:t>
            </w:r>
          </w:p>
        </w:tc>
        <w:tc>
          <w:tcPr>
            <w:tcW w:w="709" w:type="dxa"/>
            <w:tcBorders>
              <w:top w:val="nil"/>
              <w:left w:val="nil"/>
              <w:bottom w:val="nil"/>
              <w:right w:val="nil"/>
            </w:tcBorders>
          </w:tcPr>
          <w:p w14:paraId="79F4F6A7"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5A76D7D" w14:textId="77777777" w:rsidR="00690671" w:rsidRPr="0049351E" w:rsidRDefault="00690671" w:rsidP="001A56B7">
            <w:pPr>
              <w:spacing w:line="240" w:lineRule="auto"/>
              <w:jc w:val="center"/>
              <w:rPr>
                <w:sz w:val="18"/>
                <w:szCs w:val="18"/>
              </w:rPr>
            </w:pPr>
            <w:r w:rsidRPr="0049351E">
              <w:rPr>
                <w:sz w:val="18"/>
                <w:szCs w:val="18"/>
                <w:lang w:val="en-GB"/>
              </w:rPr>
              <w:t>T | C</w:t>
            </w:r>
          </w:p>
        </w:tc>
        <w:tc>
          <w:tcPr>
            <w:tcW w:w="992" w:type="dxa"/>
            <w:tcBorders>
              <w:top w:val="nil"/>
              <w:left w:val="nil"/>
              <w:bottom w:val="nil"/>
              <w:right w:val="nil"/>
            </w:tcBorders>
          </w:tcPr>
          <w:p w14:paraId="432021F6"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42C3B422" w14:textId="6C52A135"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050D83B4" w14:textId="77777777" w:rsidTr="001A56B7">
        <w:trPr>
          <w:jc w:val="center"/>
        </w:trPr>
        <w:tc>
          <w:tcPr>
            <w:tcW w:w="1134" w:type="dxa"/>
            <w:tcBorders>
              <w:top w:val="nil"/>
              <w:left w:val="nil"/>
              <w:bottom w:val="nil"/>
              <w:right w:val="nil"/>
            </w:tcBorders>
          </w:tcPr>
          <w:p w14:paraId="4BCCC199" w14:textId="77777777" w:rsidR="00690671" w:rsidRPr="0049351E" w:rsidRDefault="00690671" w:rsidP="001A56B7">
            <w:pPr>
              <w:spacing w:line="240" w:lineRule="auto"/>
              <w:ind w:right="-396"/>
              <w:rPr>
                <w:sz w:val="18"/>
                <w:szCs w:val="18"/>
                <w:lang w:val="en-GB"/>
              </w:rPr>
            </w:pPr>
            <w:r w:rsidRPr="0049351E">
              <w:rPr>
                <w:sz w:val="18"/>
                <w:szCs w:val="18"/>
                <w:lang w:val="en-GB"/>
              </w:rPr>
              <w:t>rs73146440</w:t>
            </w:r>
          </w:p>
        </w:tc>
        <w:tc>
          <w:tcPr>
            <w:tcW w:w="709" w:type="dxa"/>
            <w:tcBorders>
              <w:top w:val="nil"/>
              <w:left w:val="nil"/>
              <w:bottom w:val="nil"/>
              <w:right w:val="nil"/>
            </w:tcBorders>
          </w:tcPr>
          <w:p w14:paraId="092BD870"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721AE998"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0D80732B"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13CEF158" w14:textId="0A204FA9"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6F272B7A" w14:textId="77777777" w:rsidTr="001A56B7">
        <w:trPr>
          <w:jc w:val="center"/>
        </w:trPr>
        <w:tc>
          <w:tcPr>
            <w:tcW w:w="1134" w:type="dxa"/>
            <w:tcBorders>
              <w:top w:val="nil"/>
              <w:left w:val="nil"/>
              <w:bottom w:val="nil"/>
              <w:right w:val="nil"/>
            </w:tcBorders>
          </w:tcPr>
          <w:p w14:paraId="728255D9" w14:textId="77777777" w:rsidR="00690671" w:rsidRPr="0049351E" w:rsidRDefault="00690671" w:rsidP="001A56B7">
            <w:pPr>
              <w:spacing w:line="240" w:lineRule="auto"/>
              <w:ind w:right="-396"/>
              <w:rPr>
                <w:sz w:val="18"/>
                <w:szCs w:val="18"/>
                <w:lang w:val="en-GB"/>
              </w:rPr>
            </w:pPr>
            <w:r w:rsidRPr="0049351E">
              <w:rPr>
                <w:sz w:val="18"/>
                <w:szCs w:val="18"/>
                <w:lang w:val="en-GB"/>
              </w:rPr>
              <w:t>rs285198</w:t>
            </w:r>
          </w:p>
        </w:tc>
        <w:tc>
          <w:tcPr>
            <w:tcW w:w="709" w:type="dxa"/>
            <w:tcBorders>
              <w:top w:val="nil"/>
              <w:left w:val="nil"/>
              <w:bottom w:val="nil"/>
              <w:right w:val="nil"/>
            </w:tcBorders>
          </w:tcPr>
          <w:p w14:paraId="0D244E49"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4DC0216" w14:textId="77777777" w:rsidR="00690671" w:rsidRPr="0049351E" w:rsidRDefault="00690671" w:rsidP="001A56B7">
            <w:pPr>
              <w:spacing w:line="240" w:lineRule="auto"/>
              <w:jc w:val="center"/>
              <w:rPr>
                <w:sz w:val="18"/>
                <w:szCs w:val="18"/>
              </w:rPr>
            </w:pPr>
            <w:r w:rsidRPr="0049351E">
              <w:rPr>
                <w:sz w:val="18"/>
                <w:szCs w:val="18"/>
                <w:lang w:val="en-GB"/>
              </w:rPr>
              <w:t>G | A</w:t>
            </w:r>
          </w:p>
        </w:tc>
        <w:tc>
          <w:tcPr>
            <w:tcW w:w="992" w:type="dxa"/>
            <w:tcBorders>
              <w:top w:val="nil"/>
              <w:left w:val="nil"/>
              <w:bottom w:val="nil"/>
              <w:right w:val="nil"/>
            </w:tcBorders>
          </w:tcPr>
          <w:p w14:paraId="4748EF57"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5412C548" w14:textId="2D0C1A9E"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1586E8E7" w14:textId="77777777" w:rsidTr="001A56B7">
        <w:trPr>
          <w:jc w:val="center"/>
        </w:trPr>
        <w:tc>
          <w:tcPr>
            <w:tcW w:w="1134" w:type="dxa"/>
            <w:tcBorders>
              <w:top w:val="nil"/>
              <w:left w:val="nil"/>
              <w:bottom w:val="nil"/>
              <w:right w:val="nil"/>
            </w:tcBorders>
          </w:tcPr>
          <w:p w14:paraId="4CBBDCBC" w14:textId="77777777" w:rsidR="00690671" w:rsidRPr="0049351E" w:rsidRDefault="00690671" w:rsidP="001A56B7">
            <w:pPr>
              <w:spacing w:line="240" w:lineRule="auto"/>
              <w:ind w:right="-396"/>
              <w:rPr>
                <w:sz w:val="18"/>
                <w:szCs w:val="18"/>
                <w:lang w:val="en-GB"/>
              </w:rPr>
            </w:pPr>
            <w:r w:rsidRPr="0049351E">
              <w:rPr>
                <w:sz w:val="18"/>
                <w:szCs w:val="18"/>
                <w:lang w:val="en-GB"/>
              </w:rPr>
              <w:t>rs12057381</w:t>
            </w:r>
          </w:p>
        </w:tc>
        <w:tc>
          <w:tcPr>
            <w:tcW w:w="709" w:type="dxa"/>
            <w:tcBorders>
              <w:top w:val="nil"/>
              <w:left w:val="nil"/>
              <w:bottom w:val="nil"/>
              <w:right w:val="nil"/>
            </w:tcBorders>
          </w:tcPr>
          <w:p w14:paraId="5E0FE40C"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22AC92B4" w14:textId="77777777" w:rsidR="00690671" w:rsidRPr="0049351E" w:rsidRDefault="00690671" w:rsidP="001A56B7">
            <w:pPr>
              <w:spacing w:line="240" w:lineRule="auto"/>
              <w:jc w:val="center"/>
              <w:rPr>
                <w:sz w:val="18"/>
                <w:szCs w:val="18"/>
              </w:rPr>
            </w:pPr>
            <w:r w:rsidRPr="0049351E">
              <w:rPr>
                <w:sz w:val="18"/>
                <w:szCs w:val="18"/>
                <w:lang w:val="en-GB"/>
              </w:rPr>
              <w:t>G | A</w:t>
            </w:r>
          </w:p>
        </w:tc>
        <w:tc>
          <w:tcPr>
            <w:tcW w:w="992" w:type="dxa"/>
            <w:tcBorders>
              <w:top w:val="nil"/>
              <w:left w:val="nil"/>
              <w:bottom w:val="nil"/>
              <w:right w:val="nil"/>
            </w:tcBorders>
          </w:tcPr>
          <w:p w14:paraId="5184BDE9"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6C766829" w14:textId="1A87CAA0"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631C1A17" w14:textId="77777777" w:rsidTr="001A56B7">
        <w:trPr>
          <w:jc w:val="center"/>
        </w:trPr>
        <w:tc>
          <w:tcPr>
            <w:tcW w:w="1134" w:type="dxa"/>
            <w:tcBorders>
              <w:top w:val="nil"/>
              <w:left w:val="nil"/>
              <w:bottom w:val="nil"/>
              <w:right w:val="nil"/>
            </w:tcBorders>
          </w:tcPr>
          <w:p w14:paraId="73A1B111" w14:textId="77777777" w:rsidR="00690671" w:rsidRPr="0049351E" w:rsidRDefault="00690671" w:rsidP="001A56B7">
            <w:pPr>
              <w:spacing w:line="240" w:lineRule="auto"/>
              <w:ind w:right="-396"/>
              <w:rPr>
                <w:sz w:val="18"/>
                <w:szCs w:val="18"/>
                <w:lang w:val="en-GB"/>
              </w:rPr>
            </w:pPr>
            <w:r w:rsidRPr="0049351E">
              <w:rPr>
                <w:sz w:val="18"/>
                <w:szCs w:val="18"/>
                <w:lang w:val="en-GB"/>
              </w:rPr>
              <w:t>rs116679801</w:t>
            </w:r>
          </w:p>
        </w:tc>
        <w:tc>
          <w:tcPr>
            <w:tcW w:w="709" w:type="dxa"/>
            <w:tcBorders>
              <w:top w:val="nil"/>
              <w:left w:val="nil"/>
              <w:bottom w:val="nil"/>
              <w:right w:val="nil"/>
            </w:tcBorders>
          </w:tcPr>
          <w:p w14:paraId="1D12E080"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783B43C5" w14:textId="77777777" w:rsidR="00690671" w:rsidRPr="0049351E" w:rsidRDefault="00690671" w:rsidP="001A56B7">
            <w:pPr>
              <w:spacing w:line="240" w:lineRule="auto"/>
              <w:jc w:val="center"/>
              <w:rPr>
                <w:sz w:val="18"/>
                <w:szCs w:val="18"/>
              </w:rPr>
            </w:pPr>
            <w:r w:rsidRPr="0049351E">
              <w:rPr>
                <w:sz w:val="18"/>
                <w:szCs w:val="18"/>
                <w:lang w:val="en-GB"/>
              </w:rPr>
              <w:t>C | G</w:t>
            </w:r>
          </w:p>
        </w:tc>
        <w:tc>
          <w:tcPr>
            <w:tcW w:w="992" w:type="dxa"/>
            <w:tcBorders>
              <w:top w:val="nil"/>
              <w:left w:val="nil"/>
              <w:bottom w:val="nil"/>
              <w:right w:val="nil"/>
            </w:tcBorders>
          </w:tcPr>
          <w:p w14:paraId="14A3E264"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6E30D9B0" w14:textId="67395A6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10FF1DD2" w14:textId="77777777" w:rsidTr="001A56B7">
        <w:trPr>
          <w:jc w:val="center"/>
        </w:trPr>
        <w:tc>
          <w:tcPr>
            <w:tcW w:w="1134" w:type="dxa"/>
            <w:tcBorders>
              <w:top w:val="nil"/>
              <w:left w:val="nil"/>
              <w:bottom w:val="nil"/>
              <w:right w:val="nil"/>
            </w:tcBorders>
          </w:tcPr>
          <w:p w14:paraId="4821C696" w14:textId="77777777" w:rsidR="00690671" w:rsidRPr="0049351E" w:rsidRDefault="00690671" w:rsidP="001A56B7">
            <w:pPr>
              <w:spacing w:line="240" w:lineRule="auto"/>
              <w:ind w:right="-396"/>
              <w:rPr>
                <w:sz w:val="18"/>
                <w:szCs w:val="18"/>
                <w:lang w:val="en-GB"/>
              </w:rPr>
            </w:pPr>
            <w:r w:rsidRPr="0049351E">
              <w:rPr>
                <w:sz w:val="18"/>
                <w:szCs w:val="18"/>
                <w:lang w:val="en-GB"/>
              </w:rPr>
              <w:t>rs2056150</w:t>
            </w:r>
          </w:p>
        </w:tc>
        <w:tc>
          <w:tcPr>
            <w:tcW w:w="709" w:type="dxa"/>
            <w:tcBorders>
              <w:top w:val="nil"/>
              <w:left w:val="nil"/>
              <w:bottom w:val="nil"/>
              <w:right w:val="nil"/>
            </w:tcBorders>
          </w:tcPr>
          <w:p w14:paraId="52CC475A"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01DA1FE4" w14:textId="77777777" w:rsidR="00690671" w:rsidRPr="0049351E" w:rsidRDefault="00690671" w:rsidP="001A56B7">
            <w:pPr>
              <w:spacing w:line="240" w:lineRule="auto"/>
              <w:jc w:val="center"/>
              <w:rPr>
                <w:sz w:val="18"/>
                <w:szCs w:val="18"/>
              </w:rPr>
            </w:pPr>
            <w:r w:rsidRPr="0049351E">
              <w:rPr>
                <w:sz w:val="18"/>
                <w:szCs w:val="18"/>
                <w:lang w:val="en-GB"/>
              </w:rPr>
              <w:t>G | A</w:t>
            </w:r>
          </w:p>
        </w:tc>
        <w:tc>
          <w:tcPr>
            <w:tcW w:w="992" w:type="dxa"/>
            <w:tcBorders>
              <w:top w:val="nil"/>
              <w:left w:val="nil"/>
              <w:bottom w:val="nil"/>
              <w:right w:val="nil"/>
            </w:tcBorders>
          </w:tcPr>
          <w:p w14:paraId="2806194A"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0D04ECDA" w14:textId="5AC351CE"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372BE988" w14:textId="77777777" w:rsidTr="001A56B7">
        <w:trPr>
          <w:jc w:val="center"/>
        </w:trPr>
        <w:tc>
          <w:tcPr>
            <w:tcW w:w="1134" w:type="dxa"/>
            <w:tcBorders>
              <w:top w:val="nil"/>
              <w:left w:val="nil"/>
              <w:bottom w:val="nil"/>
              <w:right w:val="nil"/>
            </w:tcBorders>
          </w:tcPr>
          <w:p w14:paraId="2627C4BA" w14:textId="77777777" w:rsidR="00690671" w:rsidRPr="0049351E" w:rsidRDefault="00690671" w:rsidP="001A56B7">
            <w:pPr>
              <w:spacing w:line="240" w:lineRule="auto"/>
              <w:ind w:right="-396"/>
              <w:rPr>
                <w:sz w:val="18"/>
                <w:szCs w:val="18"/>
              </w:rPr>
            </w:pPr>
            <w:r w:rsidRPr="0049351E">
              <w:rPr>
                <w:sz w:val="18"/>
                <w:szCs w:val="18"/>
                <w:lang w:val="en-GB"/>
              </w:rPr>
              <w:t>rs7706544</w:t>
            </w:r>
          </w:p>
        </w:tc>
        <w:tc>
          <w:tcPr>
            <w:tcW w:w="709" w:type="dxa"/>
            <w:tcBorders>
              <w:top w:val="nil"/>
              <w:left w:val="nil"/>
              <w:bottom w:val="nil"/>
              <w:right w:val="nil"/>
            </w:tcBorders>
          </w:tcPr>
          <w:p w14:paraId="5EB2D954"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0E48497B" w14:textId="77777777" w:rsidR="00690671" w:rsidRPr="0049351E" w:rsidRDefault="00690671" w:rsidP="001A56B7">
            <w:pPr>
              <w:spacing w:line="240" w:lineRule="auto"/>
              <w:jc w:val="center"/>
              <w:rPr>
                <w:sz w:val="18"/>
                <w:szCs w:val="18"/>
              </w:rPr>
            </w:pPr>
            <w:r w:rsidRPr="0049351E">
              <w:rPr>
                <w:sz w:val="18"/>
                <w:szCs w:val="18"/>
                <w:lang w:val="en-GB"/>
              </w:rPr>
              <w:t>C | T</w:t>
            </w:r>
          </w:p>
        </w:tc>
        <w:tc>
          <w:tcPr>
            <w:tcW w:w="992" w:type="dxa"/>
            <w:tcBorders>
              <w:top w:val="nil"/>
              <w:left w:val="nil"/>
              <w:bottom w:val="nil"/>
              <w:right w:val="nil"/>
            </w:tcBorders>
          </w:tcPr>
          <w:p w14:paraId="06379E9F"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1ECCF050" w14:textId="2DBF4FD1"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06F82843" w14:textId="77777777" w:rsidTr="001A56B7">
        <w:trPr>
          <w:jc w:val="center"/>
        </w:trPr>
        <w:tc>
          <w:tcPr>
            <w:tcW w:w="1134" w:type="dxa"/>
            <w:tcBorders>
              <w:top w:val="nil"/>
              <w:left w:val="nil"/>
              <w:bottom w:val="nil"/>
              <w:right w:val="nil"/>
            </w:tcBorders>
          </w:tcPr>
          <w:p w14:paraId="2AAAD04A" w14:textId="77777777" w:rsidR="00690671" w:rsidRPr="0049351E" w:rsidRDefault="00690671" w:rsidP="001A56B7">
            <w:pPr>
              <w:spacing w:line="240" w:lineRule="auto"/>
              <w:ind w:right="-396"/>
              <w:rPr>
                <w:sz w:val="18"/>
                <w:szCs w:val="18"/>
              </w:rPr>
            </w:pPr>
            <w:r w:rsidRPr="0049351E">
              <w:rPr>
                <w:sz w:val="18"/>
                <w:szCs w:val="18"/>
              </w:rPr>
              <w:t>rs</w:t>
            </w:r>
            <w:r w:rsidRPr="0049351E">
              <w:rPr>
                <w:sz w:val="18"/>
                <w:szCs w:val="18"/>
                <w:lang w:val="en-GB"/>
              </w:rPr>
              <w:t>15338764</w:t>
            </w:r>
          </w:p>
        </w:tc>
        <w:tc>
          <w:tcPr>
            <w:tcW w:w="709" w:type="dxa"/>
            <w:tcBorders>
              <w:top w:val="nil"/>
              <w:left w:val="nil"/>
              <w:bottom w:val="nil"/>
              <w:right w:val="nil"/>
            </w:tcBorders>
          </w:tcPr>
          <w:p w14:paraId="76055E1A"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6F806A1" w14:textId="77777777" w:rsidR="00690671" w:rsidRPr="0049351E" w:rsidRDefault="00690671" w:rsidP="001A56B7">
            <w:pPr>
              <w:spacing w:line="240" w:lineRule="auto"/>
              <w:jc w:val="center"/>
              <w:rPr>
                <w:sz w:val="18"/>
                <w:szCs w:val="18"/>
              </w:rPr>
            </w:pPr>
            <w:r w:rsidRPr="0049351E">
              <w:rPr>
                <w:sz w:val="18"/>
                <w:szCs w:val="18"/>
                <w:lang w:val="en-GB"/>
              </w:rPr>
              <w:t>G | A</w:t>
            </w:r>
          </w:p>
        </w:tc>
        <w:tc>
          <w:tcPr>
            <w:tcW w:w="992" w:type="dxa"/>
            <w:tcBorders>
              <w:top w:val="nil"/>
              <w:left w:val="nil"/>
              <w:bottom w:val="nil"/>
              <w:right w:val="nil"/>
            </w:tcBorders>
          </w:tcPr>
          <w:p w14:paraId="342319A4"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419B8989" w14:textId="30CEB487"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6F8E6127" w14:textId="77777777" w:rsidTr="001A56B7">
        <w:trPr>
          <w:jc w:val="center"/>
        </w:trPr>
        <w:tc>
          <w:tcPr>
            <w:tcW w:w="1134" w:type="dxa"/>
            <w:tcBorders>
              <w:top w:val="nil"/>
              <w:left w:val="nil"/>
              <w:bottom w:val="nil"/>
              <w:right w:val="nil"/>
            </w:tcBorders>
          </w:tcPr>
          <w:p w14:paraId="792D3D7F" w14:textId="77777777" w:rsidR="00690671" w:rsidRPr="0049351E" w:rsidRDefault="00690671" w:rsidP="001A56B7">
            <w:pPr>
              <w:spacing w:line="240" w:lineRule="auto"/>
              <w:ind w:right="-396"/>
              <w:rPr>
                <w:sz w:val="18"/>
                <w:szCs w:val="18"/>
              </w:rPr>
            </w:pPr>
            <w:r w:rsidRPr="0049351E">
              <w:rPr>
                <w:sz w:val="18"/>
                <w:szCs w:val="18"/>
                <w:lang w:val="en-GB"/>
              </w:rPr>
              <w:t>rs6889768</w:t>
            </w:r>
          </w:p>
        </w:tc>
        <w:tc>
          <w:tcPr>
            <w:tcW w:w="709" w:type="dxa"/>
            <w:tcBorders>
              <w:top w:val="nil"/>
              <w:left w:val="nil"/>
              <w:bottom w:val="nil"/>
              <w:right w:val="nil"/>
            </w:tcBorders>
          </w:tcPr>
          <w:p w14:paraId="579D22F4"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252C12F" w14:textId="77777777" w:rsidR="00690671" w:rsidRPr="0049351E" w:rsidRDefault="00690671" w:rsidP="001A56B7">
            <w:pPr>
              <w:spacing w:line="240" w:lineRule="auto"/>
              <w:jc w:val="center"/>
              <w:rPr>
                <w:sz w:val="18"/>
                <w:szCs w:val="18"/>
              </w:rPr>
            </w:pPr>
            <w:r w:rsidRPr="0049351E">
              <w:rPr>
                <w:sz w:val="18"/>
                <w:szCs w:val="18"/>
                <w:lang w:val="en-GB"/>
              </w:rPr>
              <w:t>T | G</w:t>
            </w:r>
          </w:p>
        </w:tc>
        <w:tc>
          <w:tcPr>
            <w:tcW w:w="992" w:type="dxa"/>
            <w:tcBorders>
              <w:top w:val="nil"/>
              <w:left w:val="nil"/>
              <w:bottom w:val="nil"/>
              <w:right w:val="nil"/>
            </w:tcBorders>
          </w:tcPr>
          <w:p w14:paraId="7BC9FA0B"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0E8A6D43" w14:textId="259B6B2B"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3707E7F9" w14:textId="77777777" w:rsidTr="001A56B7">
        <w:trPr>
          <w:jc w:val="center"/>
        </w:trPr>
        <w:tc>
          <w:tcPr>
            <w:tcW w:w="1134" w:type="dxa"/>
            <w:tcBorders>
              <w:top w:val="nil"/>
              <w:left w:val="nil"/>
              <w:bottom w:val="nil"/>
              <w:right w:val="nil"/>
            </w:tcBorders>
          </w:tcPr>
          <w:p w14:paraId="44320FC0" w14:textId="77777777" w:rsidR="00690671" w:rsidRPr="0049351E" w:rsidRDefault="00690671" w:rsidP="001A56B7">
            <w:pPr>
              <w:spacing w:line="240" w:lineRule="auto"/>
              <w:ind w:right="-396"/>
              <w:rPr>
                <w:sz w:val="18"/>
                <w:szCs w:val="18"/>
              </w:rPr>
            </w:pPr>
            <w:r w:rsidRPr="0049351E">
              <w:rPr>
                <w:sz w:val="18"/>
                <w:szCs w:val="18"/>
                <w:lang w:val="en-GB"/>
              </w:rPr>
              <w:t>rs6008813</w:t>
            </w:r>
          </w:p>
        </w:tc>
        <w:tc>
          <w:tcPr>
            <w:tcW w:w="709" w:type="dxa"/>
            <w:tcBorders>
              <w:top w:val="nil"/>
              <w:left w:val="nil"/>
              <w:bottom w:val="nil"/>
              <w:right w:val="nil"/>
            </w:tcBorders>
          </w:tcPr>
          <w:p w14:paraId="4F9318E2"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592E71AA" w14:textId="77777777" w:rsidR="00690671" w:rsidRPr="0049351E" w:rsidRDefault="00690671" w:rsidP="001A56B7">
            <w:pPr>
              <w:spacing w:line="240" w:lineRule="auto"/>
              <w:jc w:val="center"/>
              <w:rPr>
                <w:sz w:val="18"/>
                <w:szCs w:val="18"/>
              </w:rPr>
            </w:pPr>
            <w:r w:rsidRPr="0049351E">
              <w:rPr>
                <w:sz w:val="18"/>
                <w:szCs w:val="18"/>
                <w:lang w:val="en-GB"/>
              </w:rPr>
              <w:t>G | A</w:t>
            </w:r>
          </w:p>
        </w:tc>
        <w:tc>
          <w:tcPr>
            <w:tcW w:w="992" w:type="dxa"/>
            <w:tcBorders>
              <w:top w:val="nil"/>
              <w:left w:val="nil"/>
              <w:bottom w:val="nil"/>
              <w:right w:val="nil"/>
            </w:tcBorders>
          </w:tcPr>
          <w:p w14:paraId="65CB5F3F"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4611E195" w14:textId="79C2D41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721C7449" w14:textId="77777777" w:rsidTr="001A56B7">
        <w:trPr>
          <w:jc w:val="center"/>
        </w:trPr>
        <w:tc>
          <w:tcPr>
            <w:tcW w:w="1134" w:type="dxa"/>
            <w:tcBorders>
              <w:top w:val="nil"/>
              <w:left w:val="nil"/>
              <w:bottom w:val="nil"/>
              <w:right w:val="nil"/>
            </w:tcBorders>
          </w:tcPr>
          <w:p w14:paraId="455B02F0" w14:textId="77777777" w:rsidR="00690671" w:rsidRPr="0049351E" w:rsidRDefault="00690671" w:rsidP="001A56B7">
            <w:pPr>
              <w:spacing w:line="240" w:lineRule="auto"/>
              <w:ind w:right="-396"/>
              <w:rPr>
                <w:sz w:val="18"/>
                <w:szCs w:val="18"/>
              </w:rPr>
            </w:pPr>
            <w:r w:rsidRPr="0049351E">
              <w:rPr>
                <w:sz w:val="18"/>
                <w:szCs w:val="18"/>
                <w:lang w:val="en-GB"/>
              </w:rPr>
              <w:t>kgp22385671</w:t>
            </w:r>
          </w:p>
        </w:tc>
        <w:tc>
          <w:tcPr>
            <w:tcW w:w="709" w:type="dxa"/>
            <w:tcBorders>
              <w:top w:val="nil"/>
              <w:left w:val="nil"/>
              <w:bottom w:val="nil"/>
              <w:right w:val="nil"/>
            </w:tcBorders>
          </w:tcPr>
          <w:p w14:paraId="4F8C95F7"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5F620A55"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4F334468"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7CD42856" w14:textId="24C4CEEC"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1CB7D2E2" w14:textId="77777777" w:rsidTr="001A56B7">
        <w:trPr>
          <w:jc w:val="center"/>
        </w:trPr>
        <w:tc>
          <w:tcPr>
            <w:tcW w:w="1134" w:type="dxa"/>
            <w:tcBorders>
              <w:top w:val="nil"/>
              <w:left w:val="nil"/>
              <w:bottom w:val="nil"/>
              <w:right w:val="nil"/>
            </w:tcBorders>
          </w:tcPr>
          <w:p w14:paraId="48A5F6E6" w14:textId="77777777" w:rsidR="00690671" w:rsidRPr="0049351E" w:rsidRDefault="00690671" w:rsidP="001A56B7">
            <w:pPr>
              <w:spacing w:line="240" w:lineRule="auto"/>
              <w:ind w:right="-396"/>
              <w:rPr>
                <w:sz w:val="18"/>
                <w:szCs w:val="18"/>
              </w:rPr>
            </w:pPr>
            <w:r w:rsidRPr="0049351E">
              <w:rPr>
                <w:sz w:val="18"/>
                <w:szCs w:val="18"/>
                <w:lang w:val="en-GB"/>
              </w:rPr>
              <w:t>rsll3425597</w:t>
            </w:r>
          </w:p>
        </w:tc>
        <w:tc>
          <w:tcPr>
            <w:tcW w:w="709" w:type="dxa"/>
            <w:tcBorders>
              <w:top w:val="nil"/>
              <w:left w:val="nil"/>
              <w:bottom w:val="nil"/>
              <w:right w:val="nil"/>
            </w:tcBorders>
          </w:tcPr>
          <w:p w14:paraId="21FDC26D"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1F18A684" w14:textId="77777777" w:rsidR="00690671" w:rsidRPr="0049351E" w:rsidRDefault="00690671" w:rsidP="001A56B7">
            <w:pPr>
              <w:spacing w:line="240" w:lineRule="auto"/>
              <w:jc w:val="center"/>
              <w:rPr>
                <w:sz w:val="18"/>
                <w:szCs w:val="18"/>
              </w:rPr>
            </w:pPr>
            <w:r w:rsidRPr="0049351E">
              <w:rPr>
                <w:sz w:val="18"/>
                <w:szCs w:val="18"/>
                <w:lang w:val="en-GB"/>
              </w:rPr>
              <w:t>G | C</w:t>
            </w:r>
          </w:p>
        </w:tc>
        <w:tc>
          <w:tcPr>
            <w:tcW w:w="992" w:type="dxa"/>
            <w:tcBorders>
              <w:top w:val="nil"/>
              <w:left w:val="nil"/>
              <w:bottom w:val="nil"/>
              <w:right w:val="nil"/>
            </w:tcBorders>
          </w:tcPr>
          <w:p w14:paraId="0FB8E468"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431F2413" w14:textId="55BEE2D3"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571769D2" w14:textId="77777777" w:rsidTr="001A56B7">
        <w:trPr>
          <w:jc w:val="center"/>
        </w:trPr>
        <w:tc>
          <w:tcPr>
            <w:tcW w:w="1134" w:type="dxa"/>
            <w:tcBorders>
              <w:top w:val="nil"/>
              <w:left w:val="nil"/>
              <w:bottom w:val="nil"/>
              <w:right w:val="nil"/>
            </w:tcBorders>
          </w:tcPr>
          <w:p w14:paraId="5321E3BE" w14:textId="77777777" w:rsidR="00690671" w:rsidRPr="0049351E" w:rsidRDefault="00690671" w:rsidP="001A56B7">
            <w:pPr>
              <w:spacing w:line="240" w:lineRule="auto"/>
              <w:ind w:right="-396"/>
              <w:rPr>
                <w:sz w:val="18"/>
                <w:szCs w:val="18"/>
              </w:rPr>
            </w:pPr>
            <w:r w:rsidRPr="0049351E">
              <w:rPr>
                <w:sz w:val="18"/>
                <w:szCs w:val="18"/>
              </w:rPr>
              <w:t>rsl2537079</w:t>
            </w:r>
          </w:p>
        </w:tc>
        <w:tc>
          <w:tcPr>
            <w:tcW w:w="709" w:type="dxa"/>
            <w:tcBorders>
              <w:top w:val="nil"/>
              <w:left w:val="nil"/>
              <w:bottom w:val="nil"/>
              <w:right w:val="nil"/>
            </w:tcBorders>
          </w:tcPr>
          <w:p w14:paraId="562AE057"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5ED4E29" w14:textId="77777777" w:rsidR="00690671" w:rsidRPr="0049351E" w:rsidRDefault="00690671" w:rsidP="001A56B7">
            <w:pPr>
              <w:spacing w:line="240" w:lineRule="auto"/>
              <w:jc w:val="center"/>
              <w:rPr>
                <w:sz w:val="18"/>
                <w:szCs w:val="18"/>
              </w:rPr>
            </w:pPr>
            <w:r w:rsidRPr="0049351E">
              <w:rPr>
                <w:sz w:val="18"/>
                <w:szCs w:val="18"/>
                <w:lang w:val="en-GB"/>
              </w:rPr>
              <w:t>T | G</w:t>
            </w:r>
          </w:p>
        </w:tc>
        <w:tc>
          <w:tcPr>
            <w:tcW w:w="992" w:type="dxa"/>
            <w:tcBorders>
              <w:top w:val="nil"/>
              <w:left w:val="nil"/>
              <w:bottom w:val="nil"/>
              <w:right w:val="nil"/>
            </w:tcBorders>
          </w:tcPr>
          <w:p w14:paraId="3BDC4B98"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0D4CD1C0" w14:textId="60D5DEFA"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18312B54" w14:textId="77777777" w:rsidTr="001A56B7">
        <w:trPr>
          <w:jc w:val="center"/>
        </w:trPr>
        <w:tc>
          <w:tcPr>
            <w:tcW w:w="1134" w:type="dxa"/>
            <w:tcBorders>
              <w:top w:val="nil"/>
              <w:left w:val="nil"/>
              <w:bottom w:val="nil"/>
              <w:right w:val="nil"/>
            </w:tcBorders>
          </w:tcPr>
          <w:p w14:paraId="38438A89" w14:textId="77777777" w:rsidR="00690671" w:rsidRPr="0049351E" w:rsidRDefault="00690671" w:rsidP="001A56B7">
            <w:pPr>
              <w:spacing w:line="240" w:lineRule="auto"/>
              <w:ind w:right="-396"/>
              <w:rPr>
                <w:sz w:val="18"/>
                <w:szCs w:val="18"/>
              </w:rPr>
            </w:pPr>
            <w:r w:rsidRPr="0049351E">
              <w:rPr>
                <w:sz w:val="18"/>
                <w:szCs w:val="18"/>
                <w:lang w:val="en-GB"/>
              </w:rPr>
              <w:t>rs6880234</w:t>
            </w:r>
          </w:p>
        </w:tc>
        <w:tc>
          <w:tcPr>
            <w:tcW w:w="709" w:type="dxa"/>
            <w:tcBorders>
              <w:top w:val="nil"/>
              <w:left w:val="nil"/>
              <w:bottom w:val="nil"/>
              <w:right w:val="nil"/>
            </w:tcBorders>
          </w:tcPr>
          <w:p w14:paraId="12267D2B"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699C9477" w14:textId="77777777" w:rsidR="00690671" w:rsidRPr="0049351E" w:rsidRDefault="00690671" w:rsidP="001A56B7">
            <w:pPr>
              <w:spacing w:line="240" w:lineRule="auto"/>
              <w:jc w:val="center"/>
              <w:rPr>
                <w:sz w:val="18"/>
                <w:szCs w:val="18"/>
                <w:lang w:val="en-GB"/>
              </w:rPr>
            </w:pPr>
            <w:r w:rsidRPr="0049351E">
              <w:rPr>
                <w:sz w:val="18"/>
                <w:szCs w:val="18"/>
                <w:lang w:val="en-GB"/>
              </w:rPr>
              <w:t>C | G</w:t>
            </w:r>
          </w:p>
        </w:tc>
        <w:tc>
          <w:tcPr>
            <w:tcW w:w="992" w:type="dxa"/>
            <w:tcBorders>
              <w:top w:val="nil"/>
              <w:left w:val="nil"/>
              <w:bottom w:val="nil"/>
              <w:right w:val="nil"/>
            </w:tcBorders>
          </w:tcPr>
          <w:p w14:paraId="36F87BC3"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75B0BC35" w14:textId="2A2180A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2322B634" w14:textId="77777777" w:rsidTr="001A56B7">
        <w:trPr>
          <w:jc w:val="center"/>
        </w:trPr>
        <w:tc>
          <w:tcPr>
            <w:tcW w:w="1134" w:type="dxa"/>
            <w:tcBorders>
              <w:top w:val="nil"/>
              <w:left w:val="nil"/>
              <w:bottom w:val="nil"/>
              <w:right w:val="nil"/>
            </w:tcBorders>
          </w:tcPr>
          <w:p w14:paraId="3157E28C" w14:textId="77777777" w:rsidR="00690671" w:rsidRPr="0049351E" w:rsidRDefault="00690671" w:rsidP="001A56B7">
            <w:pPr>
              <w:spacing w:line="240" w:lineRule="auto"/>
              <w:ind w:right="-396"/>
              <w:rPr>
                <w:sz w:val="18"/>
                <w:szCs w:val="18"/>
              </w:rPr>
            </w:pPr>
            <w:r w:rsidRPr="0049351E">
              <w:rPr>
                <w:sz w:val="18"/>
                <w:szCs w:val="18"/>
              </w:rPr>
              <w:t>rsl2477565</w:t>
            </w:r>
          </w:p>
        </w:tc>
        <w:tc>
          <w:tcPr>
            <w:tcW w:w="709" w:type="dxa"/>
            <w:tcBorders>
              <w:top w:val="nil"/>
              <w:left w:val="nil"/>
              <w:bottom w:val="nil"/>
              <w:right w:val="nil"/>
            </w:tcBorders>
          </w:tcPr>
          <w:p w14:paraId="139AF512"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3AB86FB5" w14:textId="77777777" w:rsidR="00690671" w:rsidRPr="0049351E" w:rsidRDefault="00690671" w:rsidP="001A56B7">
            <w:pPr>
              <w:spacing w:line="240" w:lineRule="auto"/>
              <w:jc w:val="center"/>
              <w:rPr>
                <w:sz w:val="18"/>
                <w:szCs w:val="18"/>
              </w:rPr>
            </w:pPr>
            <w:r w:rsidRPr="0049351E">
              <w:rPr>
                <w:sz w:val="18"/>
                <w:szCs w:val="18"/>
                <w:lang w:val="en-GB"/>
              </w:rPr>
              <w:t>G | T</w:t>
            </w:r>
          </w:p>
        </w:tc>
        <w:tc>
          <w:tcPr>
            <w:tcW w:w="992" w:type="dxa"/>
            <w:tcBorders>
              <w:top w:val="nil"/>
              <w:left w:val="nil"/>
              <w:bottom w:val="nil"/>
              <w:right w:val="nil"/>
            </w:tcBorders>
          </w:tcPr>
          <w:p w14:paraId="50A2471F"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7C8F5E54" w14:textId="55808F22"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195E12AB" w14:textId="77777777" w:rsidTr="001A56B7">
        <w:trPr>
          <w:jc w:val="center"/>
        </w:trPr>
        <w:tc>
          <w:tcPr>
            <w:tcW w:w="1134" w:type="dxa"/>
            <w:tcBorders>
              <w:top w:val="nil"/>
              <w:left w:val="nil"/>
              <w:bottom w:val="nil"/>
              <w:right w:val="nil"/>
            </w:tcBorders>
          </w:tcPr>
          <w:p w14:paraId="05B49BC5" w14:textId="77777777" w:rsidR="00690671" w:rsidRPr="0049351E" w:rsidRDefault="00690671" w:rsidP="001A56B7">
            <w:pPr>
              <w:spacing w:line="240" w:lineRule="auto"/>
              <w:ind w:right="-396"/>
              <w:rPr>
                <w:sz w:val="18"/>
                <w:szCs w:val="18"/>
              </w:rPr>
            </w:pPr>
            <w:r w:rsidRPr="0049351E">
              <w:rPr>
                <w:sz w:val="18"/>
                <w:szCs w:val="18"/>
                <w:lang w:val="en-GB"/>
              </w:rPr>
              <w:t>rsl 7097185</w:t>
            </w:r>
          </w:p>
        </w:tc>
        <w:tc>
          <w:tcPr>
            <w:tcW w:w="709" w:type="dxa"/>
            <w:tcBorders>
              <w:top w:val="nil"/>
              <w:left w:val="nil"/>
              <w:bottom w:val="nil"/>
              <w:right w:val="nil"/>
            </w:tcBorders>
          </w:tcPr>
          <w:p w14:paraId="7CC894DA"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3603698E" w14:textId="77777777" w:rsidR="00690671" w:rsidRPr="0049351E" w:rsidRDefault="00690671" w:rsidP="001A56B7">
            <w:pPr>
              <w:spacing w:line="240" w:lineRule="auto"/>
              <w:jc w:val="center"/>
              <w:rPr>
                <w:sz w:val="18"/>
                <w:szCs w:val="18"/>
              </w:rPr>
            </w:pPr>
            <w:r w:rsidRPr="0049351E">
              <w:rPr>
                <w:sz w:val="18"/>
                <w:szCs w:val="18"/>
                <w:lang w:val="en-GB"/>
              </w:rPr>
              <w:t>C | G</w:t>
            </w:r>
          </w:p>
        </w:tc>
        <w:tc>
          <w:tcPr>
            <w:tcW w:w="992" w:type="dxa"/>
            <w:tcBorders>
              <w:top w:val="nil"/>
              <w:left w:val="nil"/>
              <w:bottom w:val="nil"/>
              <w:right w:val="nil"/>
            </w:tcBorders>
          </w:tcPr>
          <w:p w14:paraId="3BF537E4"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496DEE5C" w14:textId="66B6E881"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4F36E258" w14:textId="77777777" w:rsidTr="001A56B7">
        <w:trPr>
          <w:jc w:val="center"/>
        </w:trPr>
        <w:tc>
          <w:tcPr>
            <w:tcW w:w="1134" w:type="dxa"/>
            <w:tcBorders>
              <w:top w:val="nil"/>
              <w:left w:val="nil"/>
              <w:bottom w:val="nil"/>
              <w:right w:val="nil"/>
            </w:tcBorders>
          </w:tcPr>
          <w:p w14:paraId="48FEFC64" w14:textId="77777777" w:rsidR="00690671" w:rsidRPr="0049351E" w:rsidRDefault="00690671" w:rsidP="001A56B7">
            <w:pPr>
              <w:spacing w:line="240" w:lineRule="auto"/>
              <w:ind w:right="-396"/>
              <w:rPr>
                <w:sz w:val="18"/>
                <w:szCs w:val="18"/>
              </w:rPr>
            </w:pPr>
            <w:r w:rsidRPr="0049351E">
              <w:rPr>
                <w:sz w:val="18"/>
                <w:szCs w:val="18"/>
                <w:lang w:val="en-GB"/>
              </w:rPr>
              <w:t>rsl7119623</w:t>
            </w:r>
          </w:p>
        </w:tc>
        <w:tc>
          <w:tcPr>
            <w:tcW w:w="709" w:type="dxa"/>
            <w:tcBorders>
              <w:top w:val="nil"/>
              <w:left w:val="nil"/>
              <w:bottom w:val="nil"/>
              <w:right w:val="nil"/>
            </w:tcBorders>
          </w:tcPr>
          <w:p w14:paraId="79257319"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2CBD8011" w14:textId="77777777" w:rsidR="00690671" w:rsidRPr="0049351E" w:rsidRDefault="00690671" w:rsidP="001A56B7">
            <w:pPr>
              <w:spacing w:line="240" w:lineRule="auto"/>
              <w:jc w:val="center"/>
              <w:rPr>
                <w:sz w:val="18"/>
                <w:szCs w:val="18"/>
              </w:rPr>
            </w:pPr>
            <w:r w:rsidRPr="0049351E">
              <w:rPr>
                <w:sz w:val="18"/>
                <w:szCs w:val="18"/>
                <w:lang w:val="en-GB"/>
              </w:rPr>
              <w:t>T | C</w:t>
            </w:r>
          </w:p>
        </w:tc>
        <w:tc>
          <w:tcPr>
            <w:tcW w:w="992" w:type="dxa"/>
            <w:tcBorders>
              <w:top w:val="nil"/>
              <w:left w:val="nil"/>
              <w:bottom w:val="nil"/>
              <w:right w:val="nil"/>
            </w:tcBorders>
          </w:tcPr>
          <w:p w14:paraId="7CE6DAEC"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3F698C44" w14:textId="5876934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212D732C" w14:textId="77777777" w:rsidTr="001A56B7">
        <w:trPr>
          <w:jc w:val="center"/>
        </w:trPr>
        <w:tc>
          <w:tcPr>
            <w:tcW w:w="1134" w:type="dxa"/>
            <w:tcBorders>
              <w:top w:val="nil"/>
              <w:left w:val="nil"/>
              <w:bottom w:val="nil"/>
              <w:right w:val="nil"/>
            </w:tcBorders>
          </w:tcPr>
          <w:p w14:paraId="07963B6A" w14:textId="77777777" w:rsidR="00690671" w:rsidRPr="0049351E" w:rsidRDefault="00690671" w:rsidP="001A56B7">
            <w:pPr>
              <w:spacing w:line="240" w:lineRule="auto"/>
              <w:ind w:right="-396"/>
              <w:rPr>
                <w:sz w:val="18"/>
                <w:szCs w:val="18"/>
              </w:rPr>
            </w:pPr>
            <w:r w:rsidRPr="0049351E">
              <w:rPr>
                <w:sz w:val="18"/>
                <w:szCs w:val="18"/>
                <w:lang w:val="en-GB"/>
              </w:rPr>
              <w:t>rs6878145</w:t>
            </w:r>
          </w:p>
        </w:tc>
        <w:tc>
          <w:tcPr>
            <w:tcW w:w="709" w:type="dxa"/>
            <w:tcBorders>
              <w:top w:val="nil"/>
              <w:left w:val="nil"/>
              <w:bottom w:val="nil"/>
              <w:right w:val="nil"/>
            </w:tcBorders>
          </w:tcPr>
          <w:p w14:paraId="29720523"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163BC8F7"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0E995685"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2B98D4EE" w14:textId="3E8DCDF9"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7F293C34" w14:textId="77777777" w:rsidTr="001A56B7">
        <w:trPr>
          <w:jc w:val="center"/>
        </w:trPr>
        <w:tc>
          <w:tcPr>
            <w:tcW w:w="1134" w:type="dxa"/>
            <w:tcBorders>
              <w:top w:val="nil"/>
              <w:left w:val="nil"/>
              <w:bottom w:val="nil"/>
              <w:right w:val="nil"/>
            </w:tcBorders>
          </w:tcPr>
          <w:p w14:paraId="67A8281D" w14:textId="77777777" w:rsidR="00690671" w:rsidRPr="0049351E" w:rsidRDefault="00690671" w:rsidP="001A56B7">
            <w:pPr>
              <w:spacing w:line="240" w:lineRule="auto"/>
              <w:ind w:right="-396"/>
              <w:rPr>
                <w:sz w:val="18"/>
                <w:szCs w:val="18"/>
              </w:rPr>
            </w:pPr>
            <w:r w:rsidRPr="0049351E">
              <w:rPr>
                <w:sz w:val="18"/>
                <w:szCs w:val="18"/>
                <w:lang w:val="en-GB"/>
              </w:rPr>
              <w:t>rs7715021</w:t>
            </w:r>
          </w:p>
        </w:tc>
        <w:tc>
          <w:tcPr>
            <w:tcW w:w="709" w:type="dxa"/>
            <w:tcBorders>
              <w:top w:val="nil"/>
              <w:left w:val="nil"/>
              <w:bottom w:val="nil"/>
              <w:right w:val="nil"/>
            </w:tcBorders>
          </w:tcPr>
          <w:p w14:paraId="3917C52A"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5FF3B3EC" w14:textId="77777777" w:rsidR="00690671" w:rsidRPr="0049351E" w:rsidRDefault="00690671" w:rsidP="001A56B7">
            <w:pPr>
              <w:spacing w:line="240" w:lineRule="auto"/>
              <w:jc w:val="center"/>
              <w:rPr>
                <w:sz w:val="18"/>
                <w:szCs w:val="18"/>
              </w:rPr>
            </w:pPr>
            <w:r w:rsidRPr="0049351E">
              <w:rPr>
                <w:sz w:val="18"/>
                <w:szCs w:val="18"/>
                <w:lang w:val="en-GB"/>
              </w:rPr>
              <w:t>C | G</w:t>
            </w:r>
          </w:p>
        </w:tc>
        <w:tc>
          <w:tcPr>
            <w:tcW w:w="992" w:type="dxa"/>
            <w:tcBorders>
              <w:top w:val="nil"/>
              <w:left w:val="nil"/>
              <w:bottom w:val="nil"/>
              <w:right w:val="nil"/>
            </w:tcBorders>
          </w:tcPr>
          <w:p w14:paraId="234A5282"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754BFCAC" w14:textId="7BF7D8FC"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757D57A5" w14:textId="77777777" w:rsidTr="001A56B7">
        <w:trPr>
          <w:jc w:val="center"/>
        </w:trPr>
        <w:tc>
          <w:tcPr>
            <w:tcW w:w="1134" w:type="dxa"/>
            <w:tcBorders>
              <w:top w:val="nil"/>
              <w:left w:val="nil"/>
              <w:bottom w:val="nil"/>
              <w:right w:val="nil"/>
            </w:tcBorders>
          </w:tcPr>
          <w:p w14:paraId="6BF7A27B" w14:textId="77777777" w:rsidR="00690671" w:rsidRPr="0049351E" w:rsidRDefault="00690671" w:rsidP="001A56B7">
            <w:pPr>
              <w:spacing w:line="240" w:lineRule="auto"/>
              <w:ind w:right="-396"/>
              <w:rPr>
                <w:sz w:val="18"/>
                <w:szCs w:val="18"/>
              </w:rPr>
            </w:pPr>
            <w:r w:rsidRPr="0049351E">
              <w:rPr>
                <w:sz w:val="18"/>
                <w:szCs w:val="18"/>
                <w:lang w:val="en-GB"/>
              </w:rPr>
              <w:lastRenderedPageBreak/>
              <w:t>rs985081</w:t>
            </w:r>
          </w:p>
        </w:tc>
        <w:tc>
          <w:tcPr>
            <w:tcW w:w="709" w:type="dxa"/>
            <w:tcBorders>
              <w:top w:val="nil"/>
              <w:left w:val="nil"/>
              <w:bottom w:val="nil"/>
              <w:right w:val="nil"/>
            </w:tcBorders>
          </w:tcPr>
          <w:p w14:paraId="162131D0"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1280A60C" w14:textId="77777777" w:rsidR="00690671" w:rsidRPr="0049351E" w:rsidRDefault="00690671" w:rsidP="001A56B7">
            <w:pPr>
              <w:spacing w:line="240" w:lineRule="auto"/>
              <w:jc w:val="center"/>
              <w:rPr>
                <w:sz w:val="18"/>
                <w:szCs w:val="18"/>
              </w:rPr>
            </w:pPr>
            <w:r w:rsidRPr="0049351E">
              <w:rPr>
                <w:sz w:val="18"/>
                <w:szCs w:val="18"/>
                <w:lang w:val="en-GB"/>
              </w:rPr>
              <w:t>T | C</w:t>
            </w:r>
          </w:p>
        </w:tc>
        <w:tc>
          <w:tcPr>
            <w:tcW w:w="992" w:type="dxa"/>
            <w:tcBorders>
              <w:top w:val="nil"/>
              <w:left w:val="nil"/>
              <w:bottom w:val="nil"/>
              <w:right w:val="nil"/>
            </w:tcBorders>
          </w:tcPr>
          <w:p w14:paraId="6C6ED7A6"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7353EB78" w14:textId="27641FD1"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587239F4" w14:textId="77777777" w:rsidTr="001A56B7">
        <w:trPr>
          <w:jc w:val="center"/>
        </w:trPr>
        <w:tc>
          <w:tcPr>
            <w:tcW w:w="1134" w:type="dxa"/>
            <w:tcBorders>
              <w:top w:val="nil"/>
              <w:left w:val="nil"/>
              <w:bottom w:val="nil"/>
              <w:right w:val="nil"/>
            </w:tcBorders>
          </w:tcPr>
          <w:p w14:paraId="64985B49" w14:textId="77777777" w:rsidR="00690671" w:rsidRPr="0049351E" w:rsidRDefault="00690671" w:rsidP="001A56B7">
            <w:pPr>
              <w:spacing w:line="240" w:lineRule="auto"/>
              <w:ind w:right="-396"/>
              <w:rPr>
                <w:sz w:val="18"/>
                <w:szCs w:val="18"/>
              </w:rPr>
            </w:pPr>
            <w:r w:rsidRPr="0049351E">
              <w:rPr>
                <w:sz w:val="18"/>
                <w:szCs w:val="18"/>
                <w:lang w:val="en-GB"/>
              </w:rPr>
              <w:t>rs2185710</w:t>
            </w:r>
          </w:p>
        </w:tc>
        <w:tc>
          <w:tcPr>
            <w:tcW w:w="709" w:type="dxa"/>
            <w:tcBorders>
              <w:top w:val="nil"/>
              <w:left w:val="nil"/>
              <w:bottom w:val="nil"/>
              <w:right w:val="nil"/>
            </w:tcBorders>
          </w:tcPr>
          <w:p w14:paraId="43F2F395"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5A7782D4"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35E2E7D7"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5CE5015D" w14:textId="3C42A34F"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2A6475B9" w14:textId="77777777" w:rsidTr="001A56B7">
        <w:trPr>
          <w:jc w:val="center"/>
        </w:trPr>
        <w:tc>
          <w:tcPr>
            <w:tcW w:w="1134" w:type="dxa"/>
            <w:tcBorders>
              <w:top w:val="nil"/>
              <w:left w:val="nil"/>
              <w:bottom w:val="nil"/>
              <w:right w:val="nil"/>
            </w:tcBorders>
          </w:tcPr>
          <w:p w14:paraId="3126386F" w14:textId="77777777" w:rsidR="00690671" w:rsidRPr="0049351E" w:rsidRDefault="00690671" w:rsidP="001A56B7">
            <w:pPr>
              <w:spacing w:line="240" w:lineRule="auto"/>
              <w:ind w:right="-396"/>
              <w:rPr>
                <w:sz w:val="18"/>
                <w:szCs w:val="18"/>
              </w:rPr>
            </w:pPr>
            <w:r w:rsidRPr="0049351E">
              <w:rPr>
                <w:sz w:val="18"/>
                <w:szCs w:val="18"/>
                <w:lang w:val="en-GB"/>
              </w:rPr>
              <w:t>rs66504230</w:t>
            </w:r>
          </w:p>
        </w:tc>
        <w:tc>
          <w:tcPr>
            <w:tcW w:w="709" w:type="dxa"/>
            <w:tcBorders>
              <w:top w:val="nil"/>
              <w:left w:val="nil"/>
              <w:bottom w:val="nil"/>
              <w:right w:val="nil"/>
            </w:tcBorders>
          </w:tcPr>
          <w:p w14:paraId="224FB84B"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675DD109" w14:textId="77777777" w:rsidR="00690671" w:rsidRPr="0049351E" w:rsidRDefault="00690671" w:rsidP="001A56B7">
            <w:pPr>
              <w:spacing w:line="240" w:lineRule="auto"/>
              <w:jc w:val="center"/>
              <w:rPr>
                <w:sz w:val="18"/>
                <w:szCs w:val="18"/>
              </w:rPr>
            </w:pPr>
            <w:r w:rsidRPr="0049351E">
              <w:rPr>
                <w:sz w:val="18"/>
                <w:szCs w:val="18"/>
                <w:lang w:val="en-GB"/>
              </w:rPr>
              <w:t>T | C</w:t>
            </w:r>
          </w:p>
        </w:tc>
        <w:tc>
          <w:tcPr>
            <w:tcW w:w="992" w:type="dxa"/>
            <w:tcBorders>
              <w:top w:val="nil"/>
              <w:left w:val="nil"/>
              <w:bottom w:val="nil"/>
              <w:right w:val="nil"/>
            </w:tcBorders>
          </w:tcPr>
          <w:p w14:paraId="15294487"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6B36A4FD" w14:textId="43642DA1"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0D1C7AD6" w14:textId="77777777" w:rsidTr="001A56B7">
        <w:trPr>
          <w:jc w:val="center"/>
        </w:trPr>
        <w:tc>
          <w:tcPr>
            <w:tcW w:w="1134" w:type="dxa"/>
            <w:tcBorders>
              <w:top w:val="nil"/>
              <w:left w:val="nil"/>
              <w:bottom w:val="nil"/>
              <w:right w:val="nil"/>
            </w:tcBorders>
          </w:tcPr>
          <w:p w14:paraId="6B04FEC4" w14:textId="77777777" w:rsidR="00690671" w:rsidRPr="0049351E" w:rsidRDefault="00690671" w:rsidP="001A56B7">
            <w:pPr>
              <w:spacing w:line="240" w:lineRule="auto"/>
              <w:ind w:right="-396"/>
              <w:rPr>
                <w:sz w:val="18"/>
                <w:szCs w:val="18"/>
              </w:rPr>
            </w:pPr>
            <w:r w:rsidRPr="0049351E">
              <w:rPr>
                <w:sz w:val="18"/>
                <w:szCs w:val="18"/>
                <w:lang w:val="en-GB"/>
              </w:rPr>
              <w:t>rsl 14918764</w:t>
            </w:r>
          </w:p>
        </w:tc>
        <w:tc>
          <w:tcPr>
            <w:tcW w:w="709" w:type="dxa"/>
            <w:tcBorders>
              <w:top w:val="nil"/>
              <w:left w:val="nil"/>
              <w:bottom w:val="nil"/>
              <w:right w:val="nil"/>
            </w:tcBorders>
          </w:tcPr>
          <w:p w14:paraId="39AE86C3"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7774AD7F" w14:textId="77777777" w:rsidR="00690671" w:rsidRPr="0049351E" w:rsidRDefault="00690671" w:rsidP="001A56B7">
            <w:pPr>
              <w:spacing w:line="240" w:lineRule="auto"/>
              <w:jc w:val="center"/>
              <w:rPr>
                <w:sz w:val="18"/>
                <w:szCs w:val="18"/>
              </w:rPr>
            </w:pPr>
            <w:r w:rsidRPr="0049351E">
              <w:rPr>
                <w:sz w:val="18"/>
                <w:szCs w:val="18"/>
                <w:lang w:val="en-GB"/>
              </w:rPr>
              <w:t>C | T</w:t>
            </w:r>
          </w:p>
        </w:tc>
        <w:tc>
          <w:tcPr>
            <w:tcW w:w="992" w:type="dxa"/>
            <w:tcBorders>
              <w:top w:val="nil"/>
              <w:left w:val="nil"/>
              <w:bottom w:val="nil"/>
              <w:right w:val="nil"/>
            </w:tcBorders>
          </w:tcPr>
          <w:p w14:paraId="5230C5FD"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342867A2" w14:textId="69F41C0E"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051DE38B" w14:textId="77777777" w:rsidTr="001A56B7">
        <w:trPr>
          <w:jc w:val="center"/>
        </w:trPr>
        <w:tc>
          <w:tcPr>
            <w:tcW w:w="1134" w:type="dxa"/>
            <w:tcBorders>
              <w:top w:val="nil"/>
              <w:left w:val="nil"/>
              <w:bottom w:val="nil"/>
              <w:right w:val="nil"/>
            </w:tcBorders>
          </w:tcPr>
          <w:p w14:paraId="18A11413" w14:textId="77777777" w:rsidR="00690671" w:rsidRPr="0049351E" w:rsidRDefault="00690671" w:rsidP="001A56B7">
            <w:pPr>
              <w:spacing w:line="240" w:lineRule="auto"/>
              <w:ind w:right="-396"/>
              <w:rPr>
                <w:sz w:val="18"/>
                <w:szCs w:val="18"/>
              </w:rPr>
            </w:pPr>
            <w:r w:rsidRPr="0049351E">
              <w:rPr>
                <w:sz w:val="18"/>
                <w:szCs w:val="18"/>
                <w:lang w:val="en-GB"/>
              </w:rPr>
              <w:t>rs73043340</w:t>
            </w:r>
          </w:p>
        </w:tc>
        <w:tc>
          <w:tcPr>
            <w:tcW w:w="709" w:type="dxa"/>
            <w:tcBorders>
              <w:top w:val="nil"/>
              <w:left w:val="nil"/>
              <w:bottom w:val="nil"/>
              <w:right w:val="nil"/>
            </w:tcBorders>
          </w:tcPr>
          <w:p w14:paraId="768BD672"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6DAEC06F" w14:textId="77777777" w:rsidR="00690671" w:rsidRPr="0049351E" w:rsidRDefault="00690671" w:rsidP="001A56B7">
            <w:pPr>
              <w:spacing w:line="240" w:lineRule="auto"/>
              <w:jc w:val="center"/>
              <w:rPr>
                <w:sz w:val="18"/>
                <w:szCs w:val="18"/>
              </w:rPr>
            </w:pPr>
            <w:r w:rsidRPr="0049351E">
              <w:rPr>
                <w:sz w:val="18"/>
                <w:szCs w:val="18"/>
                <w:lang w:val="en-GB"/>
              </w:rPr>
              <w:t>C | T</w:t>
            </w:r>
          </w:p>
        </w:tc>
        <w:tc>
          <w:tcPr>
            <w:tcW w:w="992" w:type="dxa"/>
            <w:tcBorders>
              <w:top w:val="nil"/>
              <w:left w:val="nil"/>
              <w:bottom w:val="nil"/>
              <w:right w:val="nil"/>
            </w:tcBorders>
          </w:tcPr>
          <w:p w14:paraId="64194740"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38CF55DD" w14:textId="3038F625"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0E0B9D58" w14:textId="77777777" w:rsidTr="001A56B7">
        <w:trPr>
          <w:jc w:val="center"/>
        </w:trPr>
        <w:tc>
          <w:tcPr>
            <w:tcW w:w="1134" w:type="dxa"/>
            <w:tcBorders>
              <w:top w:val="nil"/>
              <w:left w:val="nil"/>
              <w:bottom w:val="nil"/>
              <w:right w:val="nil"/>
            </w:tcBorders>
          </w:tcPr>
          <w:p w14:paraId="66AF0052" w14:textId="77777777" w:rsidR="00690671" w:rsidRPr="0049351E" w:rsidRDefault="00690671" w:rsidP="001A56B7">
            <w:pPr>
              <w:spacing w:line="240" w:lineRule="auto"/>
              <w:ind w:right="-396"/>
              <w:rPr>
                <w:sz w:val="18"/>
                <w:szCs w:val="18"/>
              </w:rPr>
            </w:pPr>
            <w:r w:rsidRPr="0049351E">
              <w:rPr>
                <w:sz w:val="18"/>
                <w:szCs w:val="18"/>
                <w:lang w:val="en-GB"/>
              </w:rPr>
              <w:t>rs62477096</w:t>
            </w:r>
          </w:p>
        </w:tc>
        <w:tc>
          <w:tcPr>
            <w:tcW w:w="709" w:type="dxa"/>
            <w:tcBorders>
              <w:top w:val="nil"/>
              <w:left w:val="nil"/>
              <w:bottom w:val="nil"/>
              <w:right w:val="nil"/>
            </w:tcBorders>
          </w:tcPr>
          <w:p w14:paraId="62AC25CD"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0133056A" w14:textId="77777777" w:rsidR="00690671" w:rsidRPr="0049351E" w:rsidRDefault="00690671" w:rsidP="001A56B7">
            <w:pPr>
              <w:spacing w:line="240" w:lineRule="auto"/>
              <w:jc w:val="center"/>
              <w:rPr>
                <w:sz w:val="18"/>
                <w:szCs w:val="18"/>
              </w:rPr>
            </w:pPr>
            <w:r w:rsidRPr="0049351E">
              <w:rPr>
                <w:sz w:val="18"/>
                <w:szCs w:val="18"/>
                <w:lang w:val="en-GB"/>
              </w:rPr>
              <w:t>A | G</w:t>
            </w:r>
          </w:p>
        </w:tc>
        <w:tc>
          <w:tcPr>
            <w:tcW w:w="992" w:type="dxa"/>
            <w:tcBorders>
              <w:top w:val="nil"/>
              <w:left w:val="nil"/>
              <w:bottom w:val="nil"/>
              <w:right w:val="nil"/>
            </w:tcBorders>
          </w:tcPr>
          <w:p w14:paraId="1D63621E"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08B7CBA1" w14:textId="37BDB617"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79102FDB" w14:textId="77777777" w:rsidTr="001A56B7">
        <w:trPr>
          <w:jc w:val="center"/>
        </w:trPr>
        <w:tc>
          <w:tcPr>
            <w:tcW w:w="1134" w:type="dxa"/>
            <w:tcBorders>
              <w:top w:val="nil"/>
              <w:left w:val="nil"/>
              <w:bottom w:val="nil"/>
              <w:right w:val="nil"/>
            </w:tcBorders>
          </w:tcPr>
          <w:p w14:paraId="6E9FFD7D" w14:textId="77777777" w:rsidR="00690671" w:rsidRPr="0049351E" w:rsidRDefault="00690671" w:rsidP="001A56B7">
            <w:pPr>
              <w:spacing w:line="240" w:lineRule="auto"/>
              <w:ind w:right="-396"/>
              <w:rPr>
                <w:sz w:val="18"/>
                <w:szCs w:val="18"/>
              </w:rPr>
            </w:pPr>
            <w:r w:rsidRPr="0049351E">
              <w:rPr>
                <w:sz w:val="18"/>
                <w:szCs w:val="18"/>
                <w:lang w:val="en-GB"/>
              </w:rPr>
              <w:t>rs6965492</w:t>
            </w:r>
          </w:p>
        </w:tc>
        <w:tc>
          <w:tcPr>
            <w:tcW w:w="709" w:type="dxa"/>
            <w:tcBorders>
              <w:top w:val="nil"/>
              <w:left w:val="nil"/>
              <w:bottom w:val="nil"/>
              <w:right w:val="nil"/>
            </w:tcBorders>
          </w:tcPr>
          <w:p w14:paraId="0ACC95AB"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6596768B" w14:textId="77777777" w:rsidR="00690671" w:rsidRPr="0049351E" w:rsidRDefault="00690671" w:rsidP="001A56B7">
            <w:pPr>
              <w:spacing w:line="240" w:lineRule="auto"/>
              <w:jc w:val="center"/>
              <w:rPr>
                <w:sz w:val="18"/>
                <w:szCs w:val="18"/>
              </w:rPr>
            </w:pPr>
            <w:r w:rsidRPr="0049351E">
              <w:rPr>
                <w:sz w:val="18"/>
                <w:szCs w:val="18"/>
                <w:lang w:val="en-GB"/>
              </w:rPr>
              <w:t>G | T</w:t>
            </w:r>
          </w:p>
        </w:tc>
        <w:tc>
          <w:tcPr>
            <w:tcW w:w="992" w:type="dxa"/>
            <w:tcBorders>
              <w:top w:val="nil"/>
              <w:left w:val="nil"/>
              <w:bottom w:val="nil"/>
              <w:right w:val="nil"/>
            </w:tcBorders>
          </w:tcPr>
          <w:p w14:paraId="584E9FE4" w14:textId="77777777" w:rsidR="00690671" w:rsidRPr="0049351E" w:rsidRDefault="00690671" w:rsidP="001A56B7">
            <w:pPr>
              <w:spacing w:line="240" w:lineRule="auto"/>
              <w:rPr>
                <w:sz w:val="18"/>
                <w:szCs w:val="18"/>
              </w:rPr>
            </w:pPr>
            <w:r w:rsidRPr="0049351E">
              <w:rPr>
                <w:sz w:val="18"/>
                <w:szCs w:val="18"/>
              </w:rPr>
              <w:t>Ghana</w:t>
            </w:r>
          </w:p>
        </w:tc>
        <w:tc>
          <w:tcPr>
            <w:tcW w:w="711" w:type="dxa"/>
            <w:tcBorders>
              <w:left w:val="nil"/>
              <w:right w:val="nil"/>
            </w:tcBorders>
          </w:tcPr>
          <w:p w14:paraId="5B58CF29" w14:textId="00A319D9"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{"citationItems":[{"id":"ITEM-1","itemData":{"DOI":"10.1007/s00439-013-1387-z","ISBN":"0340-6717","ISSN":"14321203","PMID":"24185611","abstract":"Age-adjusted mortality rates for prostate cancer are higher for African-American men compared with those of European ancestry. Recent data suggest that West African men also have elevated risk for prostate cancer relative to European men. Genetic susceptibility to prostate cancer could account for part of this difference. We conducted a genome-wide association study (GWAS) of prostate cancer in West African men in the Ghana Prostate Study. Association testing was performed using multivariable logistic regression adjusted for age and genetic ancestry for 474 prostate cancer cases and 458 population-based controls on the Illumina HumanOmni-5 Quad BeadChip. The most promising association was at 10p14 within an intron of a long non-coding RNA (lncRNA RP11-543F8.2) 360 kb centromeric of GATA3 (p = 1.29E-7). In sub-analyses, SNPs at 5q31.3 were asso</w:instrText>
            </w:r>
            <w:r>
              <w:rPr>
                <w:rFonts w:hint="eastAsia"/>
                <w:sz w:val="18"/>
                <w:szCs w:val="18"/>
              </w:rPr>
              <w:instrText>ciated with high Gleason score (</w:instrText>
            </w:r>
            <w:r>
              <w:rPr>
                <w:rFonts w:hint="eastAsia"/>
                <w:sz w:val="18"/>
                <w:szCs w:val="18"/>
              </w:rPr>
              <w:instrText>≥</w:instrText>
            </w:r>
            <w:r>
              <w:rPr>
                <w:rFonts w:hint="eastAsia"/>
                <w:sz w:val="18"/>
                <w:szCs w:val="18"/>
              </w:rPr>
              <w:instrText xml:space="preserve">7) cancers, the strongest of which was a missense SNP in PCDHA1 (rs34575154, p = 3.66E-8), and SNPs at Xq28 (rs985081, p = 8.66E-9) and 6q21 (rs2185710, p = 5.95E-8) were associated with low Gleason score (&lt;7) cancers. We </w:instrText>
            </w:r>
            <w:r>
              <w:rPr>
                <w:sz w:val="18"/>
                <w:szCs w:val="18"/>
              </w:rPr>
              <w:instrText>sought to validate our findings in silico in the African Ancestry Prostate Cancer GWAS Consortium, but only one SNP, at 10p14, replicated at p &lt; 0.05. Of the 90 prostate cancer loci reported from studies of men of European, Asian or African-American ancestry, we were able to test 81 in the Ghana Prostate Study, and 10 of these replicated at p &lt; 0.05. Further genetic studies of prostate cancer in West African men are needed to confirm our promising susceptibility loci.","author":[{"dropping-particle":"","family":"Cook","given":"Michael Blaise","non-dropping-particle":"","parse-names":false,"suffix":""},{"dropping-particle":"","family":"Wang","given":"Zhaoming","non-dropping-particle":"","parse-names":false,"suffix":""},{"dropping-particle":"","family":"Yeboah","given":"Edward D.","non-dropping-particle":"","parse-names":false,"suffix":""},{"dropping-particle":"","family":"Tettey","given":"Yao","non-dropping-particle":"","parse-names":false,"suffix":""},{"dropping-particle":"","family":"Biritwum","given":"Richard B.","non-dropping-particle":"","parse-names":false,"suffix":""},{"dropping-particle":"","family":"Adjei","given":"Andrew A.","non-dropping-particle":"","parse-names":false,"suffix":""},{"dropping-particle":"","family":"Tay","given":"Evelyn","non-dropping-particle":"","parse-names":false,"suffix":""},{"dropping-particle":"","family":"Truelove","given":"Ann","non-dropping-particle":"","parse-names":false,"suffix":""},{"dropping-particle":"","family":"Niwa","given":"Shelley","non-dropping-particle":"","parse-names":false,"suffix":""},{"dropping-particle":"","family":"Chung","given":"Charles C.","non-dropping-particle":"","parse-names":false,"suffix":""},{"dropping-particle":"","family":"Chokkalingam","given":"Annand P.","non-dropping-particle":"","parse-names":false,"suffix":""},{"dropping-particle":"","family":"Chu","given":"Lisa W.","non-dropping-particle":"","parse-names":false,"suffix":""},{"dropping-particle":"","family":"Yeager","given":"Meredith","non-dropping-particle":"","parse-names":false,"suffix":""},{"dropping-particle":"","family":"Hutchinson","given":"Amy","non-dropping-particle":"","parse-names":false,"suffix":""},{"dropping-particle":"","family":"Yu","given":"Kai","non-dropping-particle":"","parse-names":false,"suffix":""},{"dropping-particle":"","family":"Rand","given":"Kristin A.","non-dropping-particle":"","parse-names":false,"suffix":""},{"dropping-particle":"","family":"Haiman","given":"Christopher A.","non-dropping-particle":"","parse-names":false,"suffix":""},{"dropping-particle":"","family":"Hoover","given":"Robert N.","non-dropping-particle":"","parse-names":false,"suffix":""},{"dropping-particle":"","family":"Hsing","given":"Ann W.","non-dropping-particle":"","parse-names":false,"suffix":""},{"dropping-particle":"","family":"Chanock","given":"Stephen J.","non-dropping-particle":"","parse-names":false,"suffix":""}],"container-title":"Human Genetics","id":"ITEM-1","issue":"5","issued":{"date-parts":[["2014"]]},"page":"509-521","title":"A genome-wide association study of prostate cancer in West African men","type":"article-journal","volume":"133"},"uris":["http://www.mendeley.com/documents/?uuid=4c99d83a-3779-488c-98b1-c9db9684dab7"]}],"mendeley":{"formattedCitation":"[49]","plainTextFormattedCitation":"[49]","previouslyFormattedCitation":"[49]"},"properties":{"noteIndex":0},"schema":"https://github.com/citation-style-language/schema/raw/master/csl-citation.json"}</w:instrText>
            </w:r>
            <w:r w:rsidRPr="0049351E">
              <w:rPr>
                <w:sz w:val="18"/>
                <w:szCs w:val="18"/>
              </w:rPr>
              <w:fldChar w:fldCharType="separate"/>
            </w:r>
            <w:r w:rsidRPr="00AB3F63">
              <w:rPr>
                <w:sz w:val="18"/>
                <w:szCs w:val="18"/>
              </w:rPr>
              <w:t>[</w:t>
            </w:r>
            <w:r w:rsidR="0010775B">
              <w:rPr>
                <w:sz w:val="18"/>
                <w:szCs w:val="18"/>
              </w:rPr>
              <w:t>72</w:t>
            </w:r>
            <w:r w:rsidRPr="00AB3F63">
              <w:rPr>
                <w:sz w:val="18"/>
                <w:szCs w:val="18"/>
              </w:rPr>
              <w:t>]</w:t>
            </w:r>
            <w:r w:rsidRPr="0049351E">
              <w:rPr>
                <w:sz w:val="18"/>
                <w:szCs w:val="18"/>
              </w:rPr>
              <w:fldChar w:fldCharType="end"/>
            </w:r>
          </w:p>
        </w:tc>
      </w:tr>
      <w:tr w:rsidR="00690671" w:rsidRPr="0049351E" w14:paraId="52630764" w14:textId="77777777" w:rsidTr="001A56B7">
        <w:trPr>
          <w:jc w:val="center"/>
        </w:trPr>
        <w:tc>
          <w:tcPr>
            <w:tcW w:w="1134" w:type="dxa"/>
            <w:tcBorders>
              <w:top w:val="nil"/>
              <w:left w:val="nil"/>
              <w:bottom w:val="nil"/>
              <w:right w:val="nil"/>
            </w:tcBorders>
          </w:tcPr>
          <w:p w14:paraId="7D08EE33" w14:textId="77777777" w:rsidR="00690671" w:rsidRPr="0049351E" w:rsidRDefault="00690671" w:rsidP="001A56B7">
            <w:pPr>
              <w:spacing w:line="240" w:lineRule="auto"/>
              <w:ind w:right="-396"/>
              <w:rPr>
                <w:sz w:val="18"/>
                <w:szCs w:val="18"/>
              </w:rPr>
            </w:pPr>
            <w:r w:rsidRPr="0049351E">
              <w:rPr>
                <w:sz w:val="18"/>
                <w:szCs w:val="18"/>
                <w:lang w:val="en-GB"/>
              </w:rPr>
              <w:t>rs72725854</w:t>
            </w:r>
          </w:p>
        </w:tc>
        <w:tc>
          <w:tcPr>
            <w:tcW w:w="709" w:type="dxa"/>
            <w:tcBorders>
              <w:top w:val="nil"/>
              <w:left w:val="nil"/>
              <w:bottom w:val="nil"/>
              <w:right w:val="nil"/>
            </w:tcBorders>
          </w:tcPr>
          <w:p w14:paraId="5AA70E4A"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55DC1F26" w14:textId="77777777" w:rsidR="00690671" w:rsidRPr="0049351E" w:rsidRDefault="00690671" w:rsidP="001A56B7">
            <w:pPr>
              <w:spacing w:line="240" w:lineRule="auto"/>
              <w:jc w:val="center"/>
              <w:rPr>
                <w:sz w:val="18"/>
                <w:szCs w:val="18"/>
              </w:rPr>
            </w:pPr>
            <w:r w:rsidRPr="0049351E">
              <w:rPr>
                <w:sz w:val="18"/>
                <w:szCs w:val="18"/>
                <w:lang w:val="en-GB"/>
              </w:rPr>
              <w:t>T</w:t>
            </w:r>
          </w:p>
        </w:tc>
        <w:tc>
          <w:tcPr>
            <w:tcW w:w="992" w:type="dxa"/>
            <w:tcBorders>
              <w:top w:val="nil"/>
              <w:left w:val="nil"/>
              <w:bottom w:val="nil"/>
              <w:right w:val="nil"/>
            </w:tcBorders>
          </w:tcPr>
          <w:p w14:paraId="78A3CEB7"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3F3E417C" w14:textId="5E712FAE"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693C7804" w14:textId="77777777" w:rsidTr="001A56B7">
        <w:trPr>
          <w:jc w:val="center"/>
        </w:trPr>
        <w:tc>
          <w:tcPr>
            <w:tcW w:w="1134" w:type="dxa"/>
            <w:tcBorders>
              <w:top w:val="nil"/>
              <w:left w:val="nil"/>
              <w:bottom w:val="nil"/>
              <w:right w:val="nil"/>
            </w:tcBorders>
          </w:tcPr>
          <w:p w14:paraId="3C1F5CE6" w14:textId="77777777" w:rsidR="00690671" w:rsidRPr="0049351E" w:rsidRDefault="00690671" w:rsidP="001A56B7">
            <w:pPr>
              <w:spacing w:line="240" w:lineRule="auto"/>
              <w:ind w:right="-396"/>
              <w:rPr>
                <w:sz w:val="18"/>
                <w:szCs w:val="18"/>
              </w:rPr>
            </w:pPr>
            <w:r w:rsidRPr="0049351E">
              <w:rPr>
                <w:sz w:val="18"/>
                <w:szCs w:val="18"/>
                <w:lang w:val="en-GB"/>
              </w:rPr>
              <w:t>rs114798100</w:t>
            </w:r>
          </w:p>
        </w:tc>
        <w:tc>
          <w:tcPr>
            <w:tcW w:w="709" w:type="dxa"/>
            <w:tcBorders>
              <w:top w:val="nil"/>
              <w:left w:val="nil"/>
              <w:bottom w:val="nil"/>
              <w:right w:val="nil"/>
            </w:tcBorders>
          </w:tcPr>
          <w:p w14:paraId="1A3BA7AB"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7D9C02DD" w14:textId="77777777" w:rsidR="00690671" w:rsidRPr="0049351E" w:rsidRDefault="00690671" w:rsidP="001A56B7">
            <w:pPr>
              <w:spacing w:line="240" w:lineRule="auto"/>
              <w:jc w:val="center"/>
              <w:rPr>
                <w:sz w:val="18"/>
                <w:szCs w:val="18"/>
              </w:rPr>
            </w:pPr>
            <w:r w:rsidRPr="0049351E">
              <w:rPr>
                <w:sz w:val="18"/>
                <w:szCs w:val="18"/>
                <w:lang w:val="en-GB"/>
              </w:rPr>
              <w:t>G</w:t>
            </w:r>
          </w:p>
        </w:tc>
        <w:tc>
          <w:tcPr>
            <w:tcW w:w="992" w:type="dxa"/>
            <w:tcBorders>
              <w:top w:val="nil"/>
              <w:left w:val="nil"/>
              <w:bottom w:val="nil"/>
              <w:right w:val="nil"/>
            </w:tcBorders>
          </w:tcPr>
          <w:p w14:paraId="6526DDE1"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1F1AFBD9" w14:textId="6335742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5DC7B167" w14:textId="77777777" w:rsidTr="001A56B7">
        <w:trPr>
          <w:jc w:val="center"/>
        </w:trPr>
        <w:tc>
          <w:tcPr>
            <w:tcW w:w="1134" w:type="dxa"/>
            <w:tcBorders>
              <w:top w:val="nil"/>
              <w:left w:val="nil"/>
              <w:bottom w:val="nil"/>
              <w:right w:val="nil"/>
            </w:tcBorders>
          </w:tcPr>
          <w:p w14:paraId="4FD51688" w14:textId="77777777" w:rsidR="00690671" w:rsidRPr="0049351E" w:rsidRDefault="00690671" w:rsidP="001A56B7">
            <w:pPr>
              <w:spacing w:line="240" w:lineRule="auto"/>
              <w:ind w:right="-396"/>
              <w:rPr>
                <w:sz w:val="18"/>
                <w:szCs w:val="18"/>
              </w:rPr>
            </w:pPr>
            <w:r w:rsidRPr="0049351E">
              <w:rPr>
                <w:sz w:val="18"/>
                <w:szCs w:val="18"/>
                <w:lang w:val="en-GB"/>
              </w:rPr>
              <w:t>rs72725879</w:t>
            </w:r>
          </w:p>
        </w:tc>
        <w:tc>
          <w:tcPr>
            <w:tcW w:w="709" w:type="dxa"/>
            <w:tcBorders>
              <w:top w:val="nil"/>
              <w:left w:val="nil"/>
              <w:bottom w:val="nil"/>
              <w:right w:val="nil"/>
            </w:tcBorders>
          </w:tcPr>
          <w:p w14:paraId="3CCE3A85"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EA7D55C" w14:textId="77777777" w:rsidR="00690671" w:rsidRPr="0049351E" w:rsidRDefault="00690671" w:rsidP="001A56B7">
            <w:pPr>
              <w:spacing w:line="240" w:lineRule="auto"/>
              <w:jc w:val="center"/>
              <w:rPr>
                <w:sz w:val="18"/>
                <w:szCs w:val="18"/>
              </w:rPr>
            </w:pPr>
            <w:r w:rsidRPr="0049351E">
              <w:rPr>
                <w:sz w:val="18"/>
                <w:szCs w:val="18"/>
                <w:lang w:val="en-GB"/>
              </w:rPr>
              <w:t>T</w:t>
            </w:r>
          </w:p>
        </w:tc>
        <w:tc>
          <w:tcPr>
            <w:tcW w:w="992" w:type="dxa"/>
            <w:tcBorders>
              <w:top w:val="nil"/>
              <w:left w:val="nil"/>
              <w:bottom w:val="nil"/>
              <w:right w:val="nil"/>
            </w:tcBorders>
          </w:tcPr>
          <w:p w14:paraId="17B10A7C"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7DEBE546" w14:textId="0ADEAF0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2E607BC8" w14:textId="77777777" w:rsidTr="001A56B7">
        <w:trPr>
          <w:jc w:val="center"/>
        </w:trPr>
        <w:tc>
          <w:tcPr>
            <w:tcW w:w="1134" w:type="dxa"/>
            <w:tcBorders>
              <w:top w:val="nil"/>
              <w:left w:val="nil"/>
              <w:bottom w:val="nil"/>
              <w:right w:val="nil"/>
            </w:tcBorders>
          </w:tcPr>
          <w:p w14:paraId="50EDA9BD" w14:textId="77777777" w:rsidR="00690671" w:rsidRPr="0049351E" w:rsidRDefault="00690671" w:rsidP="001A56B7">
            <w:pPr>
              <w:spacing w:line="240" w:lineRule="auto"/>
              <w:ind w:right="-396"/>
              <w:rPr>
                <w:sz w:val="18"/>
                <w:szCs w:val="18"/>
              </w:rPr>
            </w:pPr>
            <w:r w:rsidRPr="0049351E">
              <w:rPr>
                <w:sz w:val="18"/>
                <w:szCs w:val="18"/>
                <w:lang w:val="en-GB"/>
              </w:rPr>
              <w:t>rs16901979</w:t>
            </w:r>
          </w:p>
        </w:tc>
        <w:tc>
          <w:tcPr>
            <w:tcW w:w="709" w:type="dxa"/>
            <w:tcBorders>
              <w:top w:val="nil"/>
              <w:left w:val="nil"/>
              <w:bottom w:val="nil"/>
              <w:right w:val="nil"/>
            </w:tcBorders>
          </w:tcPr>
          <w:p w14:paraId="48959206"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2D0FCC45" w14:textId="77777777" w:rsidR="00690671" w:rsidRPr="0049351E" w:rsidRDefault="00690671" w:rsidP="001A56B7">
            <w:pPr>
              <w:spacing w:line="240" w:lineRule="auto"/>
              <w:jc w:val="center"/>
              <w:rPr>
                <w:sz w:val="18"/>
                <w:szCs w:val="18"/>
              </w:rPr>
            </w:pPr>
            <w:r w:rsidRPr="0049351E">
              <w:rPr>
                <w:sz w:val="18"/>
                <w:szCs w:val="18"/>
                <w:lang w:val="en-GB"/>
              </w:rPr>
              <w:t>A</w:t>
            </w:r>
          </w:p>
        </w:tc>
        <w:tc>
          <w:tcPr>
            <w:tcW w:w="992" w:type="dxa"/>
            <w:tcBorders>
              <w:top w:val="nil"/>
              <w:left w:val="nil"/>
              <w:bottom w:val="nil"/>
              <w:right w:val="nil"/>
            </w:tcBorders>
          </w:tcPr>
          <w:p w14:paraId="521C2F9C"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1E5B4486" w14:textId="165CC5F2"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117FE762" w14:textId="77777777" w:rsidTr="001A56B7">
        <w:trPr>
          <w:jc w:val="center"/>
        </w:trPr>
        <w:tc>
          <w:tcPr>
            <w:tcW w:w="1134" w:type="dxa"/>
            <w:tcBorders>
              <w:top w:val="nil"/>
              <w:left w:val="nil"/>
              <w:bottom w:val="nil"/>
              <w:right w:val="nil"/>
            </w:tcBorders>
          </w:tcPr>
          <w:p w14:paraId="46797CDA" w14:textId="77777777" w:rsidR="00690671" w:rsidRPr="0049351E" w:rsidRDefault="00690671" w:rsidP="001A56B7">
            <w:pPr>
              <w:spacing w:line="240" w:lineRule="auto"/>
              <w:ind w:right="-396"/>
              <w:rPr>
                <w:sz w:val="18"/>
                <w:szCs w:val="18"/>
              </w:rPr>
            </w:pPr>
            <w:r w:rsidRPr="0049351E">
              <w:rPr>
                <w:sz w:val="18"/>
                <w:szCs w:val="18"/>
                <w:lang w:val="en-GB"/>
              </w:rPr>
              <w:t>rs6983561</w:t>
            </w:r>
          </w:p>
        </w:tc>
        <w:tc>
          <w:tcPr>
            <w:tcW w:w="709" w:type="dxa"/>
            <w:tcBorders>
              <w:top w:val="nil"/>
              <w:left w:val="nil"/>
              <w:bottom w:val="nil"/>
              <w:right w:val="nil"/>
            </w:tcBorders>
          </w:tcPr>
          <w:p w14:paraId="3DB77ED4"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389575E" w14:textId="77777777" w:rsidR="00690671" w:rsidRPr="0049351E" w:rsidRDefault="00690671" w:rsidP="001A56B7">
            <w:pPr>
              <w:spacing w:line="240" w:lineRule="auto"/>
              <w:jc w:val="center"/>
              <w:rPr>
                <w:sz w:val="18"/>
                <w:szCs w:val="18"/>
              </w:rPr>
            </w:pPr>
            <w:r w:rsidRPr="0049351E">
              <w:rPr>
                <w:sz w:val="18"/>
                <w:szCs w:val="18"/>
                <w:lang w:val="en-GB"/>
              </w:rPr>
              <w:t>C</w:t>
            </w:r>
          </w:p>
        </w:tc>
        <w:tc>
          <w:tcPr>
            <w:tcW w:w="992" w:type="dxa"/>
            <w:tcBorders>
              <w:top w:val="nil"/>
              <w:left w:val="nil"/>
              <w:bottom w:val="nil"/>
              <w:right w:val="nil"/>
            </w:tcBorders>
          </w:tcPr>
          <w:p w14:paraId="06E98E83"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490CF781" w14:textId="40C8C8A4"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48CC7671" w14:textId="77777777" w:rsidTr="001A56B7">
        <w:trPr>
          <w:jc w:val="center"/>
        </w:trPr>
        <w:tc>
          <w:tcPr>
            <w:tcW w:w="1134" w:type="dxa"/>
            <w:tcBorders>
              <w:top w:val="nil"/>
              <w:left w:val="nil"/>
              <w:bottom w:val="nil"/>
              <w:right w:val="nil"/>
            </w:tcBorders>
          </w:tcPr>
          <w:p w14:paraId="72DC5412" w14:textId="77777777" w:rsidR="00690671" w:rsidRPr="0049351E" w:rsidRDefault="00690671" w:rsidP="001A56B7">
            <w:pPr>
              <w:spacing w:line="240" w:lineRule="auto"/>
              <w:ind w:right="-396"/>
              <w:rPr>
                <w:sz w:val="18"/>
                <w:szCs w:val="18"/>
              </w:rPr>
            </w:pPr>
            <w:r w:rsidRPr="0049351E">
              <w:rPr>
                <w:sz w:val="18"/>
                <w:szCs w:val="18"/>
                <w:lang w:val="en-GB"/>
              </w:rPr>
              <w:t>rs111906932</w:t>
            </w:r>
          </w:p>
        </w:tc>
        <w:tc>
          <w:tcPr>
            <w:tcW w:w="709" w:type="dxa"/>
            <w:tcBorders>
              <w:top w:val="nil"/>
              <w:left w:val="nil"/>
              <w:bottom w:val="nil"/>
              <w:right w:val="nil"/>
            </w:tcBorders>
          </w:tcPr>
          <w:p w14:paraId="09921C98"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55FB5FB" w14:textId="77777777" w:rsidR="00690671" w:rsidRPr="0049351E" w:rsidRDefault="00690671" w:rsidP="001A56B7">
            <w:pPr>
              <w:spacing w:line="240" w:lineRule="auto"/>
              <w:jc w:val="center"/>
              <w:rPr>
                <w:sz w:val="18"/>
                <w:szCs w:val="18"/>
              </w:rPr>
            </w:pPr>
            <w:r w:rsidRPr="0049351E">
              <w:rPr>
                <w:sz w:val="18"/>
                <w:szCs w:val="18"/>
                <w:lang w:val="en-GB"/>
              </w:rPr>
              <w:t>A</w:t>
            </w:r>
          </w:p>
        </w:tc>
        <w:tc>
          <w:tcPr>
            <w:tcW w:w="992" w:type="dxa"/>
            <w:tcBorders>
              <w:top w:val="nil"/>
              <w:left w:val="nil"/>
              <w:bottom w:val="nil"/>
              <w:right w:val="nil"/>
            </w:tcBorders>
          </w:tcPr>
          <w:p w14:paraId="03D531F5"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24EA3A54" w14:textId="4595E369"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3D195A93" w14:textId="77777777" w:rsidTr="001A56B7">
        <w:trPr>
          <w:jc w:val="center"/>
        </w:trPr>
        <w:tc>
          <w:tcPr>
            <w:tcW w:w="1134" w:type="dxa"/>
            <w:tcBorders>
              <w:top w:val="nil"/>
              <w:left w:val="nil"/>
              <w:bottom w:val="nil"/>
              <w:right w:val="nil"/>
            </w:tcBorders>
          </w:tcPr>
          <w:p w14:paraId="66E8A34B" w14:textId="77777777" w:rsidR="00690671" w:rsidRPr="0049351E" w:rsidRDefault="00690671" w:rsidP="001A56B7">
            <w:pPr>
              <w:spacing w:line="240" w:lineRule="auto"/>
              <w:ind w:right="-396"/>
              <w:rPr>
                <w:sz w:val="18"/>
                <w:szCs w:val="18"/>
              </w:rPr>
            </w:pPr>
            <w:r w:rsidRPr="0049351E">
              <w:rPr>
                <w:sz w:val="18"/>
                <w:szCs w:val="18"/>
                <w:lang w:val="en-GB"/>
              </w:rPr>
              <w:t>rs1512268</w:t>
            </w:r>
          </w:p>
        </w:tc>
        <w:tc>
          <w:tcPr>
            <w:tcW w:w="709" w:type="dxa"/>
            <w:tcBorders>
              <w:top w:val="nil"/>
              <w:left w:val="nil"/>
              <w:bottom w:val="nil"/>
              <w:right w:val="nil"/>
            </w:tcBorders>
          </w:tcPr>
          <w:p w14:paraId="05CD50B6"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309E0F24" w14:textId="77777777" w:rsidR="00690671" w:rsidRPr="0049351E" w:rsidRDefault="00690671" w:rsidP="001A56B7">
            <w:pPr>
              <w:spacing w:line="240" w:lineRule="auto"/>
              <w:jc w:val="center"/>
              <w:rPr>
                <w:sz w:val="18"/>
                <w:szCs w:val="18"/>
              </w:rPr>
            </w:pPr>
            <w:r w:rsidRPr="0049351E">
              <w:rPr>
                <w:sz w:val="18"/>
                <w:szCs w:val="18"/>
                <w:lang w:val="en-GB"/>
              </w:rPr>
              <w:t>T</w:t>
            </w:r>
          </w:p>
        </w:tc>
        <w:tc>
          <w:tcPr>
            <w:tcW w:w="992" w:type="dxa"/>
            <w:tcBorders>
              <w:top w:val="nil"/>
              <w:left w:val="nil"/>
              <w:bottom w:val="nil"/>
              <w:right w:val="nil"/>
            </w:tcBorders>
          </w:tcPr>
          <w:p w14:paraId="3AB79452"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2FC1E921" w14:textId="50541051"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0052E00C" w14:textId="77777777" w:rsidTr="001A56B7">
        <w:trPr>
          <w:jc w:val="center"/>
        </w:trPr>
        <w:tc>
          <w:tcPr>
            <w:tcW w:w="1134" w:type="dxa"/>
            <w:tcBorders>
              <w:top w:val="nil"/>
              <w:left w:val="nil"/>
              <w:bottom w:val="nil"/>
              <w:right w:val="nil"/>
            </w:tcBorders>
          </w:tcPr>
          <w:p w14:paraId="10B48D1A" w14:textId="77777777" w:rsidR="00690671" w:rsidRPr="0049351E" w:rsidRDefault="00690671" w:rsidP="001A56B7">
            <w:pPr>
              <w:spacing w:line="240" w:lineRule="auto"/>
              <w:ind w:right="-396"/>
              <w:rPr>
                <w:sz w:val="18"/>
                <w:szCs w:val="18"/>
              </w:rPr>
            </w:pPr>
            <w:r w:rsidRPr="0049351E">
              <w:rPr>
                <w:sz w:val="18"/>
                <w:szCs w:val="18"/>
                <w:lang w:val="en-GB"/>
              </w:rPr>
              <w:t>rs3096702</w:t>
            </w:r>
          </w:p>
        </w:tc>
        <w:tc>
          <w:tcPr>
            <w:tcW w:w="709" w:type="dxa"/>
            <w:tcBorders>
              <w:top w:val="nil"/>
              <w:left w:val="nil"/>
              <w:bottom w:val="nil"/>
              <w:right w:val="nil"/>
            </w:tcBorders>
          </w:tcPr>
          <w:p w14:paraId="7995CDCC"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03050386" w14:textId="77777777" w:rsidR="00690671" w:rsidRPr="0049351E" w:rsidRDefault="00690671" w:rsidP="001A56B7">
            <w:pPr>
              <w:spacing w:line="240" w:lineRule="auto"/>
              <w:jc w:val="center"/>
              <w:rPr>
                <w:sz w:val="18"/>
                <w:szCs w:val="18"/>
              </w:rPr>
            </w:pPr>
            <w:r w:rsidRPr="0049351E">
              <w:rPr>
                <w:sz w:val="18"/>
                <w:szCs w:val="18"/>
                <w:lang w:val="en-GB"/>
              </w:rPr>
              <w:t>A</w:t>
            </w:r>
          </w:p>
        </w:tc>
        <w:tc>
          <w:tcPr>
            <w:tcW w:w="992" w:type="dxa"/>
            <w:tcBorders>
              <w:top w:val="nil"/>
              <w:left w:val="nil"/>
              <w:bottom w:val="nil"/>
              <w:right w:val="nil"/>
            </w:tcBorders>
          </w:tcPr>
          <w:p w14:paraId="7264DB42"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223C59EF" w14:textId="7A03C0D7"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44803FE0" w14:textId="77777777" w:rsidTr="001A56B7">
        <w:trPr>
          <w:jc w:val="center"/>
        </w:trPr>
        <w:tc>
          <w:tcPr>
            <w:tcW w:w="1134" w:type="dxa"/>
            <w:tcBorders>
              <w:top w:val="nil"/>
              <w:left w:val="nil"/>
              <w:bottom w:val="nil"/>
              <w:right w:val="nil"/>
            </w:tcBorders>
          </w:tcPr>
          <w:p w14:paraId="0669E502" w14:textId="77777777" w:rsidR="00690671" w:rsidRPr="0049351E" w:rsidRDefault="00690671" w:rsidP="001A56B7">
            <w:pPr>
              <w:spacing w:line="240" w:lineRule="auto"/>
              <w:ind w:right="-396"/>
              <w:rPr>
                <w:sz w:val="18"/>
                <w:szCs w:val="18"/>
                <w:lang w:val="en-GB"/>
              </w:rPr>
            </w:pPr>
            <w:r w:rsidRPr="0049351E">
              <w:rPr>
                <w:sz w:val="18"/>
                <w:szCs w:val="18"/>
                <w:lang w:val="en-GB"/>
              </w:rPr>
              <w:t>rs11568818</w:t>
            </w:r>
          </w:p>
        </w:tc>
        <w:tc>
          <w:tcPr>
            <w:tcW w:w="709" w:type="dxa"/>
            <w:tcBorders>
              <w:top w:val="nil"/>
              <w:left w:val="nil"/>
              <w:bottom w:val="nil"/>
              <w:right w:val="nil"/>
            </w:tcBorders>
          </w:tcPr>
          <w:p w14:paraId="27833D7E"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70DAE2B9" w14:textId="77777777" w:rsidR="00690671" w:rsidRPr="0049351E" w:rsidRDefault="00690671" w:rsidP="001A56B7">
            <w:pPr>
              <w:spacing w:line="240" w:lineRule="auto"/>
              <w:jc w:val="center"/>
              <w:rPr>
                <w:sz w:val="18"/>
                <w:szCs w:val="18"/>
                <w:lang w:val="en-GB"/>
              </w:rPr>
            </w:pPr>
            <w:r w:rsidRPr="0049351E">
              <w:rPr>
                <w:sz w:val="18"/>
                <w:szCs w:val="18"/>
                <w:lang w:val="en-GB"/>
              </w:rPr>
              <w:t>T</w:t>
            </w:r>
          </w:p>
        </w:tc>
        <w:tc>
          <w:tcPr>
            <w:tcW w:w="992" w:type="dxa"/>
            <w:tcBorders>
              <w:top w:val="nil"/>
              <w:left w:val="nil"/>
              <w:bottom w:val="nil"/>
              <w:right w:val="nil"/>
            </w:tcBorders>
          </w:tcPr>
          <w:p w14:paraId="1838C5F6"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550F3C11" w14:textId="0899D2DB"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230E0736" w14:textId="77777777" w:rsidTr="001A56B7">
        <w:trPr>
          <w:jc w:val="center"/>
        </w:trPr>
        <w:tc>
          <w:tcPr>
            <w:tcW w:w="1134" w:type="dxa"/>
            <w:tcBorders>
              <w:top w:val="nil"/>
              <w:left w:val="nil"/>
              <w:bottom w:val="nil"/>
              <w:right w:val="nil"/>
            </w:tcBorders>
          </w:tcPr>
          <w:p w14:paraId="071F5D34" w14:textId="77777777" w:rsidR="00690671" w:rsidRPr="0049351E" w:rsidRDefault="00690671" w:rsidP="001A56B7">
            <w:pPr>
              <w:spacing w:line="240" w:lineRule="auto"/>
              <w:ind w:right="-396"/>
              <w:rPr>
                <w:sz w:val="18"/>
                <w:szCs w:val="18"/>
                <w:lang w:val="en-GB"/>
              </w:rPr>
            </w:pPr>
            <w:r w:rsidRPr="0049351E">
              <w:rPr>
                <w:sz w:val="18"/>
                <w:szCs w:val="18"/>
                <w:lang w:val="en-GB"/>
              </w:rPr>
              <w:t>rs10086908</w:t>
            </w:r>
          </w:p>
        </w:tc>
        <w:tc>
          <w:tcPr>
            <w:tcW w:w="709" w:type="dxa"/>
            <w:tcBorders>
              <w:top w:val="nil"/>
              <w:left w:val="nil"/>
              <w:bottom w:val="nil"/>
              <w:right w:val="nil"/>
            </w:tcBorders>
          </w:tcPr>
          <w:p w14:paraId="59474BC9"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1F334B31" w14:textId="77777777" w:rsidR="00690671" w:rsidRPr="0049351E" w:rsidRDefault="00690671" w:rsidP="001A56B7">
            <w:pPr>
              <w:spacing w:line="240" w:lineRule="auto"/>
              <w:jc w:val="center"/>
              <w:rPr>
                <w:sz w:val="18"/>
                <w:szCs w:val="18"/>
                <w:lang w:val="en-GB"/>
              </w:rPr>
            </w:pPr>
            <w:r w:rsidRPr="0049351E">
              <w:rPr>
                <w:sz w:val="18"/>
                <w:szCs w:val="18"/>
                <w:lang w:val="en-GB"/>
              </w:rPr>
              <w:t>T</w:t>
            </w:r>
          </w:p>
        </w:tc>
        <w:tc>
          <w:tcPr>
            <w:tcW w:w="992" w:type="dxa"/>
            <w:tcBorders>
              <w:top w:val="nil"/>
              <w:left w:val="nil"/>
              <w:bottom w:val="nil"/>
              <w:right w:val="nil"/>
            </w:tcBorders>
          </w:tcPr>
          <w:p w14:paraId="0DD8633B"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41638C66" w14:textId="46B7215B"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3E434DC1" w14:textId="77777777" w:rsidTr="001A56B7">
        <w:trPr>
          <w:jc w:val="center"/>
        </w:trPr>
        <w:tc>
          <w:tcPr>
            <w:tcW w:w="1134" w:type="dxa"/>
            <w:tcBorders>
              <w:top w:val="nil"/>
              <w:left w:val="nil"/>
              <w:bottom w:val="nil"/>
              <w:right w:val="nil"/>
            </w:tcBorders>
          </w:tcPr>
          <w:p w14:paraId="6C377A81" w14:textId="77777777" w:rsidR="00690671" w:rsidRPr="0049351E" w:rsidRDefault="00690671" w:rsidP="001A56B7">
            <w:pPr>
              <w:spacing w:line="240" w:lineRule="auto"/>
              <w:ind w:right="-396"/>
              <w:rPr>
                <w:sz w:val="18"/>
                <w:szCs w:val="18"/>
                <w:lang w:val="en-GB"/>
              </w:rPr>
            </w:pPr>
            <w:r w:rsidRPr="0049351E">
              <w:rPr>
                <w:sz w:val="18"/>
                <w:szCs w:val="18"/>
                <w:lang w:val="en-GB"/>
              </w:rPr>
              <w:t>rs684232</w:t>
            </w:r>
          </w:p>
        </w:tc>
        <w:tc>
          <w:tcPr>
            <w:tcW w:w="709" w:type="dxa"/>
            <w:tcBorders>
              <w:top w:val="nil"/>
              <w:left w:val="nil"/>
              <w:bottom w:val="nil"/>
              <w:right w:val="nil"/>
            </w:tcBorders>
          </w:tcPr>
          <w:p w14:paraId="2763A98A"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356BE495" w14:textId="77777777" w:rsidR="00690671" w:rsidRPr="0049351E" w:rsidRDefault="00690671" w:rsidP="001A56B7">
            <w:pPr>
              <w:spacing w:line="240" w:lineRule="auto"/>
              <w:jc w:val="center"/>
              <w:rPr>
                <w:sz w:val="18"/>
                <w:szCs w:val="18"/>
                <w:lang w:val="en-GB"/>
              </w:rPr>
            </w:pPr>
            <w:r w:rsidRPr="0049351E">
              <w:rPr>
                <w:sz w:val="18"/>
                <w:szCs w:val="18"/>
                <w:lang w:val="en-GB"/>
              </w:rPr>
              <w:t>C</w:t>
            </w:r>
          </w:p>
        </w:tc>
        <w:tc>
          <w:tcPr>
            <w:tcW w:w="992" w:type="dxa"/>
            <w:tcBorders>
              <w:top w:val="nil"/>
              <w:left w:val="nil"/>
              <w:bottom w:val="nil"/>
              <w:right w:val="nil"/>
            </w:tcBorders>
          </w:tcPr>
          <w:p w14:paraId="072CEC9E"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617E1D9F" w14:textId="1C75611D"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02CE6D04" w14:textId="77777777" w:rsidTr="001A56B7">
        <w:trPr>
          <w:jc w:val="center"/>
        </w:trPr>
        <w:tc>
          <w:tcPr>
            <w:tcW w:w="1134" w:type="dxa"/>
            <w:tcBorders>
              <w:top w:val="nil"/>
              <w:left w:val="nil"/>
              <w:bottom w:val="nil"/>
              <w:right w:val="nil"/>
            </w:tcBorders>
          </w:tcPr>
          <w:p w14:paraId="370ABBA8" w14:textId="77777777" w:rsidR="00690671" w:rsidRPr="0049351E" w:rsidRDefault="00690671" w:rsidP="001A56B7">
            <w:pPr>
              <w:spacing w:line="240" w:lineRule="auto"/>
              <w:ind w:right="-396"/>
              <w:rPr>
                <w:sz w:val="18"/>
                <w:szCs w:val="18"/>
                <w:lang w:val="en-GB"/>
              </w:rPr>
            </w:pPr>
            <w:r w:rsidRPr="0049351E">
              <w:rPr>
                <w:sz w:val="18"/>
                <w:szCs w:val="18"/>
                <w:lang w:val="en-GB"/>
              </w:rPr>
              <w:t>rs7463326</w:t>
            </w:r>
          </w:p>
        </w:tc>
        <w:tc>
          <w:tcPr>
            <w:tcW w:w="709" w:type="dxa"/>
            <w:tcBorders>
              <w:top w:val="nil"/>
              <w:left w:val="nil"/>
              <w:bottom w:val="nil"/>
              <w:right w:val="nil"/>
            </w:tcBorders>
          </w:tcPr>
          <w:p w14:paraId="31CDEE01"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4306B43" w14:textId="77777777" w:rsidR="00690671" w:rsidRPr="0049351E" w:rsidRDefault="00690671" w:rsidP="001A56B7">
            <w:pPr>
              <w:spacing w:line="240" w:lineRule="auto"/>
              <w:jc w:val="center"/>
              <w:rPr>
                <w:sz w:val="18"/>
                <w:szCs w:val="18"/>
                <w:lang w:val="en-GB"/>
              </w:rPr>
            </w:pPr>
            <w:r w:rsidRPr="0049351E">
              <w:rPr>
                <w:sz w:val="18"/>
                <w:szCs w:val="18"/>
                <w:lang w:val="en-GB"/>
              </w:rPr>
              <w:t>G</w:t>
            </w:r>
          </w:p>
        </w:tc>
        <w:tc>
          <w:tcPr>
            <w:tcW w:w="992" w:type="dxa"/>
            <w:tcBorders>
              <w:top w:val="nil"/>
              <w:left w:val="nil"/>
              <w:bottom w:val="nil"/>
              <w:right w:val="nil"/>
            </w:tcBorders>
          </w:tcPr>
          <w:p w14:paraId="108FCD72"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77C95BA9" w14:textId="61973965"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212902B9" w14:textId="77777777" w:rsidTr="001A56B7">
        <w:trPr>
          <w:jc w:val="center"/>
        </w:trPr>
        <w:tc>
          <w:tcPr>
            <w:tcW w:w="1134" w:type="dxa"/>
            <w:tcBorders>
              <w:top w:val="nil"/>
              <w:left w:val="nil"/>
              <w:bottom w:val="nil"/>
              <w:right w:val="nil"/>
            </w:tcBorders>
          </w:tcPr>
          <w:p w14:paraId="4438E76D" w14:textId="77777777" w:rsidR="00690671" w:rsidRPr="0049351E" w:rsidRDefault="00690671" w:rsidP="001A56B7">
            <w:pPr>
              <w:spacing w:line="240" w:lineRule="auto"/>
              <w:ind w:right="-396"/>
              <w:rPr>
                <w:sz w:val="18"/>
                <w:szCs w:val="18"/>
                <w:lang w:val="en-GB"/>
              </w:rPr>
            </w:pPr>
            <w:r w:rsidRPr="0049351E">
              <w:rPr>
                <w:sz w:val="18"/>
                <w:szCs w:val="18"/>
                <w:lang w:val="en-GB"/>
              </w:rPr>
              <w:t>rs12549761</w:t>
            </w:r>
          </w:p>
        </w:tc>
        <w:tc>
          <w:tcPr>
            <w:tcW w:w="709" w:type="dxa"/>
            <w:tcBorders>
              <w:top w:val="nil"/>
              <w:left w:val="nil"/>
              <w:bottom w:val="nil"/>
              <w:right w:val="nil"/>
            </w:tcBorders>
          </w:tcPr>
          <w:p w14:paraId="56132A8C"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3854278F" w14:textId="77777777" w:rsidR="00690671" w:rsidRPr="0049351E" w:rsidRDefault="00690671" w:rsidP="001A56B7">
            <w:pPr>
              <w:spacing w:line="240" w:lineRule="auto"/>
              <w:jc w:val="center"/>
              <w:rPr>
                <w:sz w:val="18"/>
                <w:szCs w:val="18"/>
                <w:lang w:val="en-GB"/>
              </w:rPr>
            </w:pPr>
            <w:r w:rsidRPr="0049351E">
              <w:rPr>
                <w:sz w:val="18"/>
                <w:szCs w:val="18"/>
                <w:lang w:val="en-GB"/>
              </w:rPr>
              <w:t>C</w:t>
            </w:r>
          </w:p>
        </w:tc>
        <w:tc>
          <w:tcPr>
            <w:tcW w:w="992" w:type="dxa"/>
            <w:tcBorders>
              <w:top w:val="nil"/>
              <w:left w:val="nil"/>
              <w:bottom w:val="nil"/>
              <w:right w:val="nil"/>
            </w:tcBorders>
          </w:tcPr>
          <w:p w14:paraId="0F7E659B"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7F0C97D0" w14:textId="46462C24"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442DAC07" w14:textId="77777777" w:rsidTr="001A56B7">
        <w:trPr>
          <w:jc w:val="center"/>
        </w:trPr>
        <w:tc>
          <w:tcPr>
            <w:tcW w:w="1134" w:type="dxa"/>
            <w:tcBorders>
              <w:top w:val="nil"/>
              <w:left w:val="nil"/>
              <w:bottom w:val="nil"/>
              <w:right w:val="nil"/>
            </w:tcBorders>
          </w:tcPr>
          <w:p w14:paraId="3D5A25EF" w14:textId="77777777" w:rsidR="00690671" w:rsidRPr="0049351E" w:rsidRDefault="00690671" w:rsidP="001A56B7">
            <w:pPr>
              <w:spacing w:line="240" w:lineRule="auto"/>
              <w:ind w:right="-396"/>
              <w:rPr>
                <w:sz w:val="18"/>
                <w:szCs w:val="18"/>
                <w:lang w:val="en-GB"/>
              </w:rPr>
            </w:pPr>
            <w:r w:rsidRPr="0049351E">
              <w:rPr>
                <w:sz w:val="18"/>
                <w:szCs w:val="18"/>
                <w:lang w:val="en-GB"/>
              </w:rPr>
              <w:t>rs7153648</w:t>
            </w:r>
          </w:p>
        </w:tc>
        <w:tc>
          <w:tcPr>
            <w:tcW w:w="709" w:type="dxa"/>
            <w:tcBorders>
              <w:top w:val="nil"/>
              <w:left w:val="nil"/>
              <w:bottom w:val="nil"/>
              <w:right w:val="nil"/>
            </w:tcBorders>
          </w:tcPr>
          <w:p w14:paraId="466E1A8A"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08FCFC60" w14:textId="77777777" w:rsidR="00690671" w:rsidRPr="0049351E" w:rsidRDefault="00690671" w:rsidP="001A56B7">
            <w:pPr>
              <w:spacing w:line="240" w:lineRule="auto"/>
              <w:jc w:val="center"/>
              <w:rPr>
                <w:sz w:val="18"/>
                <w:szCs w:val="18"/>
                <w:lang w:val="en-GB"/>
              </w:rPr>
            </w:pPr>
            <w:r w:rsidRPr="0049351E">
              <w:rPr>
                <w:sz w:val="18"/>
                <w:szCs w:val="18"/>
                <w:lang w:val="en-GB"/>
              </w:rPr>
              <w:t>C</w:t>
            </w:r>
          </w:p>
        </w:tc>
        <w:tc>
          <w:tcPr>
            <w:tcW w:w="992" w:type="dxa"/>
            <w:tcBorders>
              <w:top w:val="nil"/>
              <w:left w:val="nil"/>
              <w:bottom w:val="nil"/>
              <w:right w:val="nil"/>
            </w:tcBorders>
          </w:tcPr>
          <w:p w14:paraId="6C6A92FD"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4F95E2E1" w14:textId="2F34BBF2"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66118AA0" w14:textId="77777777" w:rsidTr="001A56B7">
        <w:trPr>
          <w:jc w:val="center"/>
        </w:trPr>
        <w:tc>
          <w:tcPr>
            <w:tcW w:w="1134" w:type="dxa"/>
            <w:tcBorders>
              <w:top w:val="nil"/>
              <w:left w:val="nil"/>
              <w:bottom w:val="nil"/>
              <w:right w:val="nil"/>
            </w:tcBorders>
          </w:tcPr>
          <w:p w14:paraId="272D5DAA" w14:textId="77777777" w:rsidR="00690671" w:rsidRPr="0049351E" w:rsidRDefault="00690671" w:rsidP="001A56B7">
            <w:pPr>
              <w:spacing w:line="240" w:lineRule="auto"/>
              <w:ind w:right="-396"/>
              <w:rPr>
                <w:sz w:val="18"/>
                <w:szCs w:val="18"/>
                <w:lang w:val="en-GB"/>
              </w:rPr>
            </w:pPr>
            <w:r w:rsidRPr="0049351E">
              <w:rPr>
                <w:sz w:val="18"/>
                <w:szCs w:val="18"/>
                <w:lang w:val="en-GB"/>
              </w:rPr>
              <w:t>rs75823044</w:t>
            </w:r>
          </w:p>
        </w:tc>
        <w:tc>
          <w:tcPr>
            <w:tcW w:w="709" w:type="dxa"/>
            <w:tcBorders>
              <w:top w:val="nil"/>
              <w:left w:val="nil"/>
              <w:bottom w:val="nil"/>
              <w:right w:val="nil"/>
            </w:tcBorders>
          </w:tcPr>
          <w:p w14:paraId="126F036D"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47E316B5" w14:textId="77777777" w:rsidR="00690671" w:rsidRPr="0049351E" w:rsidRDefault="00690671" w:rsidP="001A56B7">
            <w:pPr>
              <w:spacing w:line="240" w:lineRule="auto"/>
              <w:jc w:val="center"/>
              <w:rPr>
                <w:sz w:val="18"/>
                <w:szCs w:val="18"/>
                <w:lang w:val="en-GB"/>
              </w:rPr>
            </w:pPr>
            <w:r w:rsidRPr="0049351E">
              <w:rPr>
                <w:sz w:val="18"/>
                <w:szCs w:val="18"/>
                <w:lang w:val="en-GB"/>
              </w:rPr>
              <w:t>T</w:t>
            </w:r>
          </w:p>
        </w:tc>
        <w:tc>
          <w:tcPr>
            <w:tcW w:w="992" w:type="dxa"/>
            <w:tcBorders>
              <w:top w:val="nil"/>
              <w:left w:val="nil"/>
              <w:bottom w:val="nil"/>
              <w:right w:val="nil"/>
            </w:tcBorders>
          </w:tcPr>
          <w:p w14:paraId="6DEAFABD"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6AA20E75" w14:textId="3ED0911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4AD14E66" w14:textId="77777777" w:rsidTr="001A56B7">
        <w:trPr>
          <w:jc w:val="center"/>
        </w:trPr>
        <w:tc>
          <w:tcPr>
            <w:tcW w:w="1134" w:type="dxa"/>
            <w:tcBorders>
              <w:top w:val="nil"/>
              <w:left w:val="nil"/>
              <w:bottom w:val="nil"/>
              <w:right w:val="nil"/>
            </w:tcBorders>
          </w:tcPr>
          <w:p w14:paraId="49FFFA16" w14:textId="77777777" w:rsidR="00690671" w:rsidRPr="0049351E" w:rsidRDefault="00690671" w:rsidP="001A56B7">
            <w:pPr>
              <w:spacing w:line="240" w:lineRule="auto"/>
              <w:ind w:right="-396"/>
              <w:rPr>
                <w:sz w:val="18"/>
                <w:szCs w:val="18"/>
                <w:lang w:val="en-GB"/>
              </w:rPr>
            </w:pPr>
            <w:r w:rsidRPr="0049351E">
              <w:rPr>
                <w:sz w:val="18"/>
                <w:szCs w:val="18"/>
                <w:lang w:val="en-GB"/>
              </w:rPr>
              <w:t>rs1218582</w:t>
            </w:r>
          </w:p>
        </w:tc>
        <w:tc>
          <w:tcPr>
            <w:tcW w:w="709" w:type="dxa"/>
            <w:tcBorders>
              <w:top w:val="nil"/>
              <w:left w:val="nil"/>
              <w:bottom w:val="nil"/>
              <w:right w:val="nil"/>
            </w:tcBorders>
          </w:tcPr>
          <w:p w14:paraId="7C29EF49" w14:textId="77777777" w:rsidR="00690671" w:rsidRPr="0049351E" w:rsidRDefault="00690671" w:rsidP="001A56B7">
            <w:pPr>
              <w:spacing w:line="240" w:lineRule="auto"/>
              <w:jc w:val="center"/>
              <w:rPr>
                <w:sz w:val="18"/>
                <w:szCs w:val="18"/>
              </w:rPr>
            </w:pPr>
            <w:r w:rsidRPr="0049351E">
              <w:rPr>
                <w:sz w:val="18"/>
                <w:szCs w:val="18"/>
              </w:rPr>
              <w:t>-</w:t>
            </w:r>
          </w:p>
        </w:tc>
        <w:tc>
          <w:tcPr>
            <w:tcW w:w="1134" w:type="dxa"/>
            <w:tcBorders>
              <w:top w:val="nil"/>
              <w:left w:val="nil"/>
              <w:bottom w:val="nil"/>
              <w:right w:val="nil"/>
            </w:tcBorders>
          </w:tcPr>
          <w:p w14:paraId="6FCDC6CB" w14:textId="77777777" w:rsidR="00690671" w:rsidRPr="0049351E" w:rsidRDefault="00690671" w:rsidP="001A56B7">
            <w:pPr>
              <w:spacing w:line="240" w:lineRule="auto"/>
              <w:jc w:val="center"/>
              <w:rPr>
                <w:sz w:val="18"/>
                <w:szCs w:val="18"/>
                <w:lang w:val="en-GB"/>
              </w:rPr>
            </w:pPr>
            <w:r w:rsidRPr="0049351E">
              <w:rPr>
                <w:sz w:val="18"/>
                <w:szCs w:val="18"/>
                <w:lang w:val="en-GB"/>
              </w:rPr>
              <w:t>G</w:t>
            </w:r>
          </w:p>
        </w:tc>
        <w:tc>
          <w:tcPr>
            <w:tcW w:w="992" w:type="dxa"/>
            <w:tcBorders>
              <w:top w:val="nil"/>
              <w:left w:val="nil"/>
              <w:bottom w:val="nil"/>
              <w:right w:val="nil"/>
            </w:tcBorders>
          </w:tcPr>
          <w:p w14:paraId="44503C94" w14:textId="77777777" w:rsidR="00690671" w:rsidRPr="0049351E" w:rsidRDefault="00690671" w:rsidP="001A56B7">
            <w:pPr>
              <w:spacing w:line="240" w:lineRule="auto"/>
              <w:rPr>
                <w:sz w:val="18"/>
                <w:szCs w:val="18"/>
              </w:rPr>
            </w:pPr>
            <w:r w:rsidRPr="0049351E">
              <w:rPr>
                <w:sz w:val="18"/>
                <w:szCs w:val="18"/>
              </w:rPr>
              <w:t>Uganda</w:t>
            </w:r>
          </w:p>
        </w:tc>
        <w:tc>
          <w:tcPr>
            <w:tcW w:w="711" w:type="dxa"/>
            <w:tcBorders>
              <w:left w:val="nil"/>
              <w:right w:val="nil"/>
            </w:tcBorders>
          </w:tcPr>
          <w:p w14:paraId="5530C3B8" w14:textId="00684350"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10.1002/pros.23481","author":[{"dropping-particle":"","family":"Du","given":"Zhaohui","non-dropping-particle":"","parse-names":false,"suffix":""},{"dropping-particle":"","family":"Lubmawa","given":"Alexander","non-dropping-particle":"","parse-names":false,"suffix":""},{"dropping-particle":"","family":"Gundell","given":"Susan","non-dropping-particle":"","parse-names":false,"suffix":""},{"dropping-particle":"","family":"Wan","given":"Peggy","non-dropping-particle":"","parse-names":false,"suffix":""},{"dropping-particle":"","family":"Nalukenge","given":"Cissy","non-dropping-particle":"","parse-names":false,"suffix":""},{"dropping-particle":"","family":"Muwanga","given":"Proscovia","non-dropping-particle":"","parse-names":false,"suffix":""},{"dropping-particle":"","family":"Lutalo","given":"Moses","non-dropping-particle":"","parse-names":false,"suffix":""},{"dropping-particle":"","family":"Nansereko","given":"Deborah","non-dropping-particle":"","parse-names":false,"suffix":""},{"dropping-particle":"","family":"Ndaruhutse","given":"Olivia","non-dropping-particle":"","parse-names":false,"suffix":""},{"dropping-particle":"","family":"Katuku","given":"Molly","non-dropping-particle":"","parse-names":false,"suffix":""},{"dropping-particle":"","family":"Nassanga","given":"Rosemary","non-dropping-particle":"","parse-names":false,"suffix":""},{"dropping-particle":"","family":"Masaba","given":"Benon","non-dropping-particle":"","parse-names":false,"suffix":""},{"dropping-particle":"","family":"Kaggwa","given":"Sam","non-dropping-particle":"","parse-names":false,"suffix":""},{"dropping-particle":"","family":"Namuguzi","given":"Dan","non-dropping-particle":"","parse-names":false,"suffix":""},{"dropping-particle":"","family":"Kiddu","given":"Vicky","non-dropping-particle":"","parse-names":false,"suffix":""},{"dropping-particle":"","family":"Mutema","given":"George","non-dropping-particle":"","parse-names":false,"suffix":""},{"dropping-particle":"V","family":"Conti","given":"David","non-dropping-particle":"","parse-names":false,"suffix":""},{"dropping-particle":"","family":"Luke","given":"Asiimwe","non-dropping-particle":"","parse-names":false,"suffix":""},{"dropping-particle":"","family":"Job","given":"Kuteesa","non-dropping-particle":"","parse-names":false,"suffix":""},{"dropping-particle":"","family":"Henry","given":"Dabanja M","non-dropping-particle":"","parse-names":false,"suffix":""},{"dropping-particle":"","family":"Haiman","given":"Christopher A","non-dropping-particle":"","parse-names":false,"suffix":""},{"dropping-particle":"","family":"Watya","given":"Stephen","non-dropping-particle":"","parse-names":false,"suffix":""}],"container-title":"The pro","id":"ITEM-1","issue":"December 2017","issued":{"date-parts":[["2018"]]},"page":"1-7","title":"Genetic risk of prostate cancer in Ugandan men","type":"article-journal","volume":"86"},"uris":["http://www.mendeley.com/documents/?uuid=3ee39ee6-3c6b-44db-ad7f-1128f4496b3c"]}],"mendeley":{"formattedCitation":"[61]","plainTextFormattedCitation":"[61]","previouslyFormattedCitation":"[61]"},"properties":{"noteIndex":0},"schema":"https://github.com/citation-style-language/schema/raw/master/csl-citation.json"}</w:instrText>
            </w:r>
            <w:r w:rsidRPr="0049351E">
              <w:rPr>
                <w:sz w:val="18"/>
                <w:szCs w:val="18"/>
              </w:rPr>
              <w:fldChar w:fldCharType="separate"/>
            </w:r>
            <w:r w:rsidRPr="00C83C23">
              <w:rPr>
                <w:sz w:val="18"/>
                <w:szCs w:val="18"/>
              </w:rPr>
              <w:t>[</w:t>
            </w:r>
            <w:r w:rsidR="0010775B">
              <w:rPr>
                <w:sz w:val="18"/>
                <w:szCs w:val="18"/>
              </w:rPr>
              <w:t>73</w:t>
            </w:r>
            <w:r w:rsidRPr="00C83C23">
              <w:rPr>
                <w:sz w:val="18"/>
                <w:szCs w:val="18"/>
              </w:rPr>
              <w:t>]</w:t>
            </w:r>
            <w:r w:rsidRPr="0049351E">
              <w:rPr>
                <w:sz w:val="18"/>
                <w:szCs w:val="18"/>
              </w:rPr>
              <w:fldChar w:fldCharType="end"/>
            </w:r>
          </w:p>
        </w:tc>
      </w:tr>
      <w:tr w:rsidR="00690671" w:rsidRPr="0049351E" w14:paraId="5FC32A6C" w14:textId="77777777" w:rsidTr="001A56B7">
        <w:trPr>
          <w:jc w:val="center"/>
        </w:trPr>
        <w:tc>
          <w:tcPr>
            <w:tcW w:w="1134" w:type="dxa"/>
            <w:tcBorders>
              <w:top w:val="nil"/>
              <w:left w:val="nil"/>
              <w:bottom w:val="nil"/>
              <w:right w:val="nil"/>
            </w:tcBorders>
          </w:tcPr>
          <w:p w14:paraId="5AB96FC0" w14:textId="77777777" w:rsidR="00690671" w:rsidRPr="0049351E" w:rsidRDefault="00690671" w:rsidP="001A56B7">
            <w:pPr>
              <w:spacing w:line="240" w:lineRule="auto"/>
              <w:ind w:right="-396"/>
              <w:rPr>
                <w:sz w:val="18"/>
                <w:szCs w:val="18"/>
              </w:rPr>
            </w:pPr>
            <w:r w:rsidRPr="0049351E">
              <w:rPr>
                <w:sz w:val="18"/>
                <w:szCs w:val="18"/>
                <w:lang w:val="en-GB"/>
              </w:rPr>
              <w:t>rs1053005</w:t>
            </w:r>
          </w:p>
        </w:tc>
        <w:tc>
          <w:tcPr>
            <w:tcW w:w="709" w:type="dxa"/>
            <w:tcBorders>
              <w:top w:val="nil"/>
              <w:left w:val="nil"/>
              <w:bottom w:val="nil"/>
              <w:right w:val="nil"/>
            </w:tcBorders>
          </w:tcPr>
          <w:p w14:paraId="17010AA5" w14:textId="2E1C17DB" w:rsidR="00690671" w:rsidRPr="0049351E" w:rsidRDefault="0010775B" w:rsidP="001A56B7">
            <w:pPr>
              <w:spacing w:line="240" w:lineRule="auto"/>
              <w:jc w:val="center"/>
              <w:rPr>
                <w:sz w:val="18"/>
                <w:szCs w:val="18"/>
              </w:rPr>
            </w:pPr>
            <w:r>
              <w:rPr>
                <w:sz w:val="18"/>
                <w:szCs w:val="18"/>
                <w:lang w:val="en-GB"/>
              </w:rPr>
              <w:t>72</w:t>
            </w:r>
            <w:r w:rsidR="00690671" w:rsidRPr="0049351E">
              <w:rPr>
                <w:sz w:val="18"/>
                <w:szCs w:val="18"/>
                <w:lang w:val="en-GB"/>
              </w:rPr>
              <w:t>AT3</w:t>
            </w:r>
          </w:p>
        </w:tc>
        <w:tc>
          <w:tcPr>
            <w:tcW w:w="1134" w:type="dxa"/>
            <w:tcBorders>
              <w:top w:val="nil"/>
              <w:left w:val="nil"/>
              <w:bottom w:val="nil"/>
              <w:right w:val="nil"/>
            </w:tcBorders>
          </w:tcPr>
          <w:p w14:paraId="1E021304" w14:textId="77777777" w:rsidR="00690671" w:rsidRPr="0049351E" w:rsidRDefault="00690671" w:rsidP="001A56B7">
            <w:pPr>
              <w:spacing w:line="240" w:lineRule="auto"/>
              <w:jc w:val="center"/>
              <w:rPr>
                <w:sz w:val="18"/>
                <w:szCs w:val="18"/>
              </w:rPr>
            </w:pPr>
            <w:r w:rsidRPr="0049351E">
              <w:rPr>
                <w:sz w:val="18"/>
                <w:szCs w:val="18"/>
                <w:lang w:val="en-GB"/>
              </w:rPr>
              <w:t>T/C</w:t>
            </w:r>
          </w:p>
        </w:tc>
        <w:tc>
          <w:tcPr>
            <w:tcW w:w="992" w:type="dxa"/>
            <w:tcBorders>
              <w:top w:val="nil"/>
              <w:left w:val="nil"/>
              <w:bottom w:val="nil"/>
              <w:right w:val="nil"/>
            </w:tcBorders>
          </w:tcPr>
          <w:p w14:paraId="50A04756"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2FDD81A4" w14:textId="4F22E0D5"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5456BABE" w14:textId="77777777" w:rsidTr="001A56B7">
        <w:trPr>
          <w:jc w:val="center"/>
        </w:trPr>
        <w:tc>
          <w:tcPr>
            <w:tcW w:w="1134" w:type="dxa"/>
            <w:tcBorders>
              <w:top w:val="nil"/>
              <w:left w:val="nil"/>
              <w:bottom w:val="nil"/>
              <w:right w:val="nil"/>
            </w:tcBorders>
          </w:tcPr>
          <w:p w14:paraId="5D3F53C3" w14:textId="77777777" w:rsidR="00690671" w:rsidRPr="0049351E" w:rsidRDefault="00690671" w:rsidP="001A56B7">
            <w:pPr>
              <w:spacing w:line="240" w:lineRule="auto"/>
              <w:ind w:right="-396"/>
              <w:rPr>
                <w:sz w:val="18"/>
                <w:szCs w:val="18"/>
              </w:rPr>
            </w:pPr>
            <w:r w:rsidRPr="0049351E">
              <w:rPr>
                <w:sz w:val="18"/>
                <w:szCs w:val="18"/>
                <w:lang w:val="en-GB"/>
              </w:rPr>
              <w:t>rs8074524</w:t>
            </w:r>
          </w:p>
        </w:tc>
        <w:tc>
          <w:tcPr>
            <w:tcW w:w="709" w:type="dxa"/>
            <w:tcBorders>
              <w:top w:val="nil"/>
              <w:left w:val="nil"/>
              <w:bottom w:val="nil"/>
              <w:right w:val="nil"/>
            </w:tcBorders>
          </w:tcPr>
          <w:p w14:paraId="617D5A92" w14:textId="77777777" w:rsidR="00690671" w:rsidRPr="0049351E" w:rsidRDefault="00690671" w:rsidP="001A56B7">
            <w:pPr>
              <w:spacing w:line="240" w:lineRule="auto"/>
              <w:jc w:val="center"/>
              <w:rPr>
                <w:sz w:val="18"/>
                <w:szCs w:val="18"/>
              </w:rPr>
            </w:pPr>
            <w:r w:rsidRPr="0049351E">
              <w:rPr>
                <w:sz w:val="18"/>
                <w:szCs w:val="18"/>
                <w:lang w:val="en-GB"/>
              </w:rPr>
              <w:t>STAT3</w:t>
            </w:r>
          </w:p>
        </w:tc>
        <w:tc>
          <w:tcPr>
            <w:tcW w:w="1134" w:type="dxa"/>
            <w:tcBorders>
              <w:top w:val="nil"/>
              <w:left w:val="nil"/>
              <w:bottom w:val="nil"/>
              <w:right w:val="nil"/>
            </w:tcBorders>
          </w:tcPr>
          <w:p w14:paraId="2108811C" w14:textId="77777777" w:rsidR="00690671" w:rsidRPr="0049351E" w:rsidRDefault="00690671" w:rsidP="001A56B7">
            <w:pPr>
              <w:spacing w:line="240" w:lineRule="auto"/>
              <w:jc w:val="center"/>
              <w:rPr>
                <w:sz w:val="18"/>
                <w:szCs w:val="18"/>
              </w:rPr>
            </w:pPr>
            <w:r w:rsidRPr="0049351E">
              <w:rPr>
                <w:sz w:val="18"/>
                <w:szCs w:val="18"/>
                <w:lang w:val="en-GB"/>
              </w:rPr>
              <w:t>C/T</w:t>
            </w:r>
          </w:p>
        </w:tc>
        <w:tc>
          <w:tcPr>
            <w:tcW w:w="992" w:type="dxa"/>
            <w:tcBorders>
              <w:top w:val="nil"/>
              <w:left w:val="nil"/>
              <w:bottom w:val="nil"/>
              <w:right w:val="nil"/>
            </w:tcBorders>
          </w:tcPr>
          <w:p w14:paraId="5E4DE27E"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6CF6D503" w14:textId="7C7AC190"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21EA44B7" w14:textId="77777777" w:rsidTr="001A56B7">
        <w:trPr>
          <w:jc w:val="center"/>
        </w:trPr>
        <w:tc>
          <w:tcPr>
            <w:tcW w:w="1134" w:type="dxa"/>
            <w:tcBorders>
              <w:top w:val="nil"/>
              <w:left w:val="nil"/>
              <w:bottom w:val="nil"/>
              <w:right w:val="nil"/>
            </w:tcBorders>
          </w:tcPr>
          <w:p w14:paraId="1E46DF2C" w14:textId="77777777" w:rsidR="00690671" w:rsidRPr="0049351E" w:rsidRDefault="00690671" w:rsidP="001A56B7">
            <w:pPr>
              <w:spacing w:line="240" w:lineRule="auto"/>
              <w:ind w:right="-396"/>
              <w:rPr>
                <w:sz w:val="18"/>
                <w:szCs w:val="18"/>
              </w:rPr>
            </w:pPr>
            <w:r w:rsidRPr="0049351E">
              <w:rPr>
                <w:sz w:val="18"/>
                <w:szCs w:val="18"/>
                <w:lang w:val="en-GB"/>
              </w:rPr>
              <w:t>rs3809758</w:t>
            </w:r>
          </w:p>
        </w:tc>
        <w:tc>
          <w:tcPr>
            <w:tcW w:w="709" w:type="dxa"/>
            <w:tcBorders>
              <w:top w:val="nil"/>
              <w:left w:val="nil"/>
              <w:bottom w:val="nil"/>
              <w:right w:val="nil"/>
            </w:tcBorders>
          </w:tcPr>
          <w:p w14:paraId="1FEC4DCA" w14:textId="77777777" w:rsidR="00690671" w:rsidRPr="0049351E" w:rsidRDefault="00690671" w:rsidP="001A56B7">
            <w:pPr>
              <w:spacing w:line="240" w:lineRule="auto"/>
              <w:jc w:val="center"/>
              <w:rPr>
                <w:sz w:val="18"/>
                <w:szCs w:val="18"/>
              </w:rPr>
            </w:pPr>
            <w:r w:rsidRPr="0049351E">
              <w:rPr>
                <w:sz w:val="18"/>
                <w:szCs w:val="18"/>
                <w:lang w:val="en-GB"/>
              </w:rPr>
              <w:t>STAT3</w:t>
            </w:r>
          </w:p>
        </w:tc>
        <w:tc>
          <w:tcPr>
            <w:tcW w:w="1134" w:type="dxa"/>
            <w:tcBorders>
              <w:top w:val="nil"/>
              <w:left w:val="nil"/>
              <w:bottom w:val="nil"/>
              <w:right w:val="nil"/>
            </w:tcBorders>
          </w:tcPr>
          <w:p w14:paraId="4770F7B4" w14:textId="77777777" w:rsidR="00690671" w:rsidRPr="0049351E" w:rsidRDefault="00690671" w:rsidP="001A56B7">
            <w:pPr>
              <w:spacing w:line="240" w:lineRule="auto"/>
              <w:jc w:val="center"/>
              <w:rPr>
                <w:sz w:val="18"/>
                <w:szCs w:val="18"/>
              </w:rPr>
            </w:pPr>
            <w:r w:rsidRPr="0049351E">
              <w:rPr>
                <w:sz w:val="18"/>
                <w:szCs w:val="18"/>
                <w:lang w:val="en-GB"/>
              </w:rPr>
              <w:t>C/T</w:t>
            </w:r>
          </w:p>
        </w:tc>
        <w:tc>
          <w:tcPr>
            <w:tcW w:w="992" w:type="dxa"/>
            <w:tcBorders>
              <w:top w:val="nil"/>
              <w:left w:val="nil"/>
              <w:bottom w:val="nil"/>
              <w:right w:val="nil"/>
            </w:tcBorders>
          </w:tcPr>
          <w:p w14:paraId="53DB8C81"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28AA2215" w14:textId="566FBCBB"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524B5A2E" w14:textId="77777777" w:rsidTr="001A56B7">
        <w:trPr>
          <w:jc w:val="center"/>
        </w:trPr>
        <w:tc>
          <w:tcPr>
            <w:tcW w:w="1134" w:type="dxa"/>
            <w:tcBorders>
              <w:top w:val="nil"/>
              <w:left w:val="nil"/>
              <w:bottom w:val="nil"/>
              <w:right w:val="nil"/>
            </w:tcBorders>
          </w:tcPr>
          <w:p w14:paraId="335AE617" w14:textId="77777777" w:rsidR="00690671" w:rsidRPr="0049351E" w:rsidRDefault="00690671" w:rsidP="001A56B7">
            <w:pPr>
              <w:spacing w:line="240" w:lineRule="auto"/>
              <w:ind w:right="-396"/>
              <w:rPr>
                <w:sz w:val="18"/>
                <w:szCs w:val="18"/>
              </w:rPr>
            </w:pPr>
            <w:r w:rsidRPr="0049351E">
              <w:rPr>
                <w:sz w:val="18"/>
                <w:szCs w:val="18"/>
                <w:lang w:val="en-GB"/>
              </w:rPr>
              <w:t>rs7045455</w:t>
            </w:r>
          </w:p>
        </w:tc>
        <w:tc>
          <w:tcPr>
            <w:tcW w:w="709" w:type="dxa"/>
            <w:tcBorders>
              <w:top w:val="nil"/>
              <w:left w:val="nil"/>
              <w:bottom w:val="nil"/>
              <w:right w:val="nil"/>
            </w:tcBorders>
          </w:tcPr>
          <w:p w14:paraId="4139D061" w14:textId="77777777" w:rsidR="00690671" w:rsidRPr="0049351E" w:rsidRDefault="00690671" w:rsidP="001A56B7">
            <w:pPr>
              <w:spacing w:line="240" w:lineRule="auto"/>
              <w:jc w:val="center"/>
              <w:rPr>
                <w:sz w:val="18"/>
                <w:szCs w:val="18"/>
              </w:rPr>
            </w:pPr>
            <w:r w:rsidRPr="0049351E">
              <w:rPr>
                <w:sz w:val="18"/>
                <w:szCs w:val="18"/>
                <w:lang w:val="en-GB"/>
              </w:rPr>
              <w:t>SMARCA2</w:t>
            </w:r>
          </w:p>
        </w:tc>
        <w:tc>
          <w:tcPr>
            <w:tcW w:w="1134" w:type="dxa"/>
            <w:tcBorders>
              <w:top w:val="nil"/>
              <w:left w:val="nil"/>
              <w:bottom w:val="nil"/>
              <w:right w:val="nil"/>
            </w:tcBorders>
          </w:tcPr>
          <w:p w14:paraId="61FBF2C7" w14:textId="77777777" w:rsidR="00690671" w:rsidRPr="0049351E" w:rsidRDefault="00690671" w:rsidP="001A56B7">
            <w:pPr>
              <w:spacing w:line="240" w:lineRule="auto"/>
              <w:jc w:val="center"/>
              <w:rPr>
                <w:sz w:val="18"/>
                <w:szCs w:val="18"/>
              </w:rPr>
            </w:pPr>
            <w:r w:rsidRPr="0049351E">
              <w:rPr>
                <w:sz w:val="18"/>
                <w:szCs w:val="18"/>
                <w:lang w:val="en-GB"/>
              </w:rPr>
              <w:t>T/C</w:t>
            </w:r>
          </w:p>
        </w:tc>
        <w:tc>
          <w:tcPr>
            <w:tcW w:w="992" w:type="dxa"/>
            <w:tcBorders>
              <w:top w:val="nil"/>
              <w:left w:val="nil"/>
              <w:bottom w:val="nil"/>
              <w:right w:val="nil"/>
            </w:tcBorders>
          </w:tcPr>
          <w:p w14:paraId="199D9875"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4DEE8404" w14:textId="768B86F0"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43E4B38A" w14:textId="77777777" w:rsidTr="001A56B7">
        <w:trPr>
          <w:jc w:val="center"/>
        </w:trPr>
        <w:tc>
          <w:tcPr>
            <w:tcW w:w="1134" w:type="dxa"/>
            <w:tcBorders>
              <w:top w:val="nil"/>
              <w:left w:val="nil"/>
              <w:bottom w:val="nil"/>
              <w:right w:val="nil"/>
            </w:tcBorders>
          </w:tcPr>
          <w:p w14:paraId="2FCF708D" w14:textId="77777777" w:rsidR="00690671" w:rsidRPr="0049351E" w:rsidRDefault="00690671" w:rsidP="001A56B7">
            <w:pPr>
              <w:spacing w:line="240" w:lineRule="auto"/>
              <w:ind w:right="-396"/>
              <w:rPr>
                <w:sz w:val="18"/>
                <w:szCs w:val="18"/>
              </w:rPr>
            </w:pPr>
            <w:r w:rsidRPr="0049351E">
              <w:rPr>
                <w:sz w:val="18"/>
                <w:szCs w:val="18"/>
                <w:lang w:val="en-GB"/>
              </w:rPr>
              <w:t>rs12686439</w:t>
            </w:r>
          </w:p>
        </w:tc>
        <w:tc>
          <w:tcPr>
            <w:tcW w:w="709" w:type="dxa"/>
            <w:tcBorders>
              <w:top w:val="nil"/>
              <w:left w:val="nil"/>
              <w:bottom w:val="nil"/>
              <w:right w:val="nil"/>
            </w:tcBorders>
          </w:tcPr>
          <w:p w14:paraId="441DA2E5" w14:textId="77777777" w:rsidR="00690671" w:rsidRPr="0049351E" w:rsidRDefault="00690671" w:rsidP="001A56B7">
            <w:pPr>
              <w:spacing w:line="240" w:lineRule="auto"/>
              <w:jc w:val="center"/>
              <w:rPr>
                <w:sz w:val="18"/>
                <w:szCs w:val="18"/>
              </w:rPr>
            </w:pPr>
            <w:r w:rsidRPr="0049351E">
              <w:rPr>
                <w:sz w:val="18"/>
                <w:szCs w:val="18"/>
                <w:lang w:val="en-GB"/>
              </w:rPr>
              <w:t>SMARCA2</w:t>
            </w:r>
          </w:p>
        </w:tc>
        <w:tc>
          <w:tcPr>
            <w:tcW w:w="1134" w:type="dxa"/>
            <w:tcBorders>
              <w:top w:val="nil"/>
              <w:left w:val="nil"/>
              <w:bottom w:val="nil"/>
              <w:right w:val="nil"/>
            </w:tcBorders>
          </w:tcPr>
          <w:p w14:paraId="3FFF0495" w14:textId="77777777" w:rsidR="00690671" w:rsidRPr="0049351E" w:rsidRDefault="00690671" w:rsidP="001A56B7">
            <w:pPr>
              <w:spacing w:line="240" w:lineRule="auto"/>
              <w:jc w:val="center"/>
              <w:rPr>
                <w:sz w:val="18"/>
                <w:szCs w:val="18"/>
              </w:rPr>
            </w:pPr>
            <w:r w:rsidRPr="0049351E">
              <w:rPr>
                <w:sz w:val="18"/>
                <w:szCs w:val="18"/>
                <w:lang w:val="en-GB"/>
              </w:rPr>
              <w:t>G/A</w:t>
            </w:r>
          </w:p>
        </w:tc>
        <w:tc>
          <w:tcPr>
            <w:tcW w:w="992" w:type="dxa"/>
            <w:tcBorders>
              <w:top w:val="nil"/>
              <w:left w:val="nil"/>
              <w:bottom w:val="nil"/>
              <w:right w:val="nil"/>
            </w:tcBorders>
          </w:tcPr>
          <w:p w14:paraId="355F965B"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2F17ECD0" w14:textId="6C5F899B"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46D1BEBB" w14:textId="77777777" w:rsidTr="001A56B7">
        <w:trPr>
          <w:jc w:val="center"/>
        </w:trPr>
        <w:tc>
          <w:tcPr>
            <w:tcW w:w="1134" w:type="dxa"/>
            <w:tcBorders>
              <w:top w:val="nil"/>
              <w:left w:val="nil"/>
              <w:bottom w:val="nil"/>
              <w:right w:val="nil"/>
            </w:tcBorders>
          </w:tcPr>
          <w:p w14:paraId="37C89604" w14:textId="77777777" w:rsidR="00690671" w:rsidRPr="0049351E" w:rsidRDefault="00690671" w:rsidP="001A56B7">
            <w:pPr>
              <w:spacing w:line="240" w:lineRule="auto"/>
              <w:ind w:right="-396"/>
              <w:rPr>
                <w:sz w:val="18"/>
                <w:szCs w:val="18"/>
              </w:rPr>
            </w:pPr>
            <w:r w:rsidRPr="0049351E">
              <w:rPr>
                <w:sz w:val="18"/>
                <w:szCs w:val="18"/>
                <w:lang w:val="en-GB"/>
              </w:rPr>
              <w:t>rs10810919</w:t>
            </w:r>
          </w:p>
        </w:tc>
        <w:tc>
          <w:tcPr>
            <w:tcW w:w="709" w:type="dxa"/>
            <w:tcBorders>
              <w:top w:val="nil"/>
              <w:left w:val="nil"/>
              <w:bottom w:val="nil"/>
              <w:right w:val="nil"/>
            </w:tcBorders>
          </w:tcPr>
          <w:p w14:paraId="252FEBF9" w14:textId="77777777" w:rsidR="00690671" w:rsidRPr="0049351E" w:rsidRDefault="00690671" w:rsidP="001A56B7">
            <w:pPr>
              <w:spacing w:line="240" w:lineRule="auto"/>
              <w:jc w:val="center"/>
              <w:rPr>
                <w:sz w:val="18"/>
                <w:szCs w:val="18"/>
              </w:rPr>
            </w:pPr>
            <w:r w:rsidRPr="0049351E">
              <w:rPr>
                <w:sz w:val="18"/>
                <w:szCs w:val="18"/>
                <w:lang w:val="en-GB"/>
              </w:rPr>
              <w:t>SMARCA2</w:t>
            </w:r>
          </w:p>
        </w:tc>
        <w:tc>
          <w:tcPr>
            <w:tcW w:w="1134" w:type="dxa"/>
            <w:tcBorders>
              <w:top w:val="nil"/>
              <w:left w:val="nil"/>
              <w:bottom w:val="nil"/>
              <w:right w:val="nil"/>
            </w:tcBorders>
          </w:tcPr>
          <w:p w14:paraId="3A7C851A" w14:textId="77777777" w:rsidR="00690671" w:rsidRPr="0049351E" w:rsidRDefault="00690671" w:rsidP="001A56B7">
            <w:pPr>
              <w:spacing w:line="240" w:lineRule="auto"/>
              <w:jc w:val="center"/>
              <w:rPr>
                <w:sz w:val="18"/>
                <w:szCs w:val="18"/>
              </w:rPr>
            </w:pPr>
            <w:r w:rsidRPr="0049351E">
              <w:rPr>
                <w:sz w:val="18"/>
                <w:szCs w:val="18"/>
                <w:lang w:val="en-GB"/>
              </w:rPr>
              <w:t>T/C</w:t>
            </w:r>
          </w:p>
        </w:tc>
        <w:tc>
          <w:tcPr>
            <w:tcW w:w="992" w:type="dxa"/>
            <w:tcBorders>
              <w:top w:val="nil"/>
              <w:left w:val="nil"/>
              <w:bottom w:val="nil"/>
              <w:right w:val="nil"/>
            </w:tcBorders>
          </w:tcPr>
          <w:p w14:paraId="560B0186"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7F464BAA" w14:textId="40A672B9"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283A64A5" w14:textId="77777777" w:rsidTr="001A56B7">
        <w:trPr>
          <w:jc w:val="center"/>
        </w:trPr>
        <w:tc>
          <w:tcPr>
            <w:tcW w:w="1134" w:type="dxa"/>
            <w:tcBorders>
              <w:top w:val="nil"/>
              <w:left w:val="nil"/>
              <w:bottom w:val="nil"/>
              <w:right w:val="nil"/>
            </w:tcBorders>
          </w:tcPr>
          <w:p w14:paraId="778EDD14" w14:textId="77777777" w:rsidR="00690671" w:rsidRPr="0049351E" w:rsidRDefault="00690671" w:rsidP="001A56B7">
            <w:pPr>
              <w:spacing w:line="240" w:lineRule="auto"/>
              <w:ind w:right="-396"/>
              <w:rPr>
                <w:sz w:val="18"/>
                <w:szCs w:val="18"/>
              </w:rPr>
            </w:pPr>
            <w:r w:rsidRPr="0049351E">
              <w:rPr>
                <w:sz w:val="18"/>
                <w:szCs w:val="18"/>
                <w:lang w:val="en-GB"/>
              </w:rPr>
              <w:t>rs10963533</w:t>
            </w:r>
          </w:p>
        </w:tc>
        <w:tc>
          <w:tcPr>
            <w:tcW w:w="709" w:type="dxa"/>
            <w:tcBorders>
              <w:top w:val="nil"/>
              <w:left w:val="nil"/>
              <w:bottom w:val="nil"/>
              <w:right w:val="nil"/>
            </w:tcBorders>
          </w:tcPr>
          <w:p w14:paraId="3EC43D9B" w14:textId="77777777" w:rsidR="00690671" w:rsidRPr="0049351E" w:rsidRDefault="00690671" w:rsidP="001A56B7">
            <w:pPr>
              <w:spacing w:line="240" w:lineRule="auto"/>
              <w:jc w:val="center"/>
              <w:rPr>
                <w:sz w:val="18"/>
                <w:szCs w:val="18"/>
              </w:rPr>
            </w:pPr>
            <w:r w:rsidRPr="0049351E">
              <w:rPr>
                <w:sz w:val="18"/>
                <w:szCs w:val="18"/>
                <w:lang w:val="en-GB"/>
              </w:rPr>
              <w:t>SMARCA2</w:t>
            </w:r>
          </w:p>
        </w:tc>
        <w:tc>
          <w:tcPr>
            <w:tcW w:w="1134" w:type="dxa"/>
            <w:tcBorders>
              <w:top w:val="nil"/>
              <w:left w:val="nil"/>
              <w:bottom w:val="nil"/>
              <w:right w:val="nil"/>
            </w:tcBorders>
          </w:tcPr>
          <w:p w14:paraId="097C282C" w14:textId="77777777" w:rsidR="00690671" w:rsidRPr="0049351E" w:rsidRDefault="00690671" w:rsidP="001A56B7">
            <w:pPr>
              <w:spacing w:line="240" w:lineRule="auto"/>
              <w:jc w:val="center"/>
              <w:rPr>
                <w:sz w:val="18"/>
                <w:szCs w:val="18"/>
              </w:rPr>
            </w:pPr>
            <w:r w:rsidRPr="0049351E">
              <w:rPr>
                <w:sz w:val="18"/>
                <w:szCs w:val="18"/>
                <w:lang w:val="en-GB"/>
              </w:rPr>
              <w:t>T/C</w:t>
            </w:r>
          </w:p>
        </w:tc>
        <w:tc>
          <w:tcPr>
            <w:tcW w:w="992" w:type="dxa"/>
            <w:tcBorders>
              <w:top w:val="nil"/>
              <w:left w:val="nil"/>
              <w:bottom w:val="nil"/>
              <w:right w:val="nil"/>
            </w:tcBorders>
          </w:tcPr>
          <w:p w14:paraId="7B1DD0AF"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41DBCC53" w14:textId="6123911C"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49E8BB24" w14:textId="77777777" w:rsidTr="001A56B7">
        <w:trPr>
          <w:jc w:val="center"/>
        </w:trPr>
        <w:tc>
          <w:tcPr>
            <w:tcW w:w="1134" w:type="dxa"/>
            <w:tcBorders>
              <w:top w:val="nil"/>
              <w:left w:val="nil"/>
              <w:bottom w:val="nil"/>
              <w:right w:val="nil"/>
            </w:tcBorders>
          </w:tcPr>
          <w:p w14:paraId="6333D545" w14:textId="77777777" w:rsidR="00690671" w:rsidRPr="0049351E" w:rsidRDefault="00690671" w:rsidP="001A56B7">
            <w:pPr>
              <w:spacing w:line="240" w:lineRule="auto"/>
              <w:ind w:right="-396"/>
              <w:rPr>
                <w:sz w:val="18"/>
                <w:szCs w:val="18"/>
              </w:rPr>
            </w:pPr>
            <w:r w:rsidRPr="0049351E">
              <w:rPr>
                <w:sz w:val="18"/>
                <w:szCs w:val="18"/>
                <w:lang w:val="en-GB"/>
              </w:rPr>
              <w:t>rs10963540</w:t>
            </w:r>
          </w:p>
        </w:tc>
        <w:tc>
          <w:tcPr>
            <w:tcW w:w="709" w:type="dxa"/>
            <w:tcBorders>
              <w:top w:val="nil"/>
              <w:left w:val="nil"/>
              <w:bottom w:val="nil"/>
              <w:right w:val="nil"/>
            </w:tcBorders>
          </w:tcPr>
          <w:p w14:paraId="5689B545" w14:textId="77777777" w:rsidR="00690671" w:rsidRPr="0049351E" w:rsidRDefault="00690671" w:rsidP="001A56B7">
            <w:pPr>
              <w:spacing w:line="240" w:lineRule="auto"/>
              <w:jc w:val="center"/>
              <w:rPr>
                <w:sz w:val="18"/>
                <w:szCs w:val="18"/>
              </w:rPr>
            </w:pPr>
            <w:r w:rsidRPr="0049351E">
              <w:rPr>
                <w:sz w:val="18"/>
                <w:szCs w:val="18"/>
                <w:lang w:val="en-GB"/>
              </w:rPr>
              <w:t>SMARCA2</w:t>
            </w:r>
          </w:p>
        </w:tc>
        <w:tc>
          <w:tcPr>
            <w:tcW w:w="1134" w:type="dxa"/>
            <w:tcBorders>
              <w:top w:val="nil"/>
              <w:left w:val="nil"/>
              <w:bottom w:val="nil"/>
              <w:right w:val="nil"/>
            </w:tcBorders>
          </w:tcPr>
          <w:p w14:paraId="7BFC05E8" w14:textId="77777777" w:rsidR="00690671" w:rsidRPr="0049351E" w:rsidRDefault="00690671" w:rsidP="001A56B7">
            <w:pPr>
              <w:spacing w:line="240" w:lineRule="auto"/>
              <w:jc w:val="center"/>
              <w:rPr>
                <w:sz w:val="18"/>
                <w:szCs w:val="18"/>
              </w:rPr>
            </w:pPr>
            <w:r w:rsidRPr="0049351E">
              <w:rPr>
                <w:sz w:val="18"/>
                <w:szCs w:val="18"/>
                <w:lang w:val="en-GB"/>
              </w:rPr>
              <w:t>G/A</w:t>
            </w:r>
          </w:p>
        </w:tc>
        <w:tc>
          <w:tcPr>
            <w:tcW w:w="992" w:type="dxa"/>
            <w:tcBorders>
              <w:top w:val="nil"/>
              <w:left w:val="nil"/>
              <w:bottom w:val="nil"/>
              <w:right w:val="nil"/>
            </w:tcBorders>
          </w:tcPr>
          <w:p w14:paraId="0E7BA06D"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37C634EA" w14:textId="782F21F5"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1C317BDC" w14:textId="77777777" w:rsidTr="001A56B7">
        <w:trPr>
          <w:jc w:val="center"/>
        </w:trPr>
        <w:tc>
          <w:tcPr>
            <w:tcW w:w="1134" w:type="dxa"/>
            <w:tcBorders>
              <w:top w:val="nil"/>
              <w:left w:val="nil"/>
              <w:bottom w:val="nil"/>
              <w:right w:val="nil"/>
            </w:tcBorders>
          </w:tcPr>
          <w:p w14:paraId="00602E85" w14:textId="77777777" w:rsidR="00690671" w:rsidRPr="0049351E" w:rsidRDefault="00690671" w:rsidP="001A56B7">
            <w:pPr>
              <w:spacing w:line="240" w:lineRule="auto"/>
              <w:ind w:right="-396"/>
              <w:rPr>
                <w:sz w:val="18"/>
                <w:szCs w:val="18"/>
                <w:lang w:val="en-GB"/>
              </w:rPr>
            </w:pPr>
            <w:r w:rsidRPr="0049351E">
              <w:rPr>
                <w:sz w:val="18"/>
                <w:szCs w:val="18"/>
                <w:lang w:val="en-GB"/>
              </w:rPr>
              <w:t>rs12601982</w:t>
            </w:r>
          </w:p>
        </w:tc>
        <w:tc>
          <w:tcPr>
            <w:tcW w:w="709" w:type="dxa"/>
            <w:tcBorders>
              <w:top w:val="nil"/>
              <w:left w:val="nil"/>
              <w:bottom w:val="nil"/>
              <w:right w:val="nil"/>
            </w:tcBorders>
          </w:tcPr>
          <w:p w14:paraId="04E56103" w14:textId="77777777" w:rsidR="00690671" w:rsidRPr="0049351E" w:rsidRDefault="00690671" w:rsidP="001A56B7">
            <w:pPr>
              <w:spacing w:line="240" w:lineRule="auto"/>
              <w:jc w:val="center"/>
              <w:rPr>
                <w:sz w:val="18"/>
                <w:szCs w:val="18"/>
                <w:lang w:val="en-GB"/>
              </w:rPr>
            </w:pPr>
            <w:r w:rsidRPr="0049351E">
              <w:rPr>
                <w:sz w:val="18"/>
                <w:szCs w:val="18"/>
                <w:lang w:val="en-GB"/>
              </w:rPr>
              <w:t>STAT5A</w:t>
            </w:r>
          </w:p>
        </w:tc>
        <w:tc>
          <w:tcPr>
            <w:tcW w:w="1134" w:type="dxa"/>
            <w:tcBorders>
              <w:top w:val="nil"/>
              <w:left w:val="nil"/>
              <w:bottom w:val="nil"/>
              <w:right w:val="nil"/>
            </w:tcBorders>
          </w:tcPr>
          <w:p w14:paraId="6EC76883" w14:textId="77777777" w:rsidR="00690671" w:rsidRPr="0049351E" w:rsidRDefault="00690671" w:rsidP="001A56B7">
            <w:pPr>
              <w:spacing w:line="240" w:lineRule="auto"/>
              <w:jc w:val="center"/>
              <w:rPr>
                <w:sz w:val="18"/>
                <w:szCs w:val="18"/>
                <w:lang w:val="en-GB"/>
              </w:rPr>
            </w:pPr>
            <w:r w:rsidRPr="0049351E">
              <w:rPr>
                <w:sz w:val="18"/>
                <w:szCs w:val="18"/>
                <w:lang w:val="en-GB"/>
              </w:rPr>
              <w:t>A/G</w:t>
            </w:r>
          </w:p>
        </w:tc>
        <w:tc>
          <w:tcPr>
            <w:tcW w:w="992" w:type="dxa"/>
            <w:tcBorders>
              <w:top w:val="nil"/>
              <w:left w:val="nil"/>
              <w:bottom w:val="nil"/>
              <w:right w:val="nil"/>
            </w:tcBorders>
          </w:tcPr>
          <w:p w14:paraId="7301492E"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136170CF" w14:textId="5462978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6453F8AE" w14:textId="77777777" w:rsidTr="001A56B7">
        <w:trPr>
          <w:jc w:val="center"/>
        </w:trPr>
        <w:tc>
          <w:tcPr>
            <w:tcW w:w="1134" w:type="dxa"/>
            <w:tcBorders>
              <w:top w:val="nil"/>
              <w:left w:val="nil"/>
              <w:bottom w:val="nil"/>
              <w:right w:val="nil"/>
            </w:tcBorders>
          </w:tcPr>
          <w:p w14:paraId="3169656A" w14:textId="77777777" w:rsidR="00690671" w:rsidRPr="0049351E" w:rsidRDefault="00690671" w:rsidP="001A56B7">
            <w:pPr>
              <w:spacing w:line="240" w:lineRule="auto"/>
              <w:ind w:right="-396"/>
              <w:rPr>
                <w:sz w:val="18"/>
                <w:szCs w:val="18"/>
                <w:lang w:val="en-GB"/>
              </w:rPr>
            </w:pPr>
            <w:r w:rsidRPr="0049351E">
              <w:rPr>
                <w:sz w:val="18"/>
                <w:szCs w:val="18"/>
                <w:lang w:val="en-GB"/>
              </w:rPr>
              <w:t>rs8078731</w:t>
            </w:r>
          </w:p>
        </w:tc>
        <w:tc>
          <w:tcPr>
            <w:tcW w:w="709" w:type="dxa"/>
            <w:tcBorders>
              <w:top w:val="nil"/>
              <w:left w:val="nil"/>
              <w:bottom w:val="nil"/>
              <w:right w:val="nil"/>
            </w:tcBorders>
          </w:tcPr>
          <w:p w14:paraId="336459B7" w14:textId="77777777" w:rsidR="00690671" w:rsidRPr="0049351E" w:rsidRDefault="00690671" w:rsidP="001A56B7">
            <w:pPr>
              <w:spacing w:line="240" w:lineRule="auto"/>
              <w:jc w:val="center"/>
              <w:rPr>
                <w:sz w:val="18"/>
                <w:szCs w:val="18"/>
                <w:lang w:val="en-GB"/>
              </w:rPr>
            </w:pPr>
            <w:r w:rsidRPr="0049351E">
              <w:rPr>
                <w:sz w:val="18"/>
                <w:szCs w:val="18"/>
                <w:lang w:val="en-GB"/>
              </w:rPr>
              <w:t>STAT3</w:t>
            </w:r>
          </w:p>
        </w:tc>
        <w:tc>
          <w:tcPr>
            <w:tcW w:w="1134" w:type="dxa"/>
            <w:tcBorders>
              <w:top w:val="nil"/>
              <w:left w:val="nil"/>
              <w:bottom w:val="nil"/>
              <w:right w:val="nil"/>
            </w:tcBorders>
          </w:tcPr>
          <w:p w14:paraId="2BD2A2E4" w14:textId="77777777" w:rsidR="00690671" w:rsidRPr="0049351E" w:rsidRDefault="00690671" w:rsidP="001A56B7">
            <w:pPr>
              <w:spacing w:line="240" w:lineRule="auto"/>
              <w:jc w:val="center"/>
              <w:rPr>
                <w:sz w:val="18"/>
                <w:szCs w:val="18"/>
                <w:lang w:val="en-GB"/>
              </w:rPr>
            </w:pPr>
            <w:r w:rsidRPr="0049351E">
              <w:rPr>
                <w:sz w:val="18"/>
                <w:szCs w:val="18"/>
                <w:lang w:val="en-GB"/>
              </w:rPr>
              <w:t>A/T</w:t>
            </w:r>
          </w:p>
        </w:tc>
        <w:tc>
          <w:tcPr>
            <w:tcW w:w="992" w:type="dxa"/>
            <w:tcBorders>
              <w:top w:val="nil"/>
              <w:left w:val="nil"/>
              <w:bottom w:val="nil"/>
              <w:right w:val="nil"/>
            </w:tcBorders>
          </w:tcPr>
          <w:p w14:paraId="4ABFBD66"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38D1D137" w14:textId="04E267BC"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31EA87BC" w14:textId="77777777" w:rsidTr="001A56B7">
        <w:trPr>
          <w:jc w:val="center"/>
        </w:trPr>
        <w:tc>
          <w:tcPr>
            <w:tcW w:w="1134" w:type="dxa"/>
            <w:tcBorders>
              <w:top w:val="nil"/>
              <w:left w:val="nil"/>
              <w:bottom w:val="nil"/>
              <w:right w:val="nil"/>
            </w:tcBorders>
          </w:tcPr>
          <w:p w14:paraId="047812EA" w14:textId="77777777" w:rsidR="00690671" w:rsidRPr="0049351E" w:rsidRDefault="00690671" w:rsidP="001A56B7">
            <w:pPr>
              <w:spacing w:line="240" w:lineRule="auto"/>
              <w:ind w:right="-396"/>
              <w:rPr>
                <w:sz w:val="18"/>
                <w:szCs w:val="18"/>
                <w:lang w:val="en-GB"/>
              </w:rPr>
            </w:pPr>
            <w:r w:rsidRPr="0049351E">
              <w:rPr>
                <w:sz w:val="18"/>
                <w:szCs w:val="18"/>
                <w:lang w:val="en-GB"/>
              </w:rPr>
              <w:t>rs5750627</w:t>
            </w:r>
          </w:p>
        </w:tc>
        <w:tc>
          <w:tcPr>
            <w:tcW w:w="709" w:type="dxa"/>
            <w:tcBorders>
              <w:top w:val="nil"/>
              <w:left w:val="nil"/>
              <w:bottom w:val="nil"/>
              <w:right w:val="nil"/>
            </w:tcBorders>
          </w:tcPr>
          <w:p w14:paraId="0D7A5D79" w14:textId="77777777" w:rsidR="00690671" w:rsidRPr="0049351E" w:rsidRDefault="00690671" w:rsidP="001A56B7">
            <w:pPr>
              <w:spacing w:line="240" w:lineRule="auto"/>
              <w:jc w:val="center"/>
              <w:rPr>
                <w:sz w:val="18"/>
                <w:szCs w:val="18"/>
                <w:lang w:val="en-GB"/>
              </w:rPr>
            </w:pPr>
            <w:r w:rsidRPr="0049351E">
              <w:rPr>
                <w:sz w:val="18"/>
                <w:szCs w:val="18"/>
                <w:lang w:val="en-GB"/>
              </w:rPr>
              <w:t>LOC646851</w:t>
            </w:r>
          </w:p>
        </w:tc>
        <w:tc>
          <w:tcPr>
            <w:tcW w:w="1134" w:type="dxa"/>
            <w:tcBorders>
              <w:top w:val="nil"/>
              <w:left w:val="nil"/>
              <w:bottom w:val="nil"/>
              <w:right w:val="nil"/>
            </w:tcBorders>
          </w:tcPr>
          <w:p w14:paraId="2A60A2DB" w14:textId="77777777" w:rsidR="00690671" w:rsidRPr="0049351E" w:rsidRDefault="00690671" w:rsidP="001A56B7">
            <w:pPr>
              <w:spacing w:line="240" w:lineRule="auto"/>
              <w:jc w:val="center"/>
              <w:rPr>
                <w:sz w:val="18"/>
                <w:szCs w:val="18"/>
                <w:lang w:val="en-GB"/>
              </w:rPr>
            </w:pPr>
            <w:r w:rsidRPr="0049351E">
              <w:rPr>
                <w:sz w:val="18"/>
                <w:szCs w:val="18"/>
                <w:lang w:val="en-GB"/>
              </w:rPr>
              <w:t>C/T</w:t>
            </w:r>
          </w:p>
        </w:tc>
        <w:tc>
          <w:tcPr>
            <w:tcW w:w="992" w:type="dxa"/>
            <w:tcBorders>
              <w:top w:val="nil"/>
              <w:left w:val="nil"/>
              <w:bottom w:val="nil"/>
              <w:right w:val="nil"/>
            </w:tcBorders>
          </w:tcPr>
          <w:p w14:paraId="5854725D"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3AB44C93" w14:textId="1C9C79C2"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5A0D98DE" w14:textId="77777777" w:rsidTr="001A56B7">
        <w:trPr>
          <w:jc w:val="center"/>
        </w:trPr>
        <w:tc>
          <w:tcPr>
            <w:tcW w:w="1134" w:type="dxa"/>
            <w:tcBorders>
              <w:top w:val="nil"/>
              <w:left w:val="nil"/>
              <w:bottom w:val="nil"/>
              <w:right w:val="nil"/>
            </w:tcBorders>
          </w:tcPr>
          <w:p w14:paraId="0D65F318" w14:textId="77777777" w:rsidR="00690671" w:rsidRPr="0049351E" w:rsidRDefault="00690671" w:rsidP="001A56B7">
            <w:pPr>
              <w:spacing w:line="240" w:lineRule="auto"/>
              <w:ind w:right="-396"/>
              <w:rPr>
                <w:sz w:val="18"/>
                <w:szCs w:val="18"/>
                <w:lang w:val="en-GB"/>
              </w:rPr>
            </w:pPr>
            <w:r w:rsidRPr="0049351E">
              <w:rPr>
                <w:sz w:val="18"/>
                <w:szCs w:val="18"/>
                <w:lang w:val="en-GB"/>
              </w:rPr>
              <w:t>rs6001173</w:t>
            </w:r>
          </w:p>
        </w:tc>
        <w:tc>
          <w:tcPr>
            <w:tcW w:w="709" w:type="dxa"/>
            <w:tcBorders>
              <w:top w:val="nil"/>
              <w:left w:val="nil"/>
              <w:bottom w:val="nil"/>
              <w:right w:val="nil"/>
            </w:tcBorders>
          </w:tcPr>
          <w:p w14:paraId="1B2B9140" w14:textId="77777777" w:rsidR="00690671" w:rsidRPr="0049351E" w:rsidRDefault="00690671" w:rsidP="001A56B7">
            <w:pPr>
              <w:spacing w:line="240" w:lineRule="auto"/>
              <w:jc w:val="center"/>
              <w:rPr>
                <w:sz w:val="18"/>
                <w:szCs w:val="18"/>
                <w:lang w:val="en-GB"/>
              </w:rPr>
            </w:pPr>
            <w:r w:rsidRPr="0049351E">
              <w:rPr>
                <w:sz w:val="18"/>
                <w:szCs w:val="18"/>
                <w:lang w:val="en-GB"/>
              </w:rPr>
              <w:t>LOC646851</w:t>
            </w:r>
          </w:p>
        </w:tc>
        <w:tc>
          <w:tcPr>
            <w:tcW w:w="1134" w:type="dxa"/>
            <w:tcBorders>
              <w:top w:val="nil"/>
              <w:left w:val="nil"/>
              <w:bottom w:val="nil"/>
              <w:right w:val="nil"/>
            </w:tcBorders>
          </w:tcPr>
          <w:p w14:paraId="716FFA32" w14:textId="77777777" w:rsidR="00690671" w:rsidRPr="0049351E" w:rsidRDefault="00690671" w:rsidP="001A56B7">
            <w:pPr>
              <w:spacing w:line="240" w:lineRule="auto"/>
              <w:jc w:val="center"/>
              <w:rPr>
                <w:sz w:val="18"/>
                <w:szCs w:val="18"/>
                <w:lang w:val="en-GB"/>
              </w:rPr>
            </w:pPr>
            <w:r w:rsidRPr="0049351E">
              <w:rPr>
                <w:sz w:val="18"/>
                <w:szCs w:val="18"/>
                <w:lang w:val="en-GB"/>
              </w:rPr>
              <w:t>C/T</w:t>
            </w:r>
          </w:p>
        </w:tc>
        <w:tc>
          <w:tcPr>
            <w:tcW w:w="992" w:type="dxa"/>
            <w:tcBorders>
              <w:top w:val="nil"/>
              <w:left w:val="nil"/>
              <w:bottom w:val="nil"/>
              <w:right w:val="nil"/>
            </w:tcBorders>
          </w:tcPr>
          <w:p w14:paraId="6FDE47F9"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3D7C0661" w14:textId="66284AE0"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4CD88343" w14:textId="77777777" w:rsidTr="001A56B7">
        <w:trPr>
          <w:jc w:val="center"/>
        </w:trPr>
        <w:tc>
          <w:tcPr>
            <w:tcW w:w="1134" w:type="dxa"/>
            <w:tcBorders>
              <w:top w:val="nil"/>
              <w:left w:val="nil"/>
              <w:bottom w:val="nil"/>
              <w:right w:val="nil"/>
            </w:tcBorders>
          </w:tcPr>
          <w:p w14:paraId="56AE707D" w14:textId="77777777" w:rsidR="00690671" w:rsidRPr="0049351E" w:rsidRDefault="00690671" w:rsidP="001A56B7">
            <w:pPr>
              <w:spacing w:line="240" w:lineRule="auto"/>
              <w:ind w:right="-396"/>
              <w:rPr>
                <w:sz w:val="18"/>
                <w:szCs w:val="18"/>
                <w:lang w:val="en-GB"/>
              </w:rPr>
            </w:pPr>
            <w:r w:rsidRPr="0049351E">
              <w:rPr>
                <w:sz w:val="18"/>
                <w:szCs w:val="18"/>
                <w:lang w:val="en-GB"/>
              </w:rPr>
              <w:t>rs138702</w:t>
            </w:r>
          </w:p>
        </w:tc>
        <w:tc>
          <w:tcPr>
            <w:tcW w:w="709" w:type="dxa"/>
            <w:tcBorders>
              <w:top w:val="nil"/>
              <w:left w:val="nil"/>
              <w:bottom w:val="nil"/>
              <w:right w:val="nil"/>
            </w:tcBorders>
          </w:tcPr>
          <w:p w14:paraId="7D1E3E34" w14:textId="77777777" w:rsidR="00690671" w:rsidRPr="0049351E" w:rsidRDefault="00690671" w:rsidP="001A56B7">
            <w:pPr>
              <w:spacing w:line="240" w:lineRule="auto"/>
              <w:jc w:val="center"/>
              <w:rPr>
                <w:sz w:val="18"/>
                <w:szCs w:val="18"/>
                <w:lang w:val="en-GB"/>
              </w:rPr>
            </w:pPr>
            <w:r w:rsidRPr="0049351E">
              <w:rPr>
                <w:sz w:val="18"/>
                <w:szCs w:val="18"/>
                <w:lang w:val="en-GB"/>
              </w:rPr>
              <w:t>SUN2</w:t>
            </w:r>
          </w:p>
        </w:tc>
        <w:tc>
          <w:tcPr>
            <w:tcW w:w="1134" w:type="dxa"/>
            <w:tcBorders>
              <w:top w:val="nil"/>
              <w:left w:val="nil"/>
              <w:bottom w:val="nil"/>
              <w:right w:val="nil"/>
            </w:tcBorders>
          </w:tcPr>
          <w:p w14:paraId="0C454615" w14:textId="77777777" w:rsidR="00690671" w:rsidRPr="0049351E" w:rsidRDefault="00690671" w:rsidP="001A56B7">
            <w:pPr>
              <w:spacing w:line="240" w:lineRule="auto"/>
              <w:jc w:val="center"/>
              <w:rPr>
                <w:sz w:val="18"/>
                <w:szCs w:val="18"/>
                <w:lang w:val="en-GB"/>
              </w:rPr>
            </w:pPr>
            <w:r w:rsidRPr="0049351E">
              <w:rPr>
                <w:sz w:val="18"/>
                <w:szCs w:val="18"/>
                <w:lang w:val="en-GB"/>
              </w:rPr>
              <w:t>T/A</w:t>
            </w:r>
          </w:p>
        </w:tc>
        <w:tc>
          <w:tcPr>
            <w:tcW w:w="992" w:type="dxa"/>
            <w:tcBorders>
              <w:top w:val="nil"/>
              <w:left w:val="nil"/>
              <w:bottom w:val="nil"/>
              <w:right w:val="nil"/>
            </w:tcBorders>
          </w:tcPr>
          <w:p w14:paraId="589E4A66"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4B9922CA" w14:textId="14F2FC7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62EEC382" w14:textId="77777777" w:rsidTr="001A56B7">
        <w:trPr>
          <w:jc w:val="center"/>
        </w:trPr>
        <w:tc>
          <w:tcPr>
            <w:tcW w:w="1134" w:type="dxa"/>
            <w:tcBorders>
              <w:top w:val="nil"/>
              <w:left w:val="nil"/>
              <w:bottom w:val="nil"/>
              <w:right w:val="nil"/>
            </w:tcBorders>
          </w:tcPr>
          <w:p w14:paraId="2930800D" w14:textId="77777777" w:rsidR="00690671" w:rsidRPr="0049351E" w:rsidRDefault="00690671" w:rsidP="001A56B7">
            <w:pPr>
              <w:spacing w:line="240" w:lineRule="auto"/>
              <w:ind w:right="-396"/>
              <w:rPr>
                <w:sz w:val="18"/>
                <w:szCs w:val="18"/>
                <w:lang w:val="en-GB"/>
              </w:rPr>
            </w:pPr>
            <w:r w:rsidRPr="0049351E">
              <w:rPr>
                <w:sz w:val="18"/>
                <w:szCs w:val="18"/>
                <w:lang w:val="en-GB"/>
              </w:rPr>
              <w:t>rs138712</w:t>
            </w:r>
          </w:p>
        </w:tc>
        <w:tc>
          <w:tcPr>
            <w:tcW w:w="709" w:type="dxa"/>
            <w:tcBorders>
              <w:top w:val="nil"/>
              <w:left w:val="nil"/>
              <w:bottom w:val="nil"/>
              <w:right w:val="nil"/>
            </w:tcBorders>
          </w:tcPr>
          <w:p w14:paraId="44AD3CFA" w14:textId="77777777" w:rsidR="00690671" w:rsidRPr="0049351E" w:rsidRDefault="00690671" w:rsidP="001A56B7">
            <w:pPr>
              <w:spacing w:line="240" w:lineRule="auto"/>
              <w:jc w:val="center"/>
              <w:rPr>
                <w:sz w:val="18"/>
                <w:szCs w:val="18"/>
                <w:lang w:val="en-GB"/>
              </w:rPr>
            </w:pPr>
            <w:r w:rsidRPr="0049351E">
              <w:rPr>
                <w:sz w:val="18"/>
                <w:szCs w:val="18"/>
                <w:lang w:val="en-GB"/>
              </w:rPr>
              <w:t>SUN2</w:t>
            </w:r>
          </w:p>
        </w:tc>
        <w:tc>
          <w:tcPr>
            <w:tcW w:w="1134" w:type="dxa"/>
            <w:tcBorders>
              <w:top w:val="nil"/>
              <w:left w:val="nil"/>
              <w:bottom w:val="nil"/>
              <w:right w:val="nil"/>
            </w:tcBorders>
          </w:tcPr>
          <w:p w14:paraId="45091CE2" w14:textId="77777777" w:rsidR="00690671" w:rsidRPr="0049351E" w:rsidRDefault="00690671" w:rsidP="001A56B7">
            <w:pPr>
              <w:spacing w:line="240" w:lineRule="auto"/>
              <w:jc w:val="center"/>
              <w:rPr>
                <w:sz w:val="18"/>
                <w:szCs w:val="18"/>
                <w:lang w:val="en-GB"/>
              </w:rPr>
            </w:pPr>
            <w:r w:rsidRPr="0049351E">
              <w:rPr>
                <w:sz w:val="18"/>
                <w:szCs w:val="18"/>
                <w:lang w:val="en-GB"/>
              </w:rPr>
              <w:t>A/G</w:t>
            </w:r>
          </w:p>
        </w:tc>
        <w:tc>
          <w:tcPr>
            <w:tcW w:w="992" w:type="dxa"/>
            <w:tcBorders>
              <w:top w:val="nil"/>
              <w:left w:val="nil"/>
              <w:bottom w:val="nil"/>
              <w:right w:val="nil"/>
            </w:tcBorders>
          </w:tcPr>
          <w:p w14:paraId="09A5F0AF" w14:textId="77777777" w:rsidR="00690671" w:rsidRPr="0049351E" w:rsidRDefault="00690671" w:rsidP="001A56B7">
            <w:pPr>
              <w:spacing w:line="240" w:lineRule="auto"/>
              <w:rPr>
                <w:sz w:val="18"/>
                <w:szCs w:val="18"/>
              </w:rPr>
            </w:pPr>
            <w:r w:rsidRPr="0049351E">
              <w:rPr>
                <w:sz w:val="18"/>
                <w:szCs w:val="18"/>
              </w:rPr>
              <w:t>Tunisia</w:t>
            </w:r>
          </w:p>
        </w:tc>
        <w:tc>
          <w:tcPr>
            <w:tcW w:w="711" w:type="dxa"/>
            <w:tcBorders>
              <w:left w:val="nil"/>
              <w:right w:val="nil"/>
            </w:tcBorders>
          </w:tcPr>
          <w:p w14:paraId="3E0F103D" w14:textId="69FC38D7"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{"citationItems":[{"id":"ITEM-1","itemData":{"DOI":"10.1186/1479-5876-11-121","ISBN":"1479-5876 (Electronic)\r1479-5876 (Linking)","ISSN":"1479-5876 (Electronic) 1479-5876 (Linking)","PMID":"23668334","abstract":"BACKGROUND: Large databases focused on genetic susceptibility to prostate cancer have been accumulated from population studies of different ancestries, including Europeans and African-Americans. Arab populations, however, have been only rarely studied. METHODS: Using Affymetrix Genome-Wide Human SNP Array 6, we conducted a genome-wide association study (GWAS) in which 534,781 single nucleotide polymorphisms (SNPs) were genotyped in 221 Tunisians (90 prostate cancer patients and 131 age-matched healthy controls). TaqMan SNP Genotyping Assays on 11 prostate cancer associated SNPs were performed in a distinct cohort of 337 individuals from Arab ancestry living in Qatar and Saudi Arabia (155 prostate cancer patients and 182 age-matched controls). In-silico expression quantitative trait locus (eQTL) analysis along with mRNA quantification of nearby genes was performed to identify loci potentially cis-regulated by the identified SNPs. RESULTS: Three chromosomal regions, encompassing 14 SNPs, are significantly associated with prostate cancer risk in the Tunisian population (P = 1 x 10-4 to P = 1 x 10-5). In addition to SNPs located on chromosome 17q21, previously found associated with prostate cancer in Western populations, two novel chromosomal regions are revealed on chromosome 9p24 and 22q13. eQTL analysis and mRNA quantification indicate that the prostate cancer associated SNPs of chromosome 17 could enhance the expression of STAT5B gene. CONCLUSION: Our findings, identifying novel GWAS prostate cancer susceptibility loci, indicate that prostate cancer genetic risk factors could be ethnic specific.","author":[{"dropping-particle":"","family":"Shan","given":"J","non-dropping-particle":"","parse-names":false,"suffix":""},{"dropping-particle":"","family":"Al-Rumaihi","given":"K","non-dropping-particle":"","parse-names":false,"suffix":""},{"dropping-particle":"","family":"Rabah","given":"D","non-dropping-particle":"","parse-names":false,"suffix":""},{"dropping-particle":"","family":"Al-Bozom","given":"I","non-dropping-particle":"","parse-names":false,"suffix":""},{"dropping-particle":"","family":"Kizhakayil","given":"D","non-dropping-particle":"","parse-names":false,"suffix":""},{"dropping-particle":"","family":"Farhat","given":"K","non-dropping-particle":"","parse-names":false,"suffix":""},{"dropping-particle":"","family":"Al-Said","given":"S","non-dropping-particle":"","parse-names":false,"suffix":""},{"dropping-particle":"","family":"Kfoury","given":"H","non-dropping-particle":"","parse-names":false,"suffix":""},{"dropping-particle":"","family":"Dsouza","given":"S P","non-dropping-particle":"","parse-names":false,"suffix":""},{"dropping-particle":"","family":"Rowe","given":"J","non-dropping-particle":"","parse-names":false,"suffix":""},{"dropping-particle":"","family":"Khalak","given":"H G","non-dropping-particle":"","parse-names":false,"suffix":""},{"dropping-particle":"","family":"Jafri","given":"S","non-dropping-particle":"","parse-names":false,"suffix":""},{"dropping-particle":"","family":"Aigha  II","given":"","non-dropping-particle":"","parse-names":false,"suffix":""},{"dropping-particle":"","family":"Chouchane","given":"L","non-dropping-particle":"","parse-names":false,"suffix":""}],"container-title":"J Transl Med","id":"ITEM-1","issued":{"date-parts":[["2013"]]},"page":"121","title":"Genome scan study of prostate cancer in Arabs: identification of three genomic regions with multiple prostate cancer susceptibility loci in Tunisians","type":"article-journal","volume":"11"},"uris":["http://www.mendeley.com/documents/?uuid=6d412e96-da6e-4c5b-bd9a-0d9bbe9533c3"]}],"mendeley":{"formattedCitation":"[50]","plainTextFormattedCitation":"[50]","previouslyFormattedCitation":"[50]"},"properties":{"noteIndex":0},"schema":"https://github.com/citation-style-language/schema/raw/master/csl-citation.json"}</w:instrText>
            </w:r>
            <w:r w:rsidRPr="0049351E">
              <w:rPr>
                <w:sz w:val="18"/>
                <w:szCs w:val="18"/>
              </w:rPr>
              <w:fldChar w:fldCharType="separate"/>
            </w:r>
            <w:r w:rsidRPr="00AB3F63">
              <w:rPr>
                <w:sz w:val="18"/>
                <w:szCs w:val="18"/>
              </w:rPr>
              <w:t>[</w:t>
            </w:r>
            <w:r w:rsidR="00DD5749">
              <w:rPr>
                <w:sz w:val="18"/>
                <w:szCs w:val="18"/>
              </w:rPr>
              <w:t>102</w:t>
            </w:r>
            <w:r w:rsidRPr="00AB3F63">
              <w:rPr>
                <w:sz w:val="18"/>
                <w:szCs w:val="18"/>
              </w:rPr>
              <w:t>]</w:t>
            </w:r>
            <w:r w:rsidRPr="0049351E">
              <w:rPr>
                <w:sz w:val="18"/>
                <w:szCs w:val="18"/>
              </w:rPr>
              <w:fldChar w:fldCharType="end"/>
            </w:r>
          </w:p>
        </w:tc>
      </w:tr>
      <w:tr w:rsidR="00690671" w:rsidRPr="0049351E" w14:paraId="167860D4" w14:textId="77777777" w:rsidTr="001A56B7">
        <w:trPr>
          <w:jc w:val="center"/>
        </w:trPr>
        <w:tc>
          <w:tcPr>
            <w:tcW w:w="1134" w:type="dxa"/>
            <w:tcBorders>
              <w:top w:val="nil"/>
              <w:left w:val="nil"/>
              <w:bottom w:val="nil"/>
              <w:right w:val="nil"/>
            </w:tcBorders>
          </w:tcPr>
          <w:p w14:paraId="7CCF39C6" w14:textId="77777777" w:rsidR="00690671" w:rsidRPr="0049351E" w:rsidRDefault="00690671" w:rsidP="001A56B7">
            <w:pPr>
              <w:spacing w:line="240" w:lineRule="auto"/>
              <w:ind w:right="-396"/>
              <w:rPr>
                <w:sz w:val="18"/>
                <w:szCs w:val="18"/>
              </w:rPr>
            </w:pPr>
            <w:r w:rsidRPr="0049351E">
              <w:rPr>
                <w:sz w:val="18"/>
                <w:szCs w:val="18"/>
                <w:lang w:val="en-GB"/>
              </w:rPr>
              <w:t>rs9364554</w:t>
            </w:r>
          </w:p>
        </w:tc>
        <w:tc>
          <w:tcPr>
            <w:tcW w:w="709" w:type="dxa"/>
            <w:tcBorders>
              <w:top w:val="nil"/>
              <w:left w:val="nil"/>
              <w:bottom w:val="nil"/>
              <w:right w:val="nil"/>
            </w:tcBorders>
          </w:tcPr>
          <w:p w14:paraId="34E8622F" w14:textId="77777777" w:rsidR="00690671" w:rsidRPr="0049351E" w:rsidRDefault="00690671" w:rsidP="001A56B7">
            <w:pPr>
              <w:spacing w:line="240" w:lineRule="auto"/>
              <w:jc w:val="center"/>
              <w:rPr>
                <w:sz w:val="18"/>
                <w:szCs w:val="18"/>
              </w:rPr>
            </w:pPr>
            <w:r w:rsidRPr="0049351E">
              <w:rPr>
                <w:i/>
                <w:iCs/>
                <w:sz w:val="18"/>
                <w:szCs w:val="18"/>
                <w:lang w:val="en-GB"/>
              </w:rPr>
              <w:t>SLC22A3</w:t>
            </w:r>
          </w:p>
        </w:tc>
        <w:tc>
          <w:tcPr>
            <w:tcW w:w="1134" w:type="dxa"/>
            <w:tcBorders>
              <w:top w:val="nil"/>
              <w:left w:val="nil"/>
              <w:bottom w:val="nil"/>
              <w:right w:val="nil"/>
            </w:tcBorders>
          </w:tcPr>
          <w:p w14:paraId="520B6549"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1A3994E9"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2E127DFF" w14:textId="0647DE7D"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6706D215" w14:textId="77777777" w:rsidTr="001A56B7">
        <w:trPr>
          <w:jc w:val="center"/>
        </w:trPr>
        <w:tc>
          <w:tcPr>
            <w:tcW w:w="1134" w:type="dxa"/>
            <w:tcBorders>
              <w:top w:val="nil"/>
              <w:left w:val="nil"/>
              <w:bottom w:val="nil"/>
              <w:right w:val="nil"/>
            </w:tcBorders>
          </w:tcPr>
          <w:p w14:paraId="2327598B" w14:textId="77777777" w:rsidR="00690671" w:rsidRPr="0049351E" w:rsidRDefault="00690671" w:rsidP="001A56B7">
            <w:pPr>
              <w:spacing w:line="240" w:lineRule="auto"/>
              <w:ind w:right="-396"/>
              <w:rPr>
                <w:sz w:val="18"/>
                <w:szCs w:val="18"/>
              </w:rPr>
            </w:pPr>
            <w:r w:rsidRPr="0049351E">
              <w:rPr>
                <w:sz w:val="18"/>
                <w:szCs w:val="18"/>
                <w:lang w:val="en-GB"/>
              </w:rPr>
              <w:lastRenderedPageBreak/>
              <w:t>rs10486567</w:t>
            </w:r>
          </w:p>
        </w:tc>
        <w:tc>
          <w:tcPr>
            <w:tcW w:w="709" w:type="dxa"/>
            <w:tcBorders>
              <w:top w:val="nil"/>
              <w:left w:val="nil"/>
              <w:bottom w:val="nil"/>
              <w:right w:val="nil"/>
            </w:tcBorders>
          </w:tcPr>
          <w:p w14:paraId="37A2E9A3" w14:textId="77777777" w:rsidR="00690671" w:rsidRPr="0049351E" w:rsidRDefault="00690671" w:rsidP="001A56B7">
            <w:pPr>
              <w:spacing w:line="240" w:lineRule="auto"/>
              <w:jc w:val="center"/>
              <w:rPr>
                <w:sz w:val="18"/>
                <w:szCs w:val="18"/>
              </w:rPr>
            </w:pPr>
            <w:r w:rsidRPr="0049351E">
              <w:rPr>
                <w:i/>
                <w:iCs/>
                <w:sz w:val="18"/>
                <w:szCs w:val="18"/>
                <w:lang w:val="en-GB"/>
              </w:rPr>
              <w:t>JAZF1</w:t>
            </w:r>
          </w:p>
        </w:tc>
        <w:tc>
          <w:tcPr>
            <w:tcW w:w="1134" w:type="dxa"/>
            <w:tcBorders>
              <w:top w:val="nil"/>
              <w:left w:val="nil"/>
              <w:bottom w:val="nil"/>
              <w:right w:val="nil"/>
            </w:tcBorders>
          </w:tcPr>
          <w:p w14:paraId="7FE9D845"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491AC8E6"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239A06E2" w14:textId="5ABA44FE"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5E53CDE3" w14:textId="77777777" w:rsidTr="001A56B7">
        <w:trPr>
          <w:jc w:val="center"/>
        </w:trPr>
        <w:tc>
          <w:tcPr>
            <w:tcW w:w="1134" w:type="dxa"/>
            <w:tcBorders>
              <w:top w:val="nil"/>
              <w:left w:val="nil"/>
              <w:bottom w:val="nil"/>
              <w:right w:val="nil"/>
            </w:tcBorders>
          </w:tcPr>
          <w:p w14:paraId="0BB6627F" w14:textId="77777777" w:rsidR="00690671" w:rsidRPr="0049351E" w:rsidRDefault="00690671" w:rsidP="001A56B7">
            <w:pPr>
              <w:spacing w:line="240" w:lineRule="auto"/>
              <w:ind w:right="-396"/>
              <w:rPr>
                <w:sz w:val="18"/>
                <w:szCs w:val="18"/>
              </w:rPr>
            </w:pPr>
            <w:r w:rsidRPr="0049351E">
              <w:rPr>
                <w:sz w:val="18"/>
                <w:szCs w:val="18"/>
                <w:lang w:val="en-GB"/>
              </w:rPr>
              <w:t>rs6465657</w:t>
            </w:r>
          </w:p>
        </w:tc>
        <w:tc>
          <w:tcPr>
            <w:tcW w:w="709" w:type="dxa"/>
            <w:tcBorders>
              <w:top w:val="nil"/>
              <w:left w:val="nil"/>
              <w:bottom w:val="nil"/>
              <w:right w:val="nil"/>
            </w:tcBorders>
          </w:tcPr>
          <w:p w14:paraId="6EED6711" w14:textId="77777777" w:rsidR="00690671" w:rsidRPr="0049351E" w:rsidRDefault="00690671" w:rsidP="001A56B7">
            <w:pPr>
              <w:spacing w:line="240" w:lineRule="auto"/>
              <w:jc w:val="center"/>
              <w:rPr>
                <w:sz w:val="18"/>
                <w:szCs w:val="18"/>
              </w:rPr>
            </w:pPr>
            <w:r w:rsidRPr="0049351E">
              <w:rPr>
                <w:i/>
                <w:iCs/>
                <w:sz w:val="18"/>
                <w:szCs w:val="18"/>
                <w:lang w:val="en-GB"/>
              </w:rPr>
              <w:t>LMTK2</w:t>
            </w:r>
          </w:p>
        </w:tc>
        <w:tc>
          <w:tcPr>
            <w:tcW w:w="1134" w:type="dxa"/>
            <w:tcBorders>
              <w:top w:val="nil"/>
              <w:left w:val="nil"/>
              <w:bottom w:val="nil"/>
              <w:right w:val="nil"/>
            </w:tcBorders>
          </w:tcPr>
          <w:p w14:paraId="2497FB93"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759B0EBD"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58916EC8" w14:textId="121D637F"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70B9D7EB" w14:textId="77777777" w:rsidTr="001A56B7">
        <w:trPr>
          <w:jc w:val="center"/>
        </w:trPr>
        <w:tc>
          <w:tcPr>
            <w:tcW w:w="1134" w:type="dxa"/>
            <w:tcBorders>
              <w:top w:val="nil"/>
              <w:left w:val="nil"/>
              <w:bottom w:val="nil"/>
              <w:right w:val="nil"/>
            </w:tcBorders>
          </w:tcPr>
          <w:p w14:paraId="500E787F" w14:textId="77777777" w:rsidR="00690671" w:rsidRPr="0049351E" w:rsidRDefault="00690671" w:rsidP="001A56B7">
            <w:pPr>
              <w:spacing w:line="240" w:lineRule="auto"/>
              <w:ind w:right="-396"/>
              <w:rPr>
                <w:sz w:val="18"/>
                <w:szCs w:val="18"/>
              </w:rPr>
            </w:pPr>
            <w:r w:rsidRPr="0049351E">
              <w:rPr>
                <w:sz w:val="18"/>
                <w:szCs w:val="18"/>
                <w:lang w:val="en-GB"/>
              </w:rPr>
              <w:t>rs7008482</w:t>
            </w:r>
          </w:p>
        </w:tc>
        <w:tc>
          <w:tcPr>
            <w:tcW w:w="709" w:type="dxa"/>
            <w:tcBorders>
              <w:top w:val="nil"/>
              <w:left w:val="nil"/>
              <w:bottom w:val="nil"/>
              <w:right w:val="nil"/>
            </w:tcBorders>
          </w:tcPr>
          <w:p w14:paraId="563183B7" w14:textId="77777777" w:rsidR="00690671" w:rsidRPr="0049351E" w:rsidRDefault="00690671" w:rsidP="001A56B7">
            <w:pPr>
              <w:spacing w:line="240" w:lineRule="auto"/>
              <w:jc w:val="center"/>
              <w:rPr>
                <w:sz w:val="18"/>
                <w:szCs w:val="18"/>
              </w:rPr>
            </w:pPr>
            <w:r w:rsidRPr="0049351E">
              <w:rPr>
                <w:i/>
                <w:iCs/>
                <w:sz w:val="18"/>
                <w:szCs w:val="18"/>
                <w:lang w:val="en-GB"/>
              </w:rPr>
              <w:t>NSMCE2</w:t>
            </w:r>
          </w:p>
        </w:tc>
        <w:tc>
          <w:tcPr>
            <w:tcW w:w="1134" w:type="dxa"/>
            <w:tcBorders>
              <w:top w:val="nil"/>
              <w:left w:val="nil"/>
              <w:bottom w:val="nil"/>
              <w:right w:val="nil"/>
            </w:tcBorders>
          </w:tcPr>
          <w:p w14:paraId="4496ECAE"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6D02A9F2"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1A3EA7D8" w14:textId="58322B52"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3BA50239" w14:textId="77777777" w:rsidTr="001A56B7">
        <w:trPr>
          <w:jc w:val="center"/>
        </w:trPr>
        <w:tc>
          <w:tcPr>
            <w:tcW w:w="1134" w:type="dxa"/>
            <w:tcBorders>
              <w:top w:val="nil"/>
              <w:left w:val="nil"/>
              <w:bottom w:val="nil"/>
              <w:right w:val="nil"/>
            </w:tcBorders>
          </w:tcPr>
          <w:p w14:paraId="249D3308" w14:textId="77777777" w:rsidR="00690671" w:rsidRPr="0049351E" w:rsidRDefault="00690671" w:rsidP="001A56B7">
            <w:pPr>
              <w:spacing w:line="240" w:lineRule="auto"/>
              <w:ind w:right="-396"/>
              <w:rPr>
                <w:sz w:val="18"/>
                <w:szCs w:val="18"/>
              </w:rPr>
            </w:pPr>
            <w:r w:rsidRPr="0049351E">
              <w:rPr>
                <w:sz w:val="18"/>
                <w:szCs w:val="18"/>
                <w:lang w:val="en-GB"/>
              </w:rPr>
              <w:t>rs6983561</w:t>
            </w:r>
          </w:p>
        </w:tc>
        <w:tc>
          <w:tcPr>
            <w:tcW w:w="709" w:type="dxa"/>
            <w:tcBorders>
              <w:top w:val="nil"/>
              <w:left w:val="nil"/>
              <w:bottom w:val="nil"/>
              <w:right w:val="nil"/>
            </w:tcBorders>
          </w:tcPr>
          <w:p w14:paraId="3DBB79AC" w14:textId="77777777" w:rsidR="00690671" w:rsidRPr="0049351E" w:rsidRDefault="00690671" w:rsidP="001A56B7">
            <w:pPr>
              <w:spacing w:line="240" w:lineRule="auto"/>
              <w:jc w:val="center"/>
              <w:rPr>
                <w:sz w:val="18"/>
                <w:szCs w:val="18"/>
              </w:rPr>
            </w:pPr>
            <w:r w:rsidRPr="0049351E">
              <w:rPr>
                <w:i/>
                <w:iCs/>
                <w:sz w:val="18"/>
                <w:szCs w:val="18"/>
                <w:lang w:val="en-GB"/>
              </w:rPr>
              <w:t>PRNCR1</w:t>
            </w:r>
          </w:p>
        </w:tc>
        <w:tc>
          <w:tcPr>
            <w:tcW w:w="1134" w:type="dxa"/>
            <w:tcBorders>
              <w:top w:val="nil"/>
              <w:left w:val="nil"/>
              <w:bottom w:val="nil"/>
              <w:right w:val="nil"/>
            </w:tcBorders>
          </w:tcPr>
          <w:p w14:paraId="5C378510"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58F89EE3"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54F44FC4" w14:textId="09BC48B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346C330A" w14:textId="77777777" w:rsidTr="001A56B7">
        <w:trPr>
          <w:jc w:val="center"/>
        </w:trPr>
        <w:tc>
          <w:tcPr>
            <w:tcW w:w="1134" w:type="dxa"/>
            <w:tcBorders>
              <w:top w:val="nil"/>
              <w:left w:val="nil"/>
              <w:bottom w:val="nil"/>
              <w:right w:val="nil"/>
            </w:tcBorders>
          </w:tcPr>
          <w:p w14:paraId="44530D63" w14:textId="77777777" w:rsidR="00690671" w:rsidRPr="0049351E" w:rsidRDefault="00690671" w:rsidP="001A56B7">
            <w:pPr>
              <w:spacing w:line="240" w:lineRule="auto"/>
              <w:ind w:right="-396"/>
              <w:rPr>
                <w:sz w:val="18"/>
                <w:szCs w:val="18"/>
              </w:rPr>
            </w:pPr>
            <w:r w:rsidRPr="0049351E">
              <w:rPr>
                <w:sz w:val="18"/>
                <w:szCs w:val="18"/>
                <w:lang w:val="en-GB"/>
              </w:rPr>
              <w:t>rs6983267</w:t>
            </w:r>
          </w:p>
        </w:tc>
        <w:tc>
          <w:tcPr>
            <w:tcW w:w="709" w:type="dxa"/>
            <w:tcBorders>
              <w:top w:val="nil"/>
              <w:left w:val="nil"/>
              <w:bottom w:val="nil"/>
              <w:right w:val="nil"/>
            </w:tcBorders>
          </w:tcPr>
          <w:p w14:paraId="41357026" w14:textId="77777777" w:rsidR="00690671" w:rsidRPr="0049351E" w:rsidRDefault="00690671" w:rsidP="001A56B7">
            <w:pPr>
              <w:spacing w:line="240" w:lineRule="auto"/>
              <w:jc w:val="center"/>
              <w:rPr>
                <w:sz w:val="18"/>
                <w:szCs w:val="18"/>
              </w:rPr>
            </w:pPr>
            <w:r w:rsidRPr="0049351E">
              <w:rPr>
                <w:i/>
                <w:iCs/>
                <w:sz w:val="18"/>
                <w:szCs w:val="18"/>
                <w:lang w:val="en-GB"/>
              </w:rPr>
              <w:t>POU5F1P1</w:t>
            </w:r>
          </w:p>
        </w:tc>
        <w:tc>
          <w:tcPr>
            <w:tcW w:w="1134" w:type="dxa"/>
            <w:tcBorders>
              <w:top w:val="nil"/>
              <w:left w:val="nil"/>
              <w:bottom w:val="nil"/>
              <w:right w:val="nil"/>
            </w:tcBorders>
          </w:tcPr>
          <w:p w14:paraId="3A1C2BD6"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65CA75E6"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2319EB7F" w14:textId="1A3A4264"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4BFEE3EE" w14:textId="77777777" w:rsidTr="001A56B7">
        <w:trPr>
          <w:jc w:val="center"/>
        </w:trPr>
        <w:tc>
          <w:tcPr>
            <w:tcW w:w="1134" w:type="dxa"/>
            <w:tcBorders>
              <w:top w:val="nil"/>
              <w:left w:val="nil"/>
              <w:bottom w:val="nil"/>
              <w:right w:val="nil"/>
            </w:tcBorders>
          </w:tcPr>
          <w:p w14:paraId="35EEE08C" w14:textId="77777777" w:rsidR="00690671" w:rsidRPr="0049351E" w:rsidRDefault="00690671" w:rsidP="001A56B7">
            <w:pPr>
              <w:spacing w:line="240" w:lineRule="auto"/>
              <w:ind w:right="-396"/>
              <w:rPr>
                <w:sz w:val="18"/>
                <w:szCs w:val="18"/>
              </w:rPr>
            </w:pPr>
            <w:r w:rsidRPr="0049351E">
              <w:rPr>
                <w:sz w:val="18"/>
                <w:szCs w:val="18"/>
                <w:lang w:val="en-GB"/>
              </w:rPr>
              <w:t>rs4242382</w:t>
            </w:r>
          </w:p>
        </w:tc>
        <w:tc>
          <w:tcPr>
            <w:tcW w:w="709" w:type="dxa"/>
            <w:tcBorders>
              <w:top w:val="nil"/>
              <w:left w:val="nil"/>
              <w:bottom w:val="nil"/>
              <w:right w:val="nil"/>
            </w:tcBorders>
          </w:tcPr>
          <w:p w14:paraId="28293380" w14:textId="77777777" w:rsidR="00690671" w:rsidRPr="0049351E" w:rsidRDefault="00690671" w:rsidP="001A56B7">
            <w:pPr>
              <w:spacing w:line="240" w:lineRule="auto"/>
              <w:jc w:val="center"/>
              <w:rPr>
                <w:sz w:val="18"/>
                <w:szCs w:val="18"/>
              </w:rPr>
            </w:pPr>
            <w:r w:rsidRPr="0049351E">
              <w:rPr>
                <w:i/>
                <w:iCs/>
                <w:sz w:val="18"/>
                <w:szCs w:val="18"/>
                <w:lang w:val="en-GB"/>
              </w:rPr>
              <w:t>POU5F1P1</w:t>
            </w:r>
          </w:p>
        </w:tc>
        <w:tc>
          <w:tcPr>
            <w:tcW w:w="1134" w:type="dxa"/>
            <w:tcBorders>
              <w:top w:val="nil"/>
              <w:left w:val="nil"/>
              <w:bottom w:val="nil"/>
              <w:right w:val="nil"/>
            </w:tcBorders>
          </w:tcPr>
          <w:p w14:paraId="4FA98AC5"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363D762B"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6EEB17D9" w14:textId="23B58343"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07088424" w14:textId="77777777" w:rsidTr="001A56B7">
        <w:trPr>
          <w:jc w:val="center"/>
        </w:trPr>
        <w:tc>
          <w:tcPr>
            <w:tcW w:w="1134" w:type="dxa"/>
            <w:tcBorders>
              <w:top w:val="nil"/>
              <w:left w:val="nil"/>
              <w:bottom w:val="nil"/>
              <w:right w:val="nil"/>
            </w:tcBorders>
          </w:tcPr>
          <w:p w14:paraId="0C7B044B" w14:textId="77777777" w:rsidR="00690671" w:rsidRPr="0049351E" w:rsidRDefault="00690671" w:rsidP="001A56B7">
            <w:pPr>
              <w:spacing w:line="240" w:lineRule="auto"/>
              <w:ind w:right="-396"/>
              <w:rPr>
                <w:sz w:val="18"/>
                <w:szCs w:val="18"/>
              </w:rPr>
            </w:pPr>
            <w:r w:rsidRPr="0049351E">
              <w:rPr>
                <w:sz w:val="18"/>
                <w:szCs w:val="18"/>
                <w:lang w:val="en-GB"/>
              </w:rPr>
              <w:t>rs10993994</w:t>
            </w:r>
          </w:p>
        </w:tc>
        <w:tc>
          <w:tcPr>
            <w:tcW w:w="709" w:type="dxa"/>
            <w:tcBorders>
              <w:top w:val="nil"/>
              <w:left w:val="nil"/>
              <w:bottom w:val="nil"/>
              <w:right w:val="nil"/>
            </w:tcBorders>
          </w:tcPr>
          <w:p w14:paraId="66607B20" w14:textId="77777777" w:rsidR="00690671" w:rsidRPr="0049351E" w:rsidRDefault="00690671" w:rsidP="001A56B7">
            <w:pPr>
              <w:spacing w:line="240" w:lineRule="auto"/>
              <w:jc w:val="center"/>
              <w:rPr>
                <w:sz w:val="18"/>
                <w:szCs w:val="18"/>
              </w:rPr>
            </w:pPr>
            <w:r w:rsidRPr="0049351E">
              <w:rPr>
                <w:i/>
                <w:iCs/>
                <w:sz w:val="18"/>
                <w:szCs w:val="18"/>
                <w:lang w:val="en-GB"/>
              </w:rPr>
              <w:t>MSMB</w:t>
            </w:r>
          </w:p>
        </w:tc>
        <w:tc>
          <w:tcPr>
            <w:tcW w:w="1134" w:type="dxa"/>
            <w:tcBorders>
              <w:top w:val="nil"/>
              <w:left w:val="nil"/>
              <w:bottom w:val="nil"/>
              <w:right w:val="nil"/>
            </w:tcBorders>
          </w:tcPr>
          <w:p w14:paraId="1E605836"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7124E46F"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2F5C67D8" w14:textId="2BB995EA"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1C40A4CD" w14:textId="77777777" w:rsidTr="001A56B7">
        <w:trPr>
          <w:jc w:val="center"/>
        </w:trPr>
        <w:tc>
          <w:tcPr>
            <w:tcW w:w="1134" w:type="dxa"/>
            <w:tcBorders>
              <w:top w:val="nil"/>
              <w:left w:val="nil"/>
              <w:bottom w:val="nil"/>
              <w:right w:val="nil"/>
            </w:tcBorders>
          </w:tcPr>
          <w:p w14:paraId="6CC2152B" w14:textId="77777777" w:rsidR="00690671" w:rsidRPr="0049351E" w:rsidRDefault="00690671" w:rsidP="001A56B7">
            <w:pPr>
              <w:spacing w:line="240" w:lineRule="auto"/>
              <w:ind w:right="-396"/>
              <w:rPr>
                <w:sz w:val="18"/>
                <w:szCs w:val="18"/>
              </w:rPr>
            </w:pPr>
            <w:r w:rsidRPr="0049351E">
              <w:rPr>
                <w:sz w:val="18"/>
                <w:szCs w:val="18"/>
                <w:lang w:val="en-GB"/>
              </w:rPr>
              <w:t>rs4962416</w:t>
            </w:r>
          </w:p>
        </w:tc>
        <w:tc>
          <w:tcPr>
            <w:tcW w:w="709" w:type="dxa"/>
            <w:tcBorders>
              <w:top w:val="nil"/>
              <w:left w:val="nil"/>
              <w:bottom w:val="nil"/>
              <w:right w:val="nil"/>
            </w:tcBorders>
          </w:tcPr>
          <w:p w14:paraId="6CB30662" w14:textId="77777777" w:rsidR="00690671" w:rsidRPr="0049351E" w:rsidRDefault="00690671" w:rsidP="001A56B7">
            <w:pPr>
              <w:spacing w:line="240" w:lineRule="auto"/>
              <w:jc w:val="center"/>
              <w:rPr>
                <w:sz w:val="18"/>
                <w:szCs w:val="18"/>
              </w:rPr>
            </w:pPr>
            <w:r w:rsidRPr="0049351E">
              <w:rPr>
                <w:i/>
                <w:iCs/>
                <w:sz w:val="18"/>
                <w:szCs w:val="18"/>
                <w:lang w:val="en-GB"/>
              </w:rPr>
              <w:t>CTBP2</w:t>
            </w:r>
          </w:p>
        </w:tc>
        <w:tc>
          <w:tcPr>
            <w:tcW w:w="1134" w:type="dxa"/>
            <w:tcBorders>
              <w:top w:val="nil"/>
              <w:left w:val="nil"/>
              <w:bottom w:val="nil"/>
              <w:right w:val="nil"/>
            </w:tcBorders>
          </w:tcPr>
          <w:p w14:paraId="2B08CFDE"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0C1B51A4"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0F17B9D4" w14:textId="19D03856"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437597E9" w14:textId="77777777" w:rsidTr="001A56B7">
        <w:trPr>
          <w:jc w:val="center"/>
        </w:trPr>
        <w:tc>
          <w:tcPr>
            <w:tcW w:w="1134" w:type="dxa"/>
            <w:tcBorders>
              <w:top w:val="nil"/>
              <w:left w:val="nil"/>
              <w:bottom w:val="nil"/>
              <w:right w:val="nil"/>
            </w:tcBorders>
          </w:tcPr>
          <w:p w14:paraId="76FF1B72" w14:textId="77777777" w:rsidR="00690671" w:rsidRPr="0049351E" w:rsidRDefault="00690671" w:rsidP="001A56B7">
            <w:pPr>
              <w:spacing w:line="240" w:lineRule="auto"/>
              <w:ind w:right="-396"/>
              <w:rPr>
                <w:sz w:val="18"/>
                <w:szCs w:val="18"/>
                <w:lang w:val="en-GB"/>
              </w:rPr>
            </w:pPr>
            <w:r w:rsidRPr="0049351E">
              <w:rPr>
                <w:sz w:val="18"/>
                <w:szCs w:val="18"/>
                <w:lang w:val="en-GB"/>
              </w:rPr>
              <w:t>rs7931342</w:t>
            </w:r>
          </w:p>
        </w:tc>
        <w:tc>
          <w:tcPr>
            <w:tcW w:w="709" w:type="dxa"/>
            <w:tcBorders>
              <w:top w:val="nil"/>
              <w:left w:val="nil"/>
              <w:bottom w:val="nil"/>
              <w:right w:val="nil"/>
            </w:tcBorders>
          </w:tcPr>
          <w:p w14:paraId="33CCCF7D" w14:textId="77777777" w:rsidR="00690671" w:rsidRPr="0049351E" w:rsidRDefault="00690671" w:rsidP="001A56B7">
            <w:pPr>
              <w:spacing w:line="240" w:lineRule="auto"/>
              <w:jc w:val="center"/>
              <w:rPr>
                <w:i/>
                <w:iCs/>
                <w:sz w:val="18"/>
                <w:szCs w:val="18"/>
                <w:lang w:val="en-GB"/>
              </w:rPr>
            </w:pPr>
            <w:r w:rsidRPr="0049351E">
              <w:rPr>
                <w:i/>
                <w:iCs/>
                <w:sz w:val="18"/>
                <w:szCs w:val="18"/>
                <w:lang w:val="en-GB"/>
              </w:rPr>
              <w:t>MYEOV</w:t>
            </w:r>
          </w:p>
        </w:tc>
        <w:tc>
          <w:tcPr>
            <w:tcW w:w="1134" w:type="dxa"/>
            <w:tcBorders>
              <w:top w:val="nil"/>
              <w:left w:val="nil"/>
              <w:bottom w:val="nil"/>
              <w:right w:val="nil"/>
            </w:tcBorders>
          </w:tcPr>
          <w:p w14:paraId="5340B79D"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74D0EDA1"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0E393366" w14:textId="627A22BE"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38DF8AB1" w14:textId="77777777" w:rsidTr="001A56B7">
        <w:trPr>
          <w:jc w:val="center"/>
        </w:trPr>
        <w:tc>
          <w:tcPr>
            <w:tcW w:w="1134" w:type="dxa"/>
            <w:tcBorders>
              <w:top w:val="nil"/>
              <w:left w:val="nil"/>
              <w:bottom w:val="nil"/>
              <w:right w:val="nil"/>
            </w:tcBorders>
          </w:tcPr>
          <w:p w14:paraId="1151A6E8" w14:textId="77777777" w:rsidR="00690671" w:rsidRPr="0049351E" w:rsidRDefault="00690671" w:rsidP="001A56B7">
            <w:pPr>
              <w:spacing w:line="240" w:lineRule="auto"/>
              <w:ind w:right="-396"/>
              <w:rPr>
                <w:sz w:val="18"/>
                <w:szCs w:val="18"/>
                <w:lang w:val="en-GB"/>
              </w:rPr>
            </w:pPr>
            <w:r w:rsidRPr="0049351E">
              <w:rPr>
                <w:sz w:val="18"/>
                <w:szCs w:val="18"/>
                <w:lang w:val="en-GB"/>
              </w:rPr>
              <w:t>rs4430796</w:t>
            </w:r>
          </w:p>
        </w:tc>
        <w:tc>
          <w:tcPr>
            <w:tcW w:w="709" w:type="dxa"/>
            <w:tcBorders>
              <w:top w:val="nil"/>
              <w:left w:val="nil"/>
              <w:bottom w:val="nil"/>
              <w:right w:val="nil"/>
            </w:tcBorders>
          </w:tcPr>
          <w:p w14:paraId="047CBCEB" w14:textId="77777777" w:rsidR="00690671" w:rsidRPr="0049351E" w:rsidRDefault="00690671" w:rsidP="001A56B7">
            <w:pPr>
              <w:spacing w:line="240" w:lineRule="auto"/>
              <w:jc w:val="center"/>
              <w:rPr>
                <w:i/>
                <w:iCs/>
                <w:sz w:val="18"/>
                <w:szCs w:val="18"/>
                <w:lang w:val="en-GB"/>
              </w:rPr>
            </w:pPr>
            <w:r w:rsidRPr="0049351E">
              <w:rPr>
                <w:i/>
                <w:iCs/>
                <w:sz w:val="18"/>
                <w:szCs w:val="18"/>
                <w:lang w:val="en-GB"/>
              </w:rPr>
              <w:t>HNF1B</w:t>
            </w:r>
          </w:p>
        </w:tc>
        <w:tc>
          <w:tcPr>
            <w:tcW w:w="1134" w:type="dxa"/>
            <w:tcBorders>
              <w:top w:val="nil"/>
              <w:left w:val="nil"/>
              <w:bottom w:val="nil"/>
              <w:right w:val="nil"/>
            </w:tcBorders>
          </w:tcPr>
          <w:p w14:paraId="40684469"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7B153D18"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78D5B076" w14:textId="012D2994"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5E7B5431" w14:textId="77777777" w:rsidTr="001A56B7">
        <w:trPr>
          <w:jc w:val="center"/>
        </w:trPr>
        <w:tc>
          <w:tcPr>
            <w:tcW w:w="1134" w:type="dxa"/>
            <w:tcBorders>
              <w:top w:val="nil"/>
              <w:left w:val="nil"/>
              <w:bottom w:val="nil"/>
              <w:right w:val="nil"/>
            </w:tcBorders>
          </w:tcPr>
          <w:p w14:paraId="72D86A76" w14:textId="77777777" w:rsidR="00690671" w:rsidRPr="0049351E" w:rsidRDefault="00690671" w:rsidP="001A56B7">
            <w:pPr>
              <w:spacing w:line="240" w:lineRule="auto"/>
              <w:ind w:right="-396"/>
              <w:rPr>
                <w:sz w:val="18"/>
                <w:szCs w:val="18"/>
              </w:rPr>
            </w:pPr>
            <w:r w:rsidRPr="0049351E">
              <w:rPr>
                <w:sz w:val="18"/>
                <w:szCs w:val="18"/>
                <w:lang w:val="en-GB"/>
              </w:rPr>
              <w:t>rs1859962</w:t>
            </w:r>
          </w:p>
        </w:tc>
        <w:tc>
          <w:tcPr>
            <w:tcW w:w="709" w:type="dxa"/>
            <w:tcBorders>
              <w:top w:val="nil"/>
              <w:left w:val="nil"/>
              <w:bottom w:val="nil"/>
              <w:right w:val="nil"/>
            </w:tcBorders>
          </w:tcPr>
          <w:p w14:paraId="7379199D" w14:textId="77777777" w:rsidR="00690671" w:rsidRPr="0049351E" w:rsidRDefault="00690671" w:rsidP="001A56B7">
            <w:pPr>
              <w:spacing w:line="240" w:lineRule="auto"/>
              <w:jc w:val="center"/>
              <w:rPr>
                <w:sz w:val="18"/>
                <w:szCs w:val="18"/>
              </w:rPr>
            </w:pPr>
            <w:r w:rsidRPr="0049351E">
              <w:rPr>
                <w:i/>
                <w:iCs/>
                <w:sz w:val="18"/>
                <w:szCs w:val="18"/>
                <w:lang w:val="en-GB"/>
              </w:rPr>
              <w:t>CASC17</w:t>
            </w:r>
          </w:p>
        </w:tc>
        <w:tc>
          <w:tcPr>
            <w:tcW w:w="1134" w:type="dxa"/>
            <w:tcBorders>
              <w:top w:val="nil"/>
              <w:left w:val="nil"/>
              <w:bottom w:val="nil"/>
              <w:right w:val="nil"/>
            </w:tcBorders>
          </w:tcPr>
          <w:p w14:paraId="07D899D8"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bottom w:val="nil"/>
              <w:right w:val="nil"/>
            </w:tcBorders>
          </w:tcPr>
          <w:p w14:paraId="1B92A60C"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63F8E523" w14:textId="63B2BDF0"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r w:rsidR="00690671" w:rsidRPr="0049351E" w14:paraId="35E92D0C" w14:textId="77777777" w:rsidTr="001A56B7">
        <w:trPr>
          <w:jc w:val="center"/>
        </w:trPr>
        <w:tc>
          <w:tcPr>
            <w:tcW w:w="1134" w:type="dxa"/>
            <w:tcBorders>
              <w:top w:val="nil"/>
              <w:left w:val="nil"/>
              <w:right w:val="nil"/>
            </w:tcBorders>
          </w:tcPr>
          <w:p w14:paraId="3C59CBE5" w14:textId="77777777" w:rsidR="00690671" w:rsidRPr="0049351E" w:rsidRDefault="00690671" w:rsidP="001A56B7">
            <w:pPr>
              <w:spacing w:line="240" w:lineRule="auto"/>
              <w:ind w:right="-396"/>
              <w:rPr>
                <w:sz w:val="18"/>
                <w:szCs w:val="18"/>
                <w:lang w:val="en-GB"/>
              </w:rPr>
            </w:pPr>
            <w:r w:rsidRPr="0049351E">
              <w:rPr>
                <w:sz w:val="18"/>
                <w:szCs w:val="18"/>
                <w:lang w:val="en-GB"/>
              </w:rPr>
              <w:t>rs2735839</w:t>
            </w:r>
          </w:p>
        </w:tc>
        <w:tc>
          <w:tcPr>
            <w:tcW w:w="709" w:type="dxa"/>
            <w:tcBorders>
              <w:top w:val="nil"/>
              <w:left w:val="nil"/>
              <w:right w:val="nil"/>
            </w:tcBorders>
          </w:tcPr>
          <w:p w14:paraId="5BEFDFD7" w14:textId="77777777" w:rsidR="00690671" w:rsidRPr="0049351E" w:rsidRDefault="00690671" w:rsidP="001A56B7">
            <w:pPr>
              <w:spacing w:line="240" w:lineRule="auto"/>
              <w:jc w:val="center"/>
              <w:rPr>
                <w:sz w:val="18"/>
                <w:szCs w:val="18"/>
              </w:rPr>
            </w:pPr>
            <w:r w:rsidRPr="0049351E">
              <w:rPr>
                <w:i/>
                <w:iCs/>
                <w:sz w:val="18"/>
                <w:szCs w:val="18"/>
                <w:lang w:val="en-GB"/>
              </w:rPr>
              <w:t>KLK3</w:t>
            </w:r>
          </w:p>
        </w:tc>
        <w:tc>
          <w:tcPr>
            <w:tcW w:w="1134" w:type="dxa"/>
            <w:tcBorders>
              <w:top w:val="nil"/>
              <w:left w:val="nil"/>
              <w:right w:val="nil"/>
            </w:tcBorders>
          </w:tcPr>
          <w:p w14:paraId="1C6B182B" w14:textId="77777777" w:rsidR="00690671" w:rsidRPr="0049351E" w:rsidRDefault="00690671" w:rsidP="001A56B7">
            <w:pPr>
              <w:spacing w:line="240" w:lineRule="auto"/>
              <w:jc w:val="center"/>
              <w:rPr>
                <w:sz w:val="18"/>
                <w:szCs w:val="18"/>
              </w:rPr>
            </w:pPr>
            <w:r w:rsidRPr="0049351E">
              <w:rPr>
                <w:sz w:val="18"/>
                <w:szCs w:val="18"/>
              </w:rPr>
              <w:t>-</w:t>
            </w:r>
          </w:p>
        </w:tc>
        <w:tc>
          <w:tcPr>
            <w:tcW w:w="992" w:type="dxa"/>
            <w:tcBorders>
              <w:top w:val="nil"/>
              <w:left w:val="nil"/>
              <w:right w:val="nil"/>
            </w:tcBorders>
          </w:tcPr>
          <w:p w14:paraId="538AF406" w14:textId="77777777" w:rsidR="00690671" w:rsidRPr="0049351E" w:rsidRDefault="00690671" w:rsidP="001A56B7">
            <w:pPr>
              <w:spacing w:line="240" w:lineRule="auto"/>
              <w:rPr>
                <w:sz w:val="18"/>
                <w:szCs w:val="18"/>
              </w:rPr>
            </w:pPr>
            <w:r w:rsidRPr="0049351E">
              <w:rPr>
                <w:sz w:val="18"/>
                <w:szCs w:val="18"/>
              </w:rPr>
              <w:t>South Africa</w:t>
            </w:r>
          </w:p>
        </w:tc>
        <w:tc>
          <w:tcPr>
            <w:tcW w:w="711" w:type="dxa"/>
            <w:tcBorders>
              <w:left w:val="nil"/>
              <w:right w:val="nil"/>
            </w:tcBorders>
          </w:tcPr>
          <w:p w14:paraId="14C0722F" w14:textId="5D930A7E" w:rsidR="00690671" w:rsidRPr="0049351E" w:rsidRDefault="00690671" w:rsidP="001A56B7">
            <w:pPr>
              <w:spacing w:line="240" w:lineRule="auto"/>
              <w:rPr>
                <w:sz w:val="18"/>
                <w:szCs w:val="18"/>
              </w:rPr>
            </w:pPr>
            <w:r w:rsidRPr="0049351E">
              <w:rPr>
                <w:sz w:val="18"/>
                <w:szCs w:val="18"/>
              </w:rPr>
              <w:fldChar w:fldCharType="begin" w:fldLock="1"/>
            </w:r>
            <w:r>
              <w:rPr>
                <w:sz w:val="18"/>
                <w:szCs w:val="18"/>
              </w:rPr>
              <w:instrText>ADDIN CSL_CITATION {"citationItems":[{"id":"ITEM-1","itemData":{"DOI":"10.1155/2015/465184","ISSN":"2090312X","PMID":"26347821","abstract":"Genome-wide association studies (GWAS) have implicated single nucleotide polymorphisms (SNPs) on chromosomes 2p15, 6q25, 7p15.2, 7q21, 8q24, 10q11, 10q26, 11q13, 17q12, 17q24, 19q13, and Xp11, with prostate cancer (PCa) susceptibility and/or tumour aggressiveness, in populations of African, European, and Asian ancestry. The objective of this study was to confirm these associations in South African Mixed Ancestry and White men. We evaluated 17 prioritised GWAS SNPs in South African cases (331 Mixed Ancestry and 155 White) and controls (178 Mixed Ancestry and 145 White). The replicated SNP associations for the different South African ethnic groups were rs7008482 (8q24) (p = 2.45 × 10(-5)), rs6983267 (8q24) (p = 4.48 × 10(-7)), and rs10993994 (10q11) (p = 1.40 × 10(-3)) in Mixed Ancestry men and rs10993994 (p = 1.56 × 10(-9)) in White men. No significant associations were observed for the analyses stratified by disease aggressiveness in the individual and the combined population group analysis. The present study demonstrates that a number of known PCa susceptibility variants may contribute to disease susceptibility in South African men. Larger genetic investigations extended to other South African population groups are warranted to confirm the role of these and other SNPs in disease susceptibility.","author":[{"dropping-particle":"","family":"Fernandez","given":"Pedro","non-dropping-particle":"","parse-names":false,"suffix":""},{"dropping-particle":"","family":"Salie","given":"Muneeb","non-dropping-particle":"","parse-names":false,"suffix":""},{"dropping-particle":"","family":"Toit","given":"Danielle","non-dropping-particle":"Du","parse-names":false,"suffix":""},{"dropping-particle":"","family":"Merwe","given":"Andre","non-dropping-particle":"Van Der","parse-names":false,"suffix":""}],"container-title":"Prostate Cancer","id":"ITEM-1","issued":{"date-parts":[["2015"]]},"publisher":"Hindawi Publishing Corporation","title":"Analysis of Prostate Cancer Susceptibility Variants in South African Men: Replicating Associations on Chromosomes 8q24 and 10q11","type":"article-journal","volume":"2015"},"uris":["http://www.mendeley.com/documents/?uuid=885bc206-bc64-497a-b466-367c9b70a221"]}],"mendeley":{"formattedCitation":"[37]","plainTextFormattedCitation":"[37]","previouslyFormattedCitation":"[37]"},"properties":{"noteIndex":0},"schema":"https://github.com/citation-style-language/schema/raw/master/csl-citation.json"}</w:instrText>
            </w:r>
            <w:r w:rsidRPr="0049351E">
              <w:rPr>
                <w:sz w:val="18"/>
                <w:szCs w:val="18"/>
              </w:rPr>
              <w:fldChar w:fldCharType="separate"/>
            </w:r>
            <w:r w:rsidRPr="003337CA">
              <w:rPr>
                <w:sz w:val="18"/>
                <w:szCs w:val="18"/>
              </w:rPr>
              <w:t>[</w:t>
            </w:r>
            <w:r w:rsidR="005413C2">
              <w:rPr>
                <w:sz w:val="18"/>
                <w:szCs w:val="18"/>
              </w:rPr>
              <w:t>74</w:t>
            </w:r>
            <w:r w:rsidRPr="003337CA">
              <w:rPr>
                <w:sz w:val="18"/>
                <w:szCs w:val="18"/>
              </w:rPr>
              <w:t>]</w:t>
            </w:r>
            <w:r w:rsidRPr="0049351E">
              <w:rPr>
                <w:sz w:val="18"/>
                <w:szCs w:val="18"/>
              </w:rPr>
              <w:fldChar w:fldCharType="end"/>
            </w:r>
          </w:p>
        </w:tc>
      </w:tr>
    </w:tbl>
    <w:p w14:paraId="7CC8EDAC" w14:textId="77777777" w:rsidR="003D5AC8" w:rsidRDefault="003D5AC8"/>
    <w:sectPr w:rsidR="003D5AC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1C1"/>
    <w:multiLevelType w:val="hybridMultilevel"/>
    <w:tmpl w:val="FE62B92E"/>
    <w:lvl w:ilvl="0" w:tplc="4720FF70">
      <w:start w:val="1"/>
      <w:numFmt w:val="decimal"/>
      <w:lvlText w:val="%1"/>
      <w:lvlJc w:val="left"/>
      <w:pPr>
        <w:ind w:left="2770" w:hanging="360"/>
      </w:pPr>
      <w:rPr>
        <w:rFonts w:ascii="Palatino Linotype" w:eastAsia="SimSun" w:hAnsi="Palatino Linotype" w:hint="default"/>
        <w:color w:val="000000"/>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9F56807"/>
    <w:multiLevelType w:val="hybridMultilevel"/>
    <w:tmpl w:val="5694D584"/>
    <w:lvl w:ilvl="0" w:tplc="E3863826">
      <w:start w:val="1"/>
      <w:numFmt w:val="decimal"/>
      <w:lvlText w:val="%1."/>
      <w:lvlJc w:val="left"/>
      <w:pPr>
        <w:ind w:left="720" w:hanging="360"/>
      </w:pPr>
      <w:rPr>
        <w:rFonts w:ascii="Arial" w:hAnsi="Arial" w:cs="Arial"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CF6746"/>
    <w:multiLevelType w:val="hybridMultilevel"/>
    <w:tmpl w:val="6F9E6ED6"/>
    <w:lvl w:ilvl="0" w:tplc="F30A5662">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11"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2"/>
  </w:num>
  <w:num w:numId="8">
    <w:abstractNumId w:val="11"/>
  </w:num>
  <w:num w:numId="9">
    <w:abstractNumId w:val="1"/>
  </w:num>
  <w:num w:numId="10">
    <w:abstractNumId w:val="7"/>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71"/>
    <w:rsid w:val="0010775B"/>
    <w:rsid w:val="003D5AC8"/>
    <w:rsid w:val="005413C2"/>
    <w:rsid w:val="00690671"/>
    <w:rsid w:val="00DD5749"/>
    <w:rsid w:val="00F86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4879"/>
  <w15:chartTrackingRefBased/>
  <w15:docId w15:val="{5E2379AB-627E-4E22-9F11-A7289A5D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671"/>
    <w:pPr>
      <w:spacing w:after="0" w:line="260" w:lineRule="atLeast"/>
      <w:jc w:val="both"/>
    </w:pPr>
    <w:rPr>
      <w:rFonts w:ascii="Palatino Linotype" w:eastAsia="SimSun" w:hAnsi="Palatino Linotype" w:cs="Times New Roman"/>
      <w:noProof/>
      <w:color w:val="000000"/>
      <w:sz w:val="20"/>
      <w:szCs w:val="20"/>
      <w:lang w:eastAsia="zh-CN"/>
    </w:rPr>
  </w:style>
  <w:style w:type="paragraph" w:styleId="Heading1">
    <w:name w:val="heading 1"/>
    <w:basedOn w:val="Normal"/>
    <w:next w:val="Normal"/>
    <w:link w:val="Heading1Char"/>
    <w:uiPriority w:val="9"/>
    <w:qFormat/>
    <w:rsid w:val="00690671"/>
    <w:pPr>
      <w:keepNext/>
      <w:keepLines/>
      <w:spacing w:before="240" w:line="259" w:lineRule="auto"/>
      <w:jc w:val="left"/>
      <w:outlineLvl w:val="0"/>
    </w:pPr>
    <w:rPr>
      <w:rFonts w:asciiTheme="majorHAnsi" w:eastAsiaTheme="majorEastAsia" w:hAnsiTheme="majorHAnsi" w:cstheme="majorBidi"/>
      <w:noProof w:val="0"/>
      <w:color w:val="2F5496" w:themeColor="accent1" w:themeShade="BF"/>
      <w:sz w:val="32"/>
      <w:szCs w:val="32"/>
      <w:lang w:eastAsia="en-US"/>
    </w:rPr>
  </w:style>
  <w:style w:type="paragraph" w:styleId="Heading3">
    <w:name w:val="heading 3"/>
    <w:basedOn w:val="Normal"/>
    <w:link w:val="Heading3Char"/>
    <w:uiPriority w:val="9"/>
    <w:qFormat/>
    <w:rsid w:val="00690671"/>
    <w:pPr>
      <w:spacing w:before="100" w:beforeAutospacing="1" w:after="100" w:afterAutospacing="1" w:line="240" w:lineRule="auto"/>
      <w:jc w:val="left"/>
      <w:outlineLvl w:val="2"/>
    </w:pPr>
    <w:rPr>
      <w:rFonts w:ascii="Times New Roman" w:eastAsia="Times New Roman" w:hAnsi="Times New Roman"/>
      <w:b/>
      <w:bCs/>
      <w:noProof w:val="0"/>
      <w:color w:val="auto"/>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6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90671"/>
    <w:rPr>
      <w:rFonts w:ascii="Times New Roman" w:eastAsia="Times New Roman" w:hAnsi="Times New Roman" w:cs="Times New Roman"/>
      <w:b/>
      <w:bCs/>
      <w:sz w:val="27"/>
      <w:szCs w:val="27"/>
      <w:lang w:val="en-GB" w:eastAsia="en-GB"/>
    </w:rPr>
  </w:style>
  <w:style w:type="paragraph" w:customStyle="1" w:styleId="MDPI11articletype">
    <w:name w:val="MDPI_1.1_article_type"/>
    <w:next w:val="Normal"/>
    <w:qFormat/>
    <w:rsid w:val="00690671"/>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690671"/>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690671"/>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690671"/>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690671"/>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690671"/>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690671"/>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690671"/>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table" w:customStyle="1" w:styleId="Mdeck5tablebodythreelines">
    <w:name w:val="M_deck_5_table_body_three_lines"/>
    <w:basedOn w:val="TableNormal"/>
    <w:uiPriority w:val="99"/>
    <w:rsid w:val="00690671"/>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690671"/>
    <w:pPr>
      <w:spacing w:after="0"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90671"/>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690671"/>
    <w:rPr>
      <w:rFonts w:ascii="Palatino Linotype" w:eastAsia="SimSun" w:hAnsi="Palatino Linotype" w:cs="Times New Roman"/>
      <w:noProof/>
      <w:color w:val="000000"/>
      <w:sz w:val="20"/>
      <w:szCs w:val="18"/>
      <w:lang w:eastAsia="zh-CN"/>
    </w:rPr>
  </w:style>
  <w:style w:type="paragraph" w:styleId="Header">
    <w:name w:val="header"/>
    <w:basedOn w:val="Normal"/>
    <w:link w:val="HeaderChar"/>
    <w:uiPriority w:val="99"/>
    <w:rsid w:val="00690671"/>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690671"/>
    <w:rPr>
      <w:rFonts w:ascii="Palatino Linotype" w:eastAsia="SimSun" w:hAnsi="Palatino Linotype" w:cs="Times New Roman"/>
      <w:noProof/>
      <w:color w:val="000000"/>
      <w:sz w:val="20"/>
      <w:szCs w:val="18"/>
      <w:lang w:eastAsia="zh-CN"/>
    </w:rPr>
  </w:style>
  <w:style w:type="paragraph" w:customStyle="1" w:styleId="MDPIheaderjournallogo">
    <w:name w:val="MDPI_header_journal_logo"/>
    <w:qFormat/>
    <w:rsid w:val="00690671"/>
    <w:pPr>
      <w:adjustRightInd w:val="0"/>
      <w:snapToGrid w:val="0"/>
      <w:spacing w:after="0" w:line="260" w:lineRule="atLeast"/>
      <w:jc w:val="both"/>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690671"/>
    <w:pPr>
      <w:ind w:firstLine="0"/>
    </w:pPr>
  </w:style>
  <w:style w:type="paragraph" w:customStyle="1" w:styleId="MDPI31text">
    <w:name w:val="MDPI_3.1_text"/>
    <w:qFormat/>
    <w:rsid w:val="00690671"/>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3textspaceafter">
    <w:name w:val="MDPI_3.3_text_space_after"/>
    <w:qFormat/>
    <w:rsid w:val="00690671"/>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690671"/>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690671"/>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690671"/>
    <w:pPr>
      <w:numPr>
        <w:numId w:val="6"/>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690671"/>
    <w:pPr>
      <w:numPr>
        <w:numId w:val="7"/>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690671"/>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690671"/>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690671"/>
    <w:pPr>
      <w:adjustRightInd w:val="0"/>
      <w:snapToGrid w:val="0"/>
      <w:spacing w:before="240" w:after="120" w:line="228" w:lineRule="auto"/>
      <w:ind w:left="2608"/>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690671"/>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690671"/>
    <w:pPr>
      <w:adjustRightInd w:val="0"/>
      <w:snapToGrid w:val="0"/>
      <w:spacing w:after="0" w:line="228" w:lineRule="auto"/>
      <w:ind w:left="2608"/>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690671"/>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690671"/>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footerfirstpage">
    <w:name w:val="MDPI_footer_firstpage"/>
    <w:qFormat/>
    <w:rsid w:val="00690671"/>
    <w:pPr>
      <w:tabs>
        <w:tab w:val="right" w:pos="8845"/>
      </w:tabs>
      <w:spacing w:after="0" w:line="160" w:lineRule="exact"/>
    </w:pPr>
    <w:rPr>
      <w:rFonts w:ascii="Palatino Linotype" w:eastAsia="Times New Roman" w:hAnsi="Palatino Linotype" w:cs="Times New Roman"/>
      <w:color w:val="000000"/>
      <w:sz w:val="16"/>
      <w:szCs w:val="20"/>
      <w:lang w:eastAsia="de-DE"/>
    </w:rPr>
  </w:style>
  <w:style w:type="paragraph" w:customStyle="1" w:styleId="MDPI23heading3">
    <w:name w:val="MDPI_2.3_heading3"/>
    <w:qFormat/>
    <w:rsid w:val="00690671"/>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690671"/>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690671"/>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690671"/>
    <w:pPr>
      <w:numPr>
        <w:numId w:val="9"/>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styleId="BalloonText">
    <w:name w:val="Balloon Text"/>
    <w:basedOn w:val="Normal"/>
    <w:link w:val="BalloonTextChar"/>
    <w:uiPriority w:val="99"/>
    <w:rsid w:val="00690671"/>
    <w:rPr>
      <w:rFonts w:cs="Tahoma"/>
      <w:szCs w:val="18"/>
    </w:rPr>
  </w:style>
  <w:style w:type="character" w:customStyle="1" w:styleId="BalloonTextChar">
    <w:name w:val="Balloon Text Char"/>
    <w:basedOn w:val="DefaultParagraphFont"/>
    <w:link w:val="BalloonText"/>
    <w:uiPriority w:val="99"/>
    <w:rsid w:val="00690671"/>
    <w:rPr>
      <w:rFonts w:ascii="Palatino Linotype" w:eastAsia="SimSun" w:hAnsi="Palatino Linotype" w:cs="Tahoma"/>
      <w:noProof/>
      <w:color w:val="000000"/>
      <w:sz w:val="20"/>
      <w:szCs w:val="18"/>
      <w:lang w:eastAsia="zh-CN"/>
    </w:rPr>
  </w:style>
  <w:style w:type="character" w:styleId="LineNumber">
    <w:name w:val="line number"/>
    <w:uiPriority w:val="99"/>
    <w:rsid w:val="00690671"/>
    <w:rPr>
      <w:rFonts w:ascii="Palatino Linotype" w:hAnsi="Palatino Linotype"/>
      <w:sz w:val="16"/>
    </w:rPr>
  </w:style>
  <w:style w:type="table" w:customStyle="1" w:styleId="MDPI41threelinetable">
    <w:name w:val="MDPI_4.1_three_line_table"/>
    <w:basedOn w:val="TableNormal"/>
    <w:uiPriority w:val="99"/>
    <w:rsid w:val="00690671"/>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690671"/>
    <w:rPr>
      <w:color w:val="0000FF"/>
      <w:u w:val="single"/>
    </w:rPr>
  </w:style>
  <w:style w:type="character" w:styleId="UnresolvedMention">
    <w:name w:val="Unresolved Mention"/>
    <w:uiPriority w:val="99"/>
    <w:semiHidden/>
    <w:unhideWhenUsed/>
    <w:rsid w:val="00690671"/>
    <w:rPr>
      <w:color w:val="605E5C"/>
      <w:shd w:val="clear" w:color="auto" w:fill="E1DFDD"/>
    </w:rPr>
  </w:style>
  <w:style w:type="table" w:styleId="PlainTable4">
    <w:name w:val="Plain Table 4"/>
    <w:basedOn w:val="TableNormal"/>
    <w:uiPriority w:val="44"/>
    <w:rsid w:val="00690671"/>
    <w:pPr>
      <w:spacing w:after="0" w:line="240" w:lineRule="auto"/>
    </w:pPr>
    <w:rPr>
      <w:rFonts w:ascii="Calibri" w:eastAsia="SimSun" w:hAnsi="Calibri"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690671"/>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81theorem">
    <w:name w:val="MDPI_8.1_theorem"/>
    <w:qFormat/>
    <w:rsid w:val="00690671"/>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690671"/>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61Citation">
    <w:name w:val="MDPI_6.1_Citation"/>
    <w:qFormat/>
    <w:rsid w:val="00690671"/>
    <w:pPr>
      <w:adjustRightInd w:val="0"/>
      <w:snapToGrid w:val="0"/>
      <w:spacing w:after="0" w:line="240" w:lineRule="atLeast"/>
      <w:ind w:right="113"/>
    </w:pPr>
    <w:rPr>
      <w:rFonts w:ascii="Palatino Linotype" w:eastAsia="SimSun" w:hAnsi="Palatino Linotype" w:cs="Cordia New"/>
      <w:sz w:val="14"/>
      <w:lang w:eastAsia="zh-CN"/>
    </w:rPr>
  </w:style>
  <w:style w:type="paragraph" w:customStyle="1" w:styleId="MDPI62BackMatter">
    <w:name w:val="MDPI_6.2_BackMatter"/>
    <w:qFormat/>
    <w:rsid w:val="00690671"/>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690671"/>
    <w:pPr>
      <w:adjustRightInd w:val="0"/>
      <w:snapToGrid w:val="0"/>
      <w:spacing w:after="120" w:line="240" w:lineRule="atLeast"/>
      <w:ind w:right="113"/>
    </w:pPr>
    <w:rPr>
      <w:rFonts w:ascii="Palatino Linotype" w:eastAsia="SimSun" w:hAnsi="Palatino Linotype" w:cs="Times New Roman"/>
      <w:snapToGrid w:val="0"/>
      <w:color w:val="000000"/>
      <w:sz w:val="14"/>
      <w:szCs w:val="20"/>
      <w:lang w:bidi="en-US"/>
    </w:rPr>
  </w:style>
  <w:style w:type="paragraph" w:customStyle="1" w:styleId="MDPI15academiceditor">
    <w:name w:val="MDPI_1.5_academic_editor"/>
    <w:qFormat/>
    <w:rsid w:val="00690671"/>
    <w:pPr>
      <w:adjustRightInd w:val="0"/>
      <w:snapToGrid w:val="0"/>
      <w:spacing w:before="240" w:after="0" w:line="240" w:lineRule="atLeast"/>
      <w:ind w:right="113"/>
    </w:pPr>
    <w:rPr>
      <w:rFonts w:ascii="Palatino Linotype" w:eastAsia="Times New Roman" w:hAnsi="Palatino Linotype" w:cs="Times New Roman"/>
      <w:color w:val="000000"/>
      <w:sz w:val="14"/>
      <w:lang w:eastAsia="de-DE" w:bidi="en-US"/>
    </w:rPr>
  </w:style>
  <w:style w:type="paragraph" w:customStyle="1" w:styleId="MDPI19classification">
    <w:name w:val="MDPI_1.9_classification"/>
    <w:qFormat/>
    <w:rsid w:val="00690671"/>
    <w:pPr>
      <w:spacing w:before="240" w:after="0" w:line="260" w:lineRule="atLeast"/>
      <w:ind w:left="113"/>
      <w:jc w:val="both"/>
    </w:pPr>
    <w:rPr>
      <w:rFonts w:ascii="Palatino Linotype" w:eastAsia="Times New Roman" w:hAnsi="Palatino Linotype" w:cs="Times New Roman"/>
      <w:b/>
      <w:color w:val="000000"/>
      <w:sz w:val="20"/>
      <w:lang w:eastAsia="de-DE" w:bidi="en-US"/>
    </w:rPr>
  </w:style>
  <w:style w:type="paragraph" w:customStyle="1" w:styleId="MDPI411onetablecaption">
    <w:name w:val="MDPI_4.1.1_one_table_caption"/>
    <w:qFormat/>
    <w:rsid w:val="00690671"/>
    <w:pPr>
      <w:adjustRightInd w:val="0"/>
      <w:snapToGrid w:val="0"/>
      <w:spacing w:before="240" w:after="120" w:line="260" w:lineRule="atLeast"/>
      <w:jc w:val="center"/>
    </w:pPr>
    <w:rPr>
      <w:rFonts w:ascii="Palatino Linotype" w:eastAsia="SimSun" w:hAnsi="Palatino Linotype" w:cs="Cordia New"/>
      <w:noProof/>
      <w:color w:val="000000"/>
      <w:sz w:val="18"/>
      <w:lang w:eastAsia="zh-CN" w:bidi="en-US"/>
    </w:rPr>
  </w:style>
  <w:style w:type="paragraph" w:customStyle="1" w:styleId="MDPI511onefigurecaption">
    <w:name w:val="MDPI_5.1.1_one_figure_caption"/>
    <w:qFormat/>
    <w:rsid w:val="00690671"/>
    <w:pPr>
      <w:adjustRightInd w:val="0"/>
      <w:snapToGrid w:val="0"/>
      <w:spacing w:before="240" w:after="120" w:line="260" w:lineRule="atLeast"/>
      <w:jc w:val="center"/>
    </w:pPr>
    <w:rPr>
      <w:rFonts w:ascii="Palatino Linotype" w:eastAsia="SimSun" w:hAnsi="Palatino Linotype" w:cs="Times New Roman"/>
      <w:noProof/>
      <w:color w:val="000000"/>
      <w:sz w:val="18"/>
      <w:szCs w:val="20"/>
      <w:lang w:eastAsia="zh-CN" w:bidi="en-US"/>
    </w:rPr>
  </w:style>
  <w:style w:type="paragraph" w:customStyle="1" w:styleId="MDPI72Copyright">
    <w:name w:val="MDPI_7.2_Copyright"/>
    <w:qFormat/>
    <w:rsid w:val="00690671"/>
    <w:pPr>
      <w:adjustRightInd w:val="0"/>
      <w:snapToGrid w:val="0"/>
      <w:spacing w:before="240" w:after="0" w:line="240" w:lineRule="atLeast"/>
      <w:ind w:right="113"/>
    </w:pPr>
    <w:rPr>
      <w:rFonts w:ascii="Palatino Linotype" w:eastAsia="Times New Roman" w:hAnsi="Palatino Linotype" w:cs="Times New Roman"/>
      <w:noProof/>
      <w:snapToGrid w:val="0"/>
      <w:color w:val="000000"/>
      <w:spacing w:val="-2"/>
      <w:sz w:val="14"/>
      <w:szCs w:val="20"/>
      <w:lang w:val="en-GB" w:eastAsia="en-GB"/>
    </w:rPr>
  </w:style>
  <w:style w:type="paragraph" w:customStyle="1" w:styleId="MDPI73CopyrightImage">
    <w:name w:val="MDPI_7.3_CopyrightImage"/>
    <w:rsid w:val="00690671"/>
    <w:pPr>
      <w:adjustRightInd w:val="0"/>
      <w:snapToGrid w:val="0"/>
      <w:spacing w:after="100" w:line="260" w:lineRule="atLeast"/>
      <w:jc w:val="right"/>
    </w:pPr>
    <w:rPr>
      <w:rFonts w:ascii="Palatino Linotype" w:eastAsia="Times New Roman" w:hAnsi="Palatino Linotype" w:cs="Times New Roman"/>
      <w:color w:val="000000"/>
      <w:sz w:val="20"/>
      <w:szCs w:val="20"/>
      <w:lang w:eastAsia="de-CH"/>
    </w:rPr>
  </w:style>
  <w:style w:type="paragraph" w:customStyle="1" w:styleId="MDPIequationFram">
    <w:name w:val="MDPI_equationFram"/>
    <w:qFormat/>
    <w:rsid w:val="00690671"/>
    <w:pPr>
      <w:adjustRightInd w:val="0"/>
      <w:snapToGrid w:val="0"/>
      <w:spacing w:before="120" w:after="120" w:line="240" w:lineRule="auto"/>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690671"/>
    <w:pPr>
      <w:adjustRightInd w:val="0"/>
      <w:snapToGrid w:val="0"/>
      <w:spacing w:before="120"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header">
    <w:name w:val="MDPI_header"/>
    <w:qFormat/>
    <w:rsid w:val="00690671"/>
    <w:pPr>
      <w:adjustRightInd w:val="0"/>
      <w:snapToGrid w:val="0"/>
      <w:spacing w:after="240" w:line="260" w:lineRule="atLeast"/>
      <w:jc w:val="both"/>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690671"/>
    <w:pPr>
      <w:spacing w:after="240" w:line="240" w:lineRule="auto"/>
    </w:pPr>
    <w:rPr>
      <w:rFonts w:ascii="Palatino Linotype" w:eastAsia="Times New Roman" w:hAnsi="Palatino Linotype" w:cs="Times New Roman"/>
      <w:snapToGrid w:val="0"/>
      <w:color w:val="000000"/>
      <w:sz w:val="18"/>
      <w:szCs w:val="20"/>
      <w:lang w:eastAsia="de-DE" w:bidi="en-US"/>
    </w:rPr>
  </w:style>
  <w:style w:type="paragraph" w:customStyle="1" w:styleId="MDPIheadermdpilogo">
    <w:name w:val="MDPI_header_mdpi_logo"/>
    <w:qFormat/>
    <w:rsid w:val="00690671"/>
    <w:pPr>
      <w:adjustRightInd w:val="0"/>
      <w:snapToGrid w:val="0"/>
      <w:spacing w:after="0" w:line="260" w:lineRule="atLeast"/>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690671"/>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690671"/>
    <w:pPr>
      <w:spacing w:after="0" w:line="260" w:lineRule="atLeast"/>
      <w:ind w:left="425" w:right="425" w:firstLine="284"/>
      <w:jc w:val="both"/>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690671"/>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eastAsia="de-DE" w:bidi="en-US"/>
    </w:rPr>
  </w:style>
  <w:style w:type="character" w:customStyle="1" w:styleId="apple-converted-space">
    <w:name w:val="apple-converted-space"/>
    <w:rsid w:val="00690671"/>
  </w:style>
  <w:style w:type="paragraph" w:styleId="Bibliography">
    <w:name w:val="Bibliography"/>
    <w:basedOn w:val="Normal"/>
    <w:next w:val="Normal"/>
    <w:uiPriority w:val="37"/>
    <w:semiHidden/>
    <w:unhideWhenUsed/>
    <w:rsid w:val="00690671"/>
  </w:style>
  <w:style w:type="paragraph" w:styleId="BodyText">
    <w:name w:val="Body Text"/>
    <w:link w:val="BodyTextChar"/>
    <w:rsid w:val="00690671"/>
    <w:pPr>
      <w:spacing w:after="120" w:line="340" w:lineRule="atLeast"/>
      <w:jc w:val="both"/>
    </w:pPr>
    <w:rPr>
      <w:rFonts w:ascii="Palatino Linotype" w:eastAsia="SimSun" w:hAnsi="Palatino Linotype" w:cs="Times New Roman"/>
      <w:color w:val="000000"/>
      <w:sz w:val="24"/>
      <w:szCs w:val="20"/>
      <w:lang w:eastAsia="de-DE"/>
    </w:rPr>
  </w:style>
  <w:style w:type="character" w:customStyle="1" w:styleId="BodyTextChar">
    <w:name w:val="Body Text Char"/>
    <w:basedOn w:val="DefaultParagraphFont"/>
    <w:link w:val="BodyText"/>
    <w:rsid w:val="00690671"/>
    <w:rPr>
      <w:rFonts w:ascii="Palatino Linotype" w:eastAsia="SimSun" w:hAnsi="Palatino Linotype" w:cs="Times New Roman"/>
      <w:color w:val="000000"/>
      <w:sz w:val="24"/>
      <w:szCs w:val="20"/>
      <w:lang w:eastAsia="de-DE"/>
    </w:rPr>
  </w:style>
  <w:style w:type="character" w:styleId="CommentReference">
    <w:name w:val="annotation reference"/>
    <w:uiPriority w:val="99"/>
    <w:rsid w:val="00690671"/>
    <w:rPr>
      <w:sz w:val="21"/>
      <w:szCs w:val="21"/>
    </w:rPr>
  </w:style>
  <w:style w:type="paragraph" w:styleId="CommentText">
    <w:name w:val="annotation text"/>
    <w:basedOn w:val="Normal"/>
    <w:link w:val="CommentTextChar"/>
    <w:uiPriority w:val="99"/>
    <w:rsid w:val="00690671"/>
  </w:style>
  <w:style w:type="character" w:customStyle="1" w:styleId="CommentTextChar">
    <w:name w:val="Comment Text Char"/>
    <w:basedOn w:val="DefaultParagraphFont"/>
    <w:link w:val="CommentText"/>
    <w:uiPriority w:val="99"/>
    <w:rsid w:val="00690671"/>
    <w:rPr>
      <w:rFonts w:ascii="Palatino Linotype" w:eastAsia="SimSun" w:hAnsi="Palatino Linotype" w:cs="Times New Roman"/>
      <w:noProof/>
      <w:color w:val="000000"/>
      <w:sz w:val="20"/>
      <w:szCs w:val="20"/>
      <w:lang w:eastAsia="zh-CN"/>
    </w:rPr>
  </w:style>
  <w:style w:type="paragraph" w:styleId="CommentSubject">
    <w:name w:val="annotation subject"/>
    <w:basedOn w:val="CommentText"/>
    <w:next w:val="CommentText"/>
    <w:link w:val="CommentSubjectChar"/>
    <w:uiPriority w:val="99"/>
    <w:rsid w:val="00690671"/>
    <w:rPr>
      <w:b/>
      <w:bCs/>
    </w:rPr>
  </w:style>
  <w:style w:type="character" w:customStyle="1" w:styleId="CommentSubjectChar">
    <w:name w:val="Comment Subject Char"/>
    <w:basedOn w:val="CommentTextChar"/>
    <w:link w:val="CommentSubject"/>
    <w:uiPriority w:val="99"/>
    <w:rsid w:val="00690671"/>
    <w:rPr>
      <w:rFonts w:ascii="Palatino Linotype" w:eastAsia="SimSun" w:hAnsi="Palatino Linotype" w:cs="Times New Roman"/>
      <w:b/>
      <w:bCs/>
      <w:noProof/>
      <w:color w:val="000000"/>
      <w:sz w:val="20"/>
      <w:szCs w:val="20"/>
      <w:lang w:eastAsia="zh-CN"/>
    </w:rPr>
  </w:style>
  <w:style w:type="character" w:styleId="EndnoteReference">
    <w:name w:val="endnote reference"/>
    <w:rsid w:val="00690671"/>
    <w:rPr>
      <w:vertAlign w:val="superscript"/>
    </w:rPr>
  </w:style>
  <w:style w:type="paragraph" w:styleId="EndnoteText">
    <w:name w:val="endnote text"/>
    <w:basedOn w:val="Normal"/>
    <w:link w:val="EndnoteTextChar"/>
    <w:semiHidden/>
    <w:unhideWhenUsed/>
    <w:rsid w:val="00690671"/>
    <w:pPr>
      <w:spacing w:line="240" w:lineRule="auto"/>
    </w:pPr>
  </w:style>
  <w:style w:type="character" w:customStyle="1" w:styleId="EndnoteTextChar">
    <w:name w:val="Endnote Text Char"/>
    <w:basedOn w:val="DefaultParagraphFont"/>
    <w:link w:val="EndnoteText"/>
    <w:semiHidden/>
    <w:rsid w:val="00690671"/>
    <w:rPr>
      <w:rFonts w:ascii="Palatino Linotype" w:eastAsia="SimSun" w:hAnsi="Palatino Linotype" w:cs="Times New Roman"/>
      <w:noProof/>
      <w:color w:val="000000"/>
      <w:sz w:val="20"/>
      <w:szCs w:val="20"/>
      <w:lang w:eastAsia="zh-CN"/>
    </w:rPr>
  </w:style>
  <w:style w:type="character" w:styleId="FollowedHyperlink">
    <w:name w:val="FollowedHyperlink"/>
    <w:rsid w:val="00690671"/>
    <w:rPr>
      <w:color w:val="954F72"/>
      <w:u w:val="single"/>
    </w:rPr>
  </w:style>
  <w:style w:type="paragraph" w:styleId="FootnoteText">
    <w:name w:val="footnote text"/>
    <w:basedOn w:val="Normal"/>
    <w:link w:val="FootnoteTextChar"/>
    <w:semiHidden/>
    <w:unhideWhenUsed/>
    <w:rsid w:val="00690671"/>
    <w:pPr>
      <w:spacing w:line="240" w:lineRule="auto"/>
    </w:pPr>
  </w:style>
  <w:style w:type="character" w:customStyle="1" w:styleId="FootnoteTextChar">
    <w:name w:val="Footnote Text Char"/>
    <w:basedOn w:val="DefaultParagraphFont"/>
    <w:link w:val="FootnoteText"/>
    <w:semiHidden/>
    <w:rsid w:val="00690671"/>
    <w:rPr>
      <w:rFonts w:ascii="Palatino Linotype" w:eastAsia="SimSun" w:hAnsi="Palatino Linotype" w:cs="Times New Roman"/>
      <w:noProof/>
      <w:color w:val="000000"/>
      <w:sz w:val="20"/>
      <w:szCs w:val="20"/>
      <w:lang w:eastAsia="zh-CN"/>
    </w:rPr>
  </w:style>
  <w:style w:type="paragraph" w:styleId="NormalWeb">
    <w:name w:val="Normal (Web)"/>
    <w:basedOn w:val="Normal"/>
    <w:uiPriority w:val="99"/>
    <w:rsid w:val="00690671"/>
    <w:rPr>
      <w:szCs w:val="24"/>
    </w:rPr>
  </w:style>
  <w:style w:type="paragraph" w:customStyle="1" w:styleId="MsoFootnoteText0">
    <w:name w:val="MsoFootnoteText"/>
    <w:basedOn w:val="NormalWeb"/>
    <w:qFormat/>
    <w:rsid w:val="00690671"/>
    <w:rPr>
      <w:rFonts w:ascii="Times New Roman" w:hAnsi="Times New Roman"/>
    </w:rPr>
  </w:style>
  <w:style w:type="character" w:styleId="PageNumber">
    <w:name w:val="page number"/>
    <w:rsid w:val="00690671"/>
  </w:style>
  <w:style w:type="character" w:styleId="PlaceholderText">
    <w:name w:val="Placeholder Text"/>
    <w:uiPriority w:val="99"/>
    <w:semiHidden/>
    <w:rsid w:val="00690671"/>
    <w:rPr>
      <w:color w:val="808080"/>
    </w:rPr>
  </w:style>
  <w:style w:type="paragraph" w:customStyle="1" w:styleId="MDPI71FootNotes">
    <w:name w:val="MDPI_7.1_FootNotes"/>
    <w:qFormat/>
    <w:rsid w:val="00690671"/>
    <w:pPr>
      <w:numPr>
        <w:numId w:val="10"/>
      </w:numPr>
      <w:adjustRightInd w:val="0"/>
      <w:snapToGrid w:val="0"/>
      <w:spacing w:after="0" w:line="228" w:lineRule="auto"/>
      <w:jc w:val="both"/>
    </w:pPr>
    <w:rPr>
      <w:rFonts w:ascii="Palatino Linotype" w:eastAsiaTheme="minorEastAsia" w:hAnsi="Palatino Linotype" w:cs="Times New Roman"/>
      <w:noProof/>
      <w:color w:val="000000"/>
      <w:sz w:val="18"/>
      <w:szCs w:val="20"/>
      <w:lang w:eastAsia="zh-CN"/>
    </w:rPr>
  </w:style>
  <w:style w:type="paragraph" w:styleId="ListParagraph">
    <w:name w:val="List Paragraph"/>
    <w:basedOn w:val="Normal"/>
    <w:uiPriority w:val="34"/>
    <w:qFormat/>
    <w:rsid w:val="00690671"/>
    <w:pPr>
      <w:spacing w:after="160" w:line="259" w:lineRule="auto"/>
      <w:ind w:left="720"/>
      <w:contextualSpacing/>
      <w:jc w:val="left"/>
    </w:pPr>
    <w:rPr>
      <w:rFonts w:asciiTheme="minorHAnsi" w:eastAsiaTheme="minorHAnsi" w:hAnsiTheme="minorHAnsi" w:cstheme="minorBidi"/>
      <w:noProof w:val="0"/>
      <w:color w:val="auto"/>
      <w:sz w:val="22"/>
      <w:szCs w:val="22"/>
      <w:lang w:eastAsia="en-US"/>
    </w:rPr>
  </w:style>
  <w:style w:type="paragraph" w:customStyle="1" w:styleId="p">
    <w:name w:val="p"/>
    <w:basedOn w:val="Normal"/>
    <w:rsid w:val="00690671"/>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styleId="Emphasis">
    <w:name w:val="Emphasis"/>
    <w:basedOn w:val="DefaultParagraphFont"/>
    <w:uiPriority w:val="20"/>
    <w:qFormat/>
    <w:rsid w:val="00690671"/>
    <w:rPr>
      <w:i/>
      <w:iCs/>
    </w:rPr>
  </w:style>
  <w:style w:type="character" w:customStyle="1" w:styleId="mixed-citation">
    <w:name w:val="mixed-citation"/>
    <w:basedOn w:val="DefaultParagraphFont"/>
    <w:rsid w:val="00690671"/>
  </w:style>
  <w:style w:type="character" w:customStyle="1" w:styleId="ref-title">
    <w:name w:val="ref-title"/>
    <w:basedOn w:val="DefaultParagraphFont"/>
    <w:rsid w:val="00690671"/>
  </w:style>
  <w:style w:type="character" w:customStyle="1" w:styleId="ref-journal">
    <w:name w:val="ref-journal"/>
    <w:basedOn w:val="DefaultParagraphFont"/>
    <w:rsid w:val="00690671"/>
  </w:style>
  <w:style w:type="character" w:customStyle="1" w:styleId="ref-vol">
    <w:name w:val="ref-vol"/>
    <w:basedOn w:val="DefaultParagraphFont"/>
    <w:rsid w:val="00690671"/>
  </w:style>
  <w:style w:type="character" w:customStyle="1" w:styleId="ref-iss">
    <w:name w:val="ref-iss"/>
    <w:basedOn w:val="DefaultParagraphFont"/>
    <w:rsid w:val="00690671"/>
  </w:style>
  <w:style w:type="character" w:customStyle="1" w:styleId="nowrap">
    <w:name w:val="nowrap"/>
    <w:basedOn w:val="DefaultParagraphFont"/>
    <w:rsid w:val="00690671"/>
  </w:style>
  <w:style w:type="character" w:customStyle="1" w:styleId="UnresolvedMention1">
    <w:name w:val="Unresolved Mention1"/>
    <w:basedOn w:val="DefaultParagraphFont"/>
    <w:uiPriority w:val="99"/>
    <w:semiHidden/>
    <w:unhideWhenUsed/>
    <w:rsid w:val="00690671"/>
    <w:rPr>
      <w:color w:val="605E5C"/>
      <w:shd w:val="clear" w:color="auto" w:fill="E1DFDD"/>
    </w:rPr>
  </w:style>
  <w:style w:type="paragraph" w:styleId="Revision">
    <w:name w:val="Revision"/>
    <w:hidden/>
    <w:uiPriority w:val="99"/>
    <w:semiHidden/>
    <w:rsid w:val="00690671"/>
    <w:pPr>
      <w:spacing w:after="0" w:line="240" w:lineRule="auto"/>
    </w:pPr>
  </w:style>
  <w:style w:type="paragraph" w:customStyle="1" w:styleId="LO-normal">
    <w:name w:val="LO-normal"/>
    <w:qFormat/>
    <w:rsid w:val="00690671"/>
    <w:pPr>
      <w:suppressAutoHyphens/>
    </w:pPr>
    <w:rPr>
      <w:rFonts w:ascii="Calibri" w:eastAsia="Calibri" w:hAnsi="Calibri" w:cs="Calibri"/>
      <w:lang w:eastAsia="zh-CN" w:bidi="hi-IN"/>
    </w:rPr>
  </w:style>
  <w:style w:type="table" w:styleId="PlainTable2">
    <w:name w:val="Plain Table 2"/>
    <w:basedOn w:val="TableNormal"/>
    <w:uiPriority w:val="42"/>
    <w:rsid w:val="00690671"/>
    <w:pPr>
      <w:spacing w:after="0" w:line="240" w:lineRule="auto"/>
    </w:pPr>
    <w:rPr>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57174</Words>
  <Characters>325893</Characters>
  <Application>Microsoft Office Word</Application>
  <DocSecurity>0</DocSecurity>
  <Lines>2715</Lines>
  <Paragraphs>764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Chaimae Samtal</dc:creator>
  <cp:keywords/>
  <dc:description/>
  <cp:lastModifiedBy>Chaimae Samtal</cp:lastModifiedBy>
  <cp:revision>2</cp:revision>
  <dcterms:created xsi:type="dcterms:W3CDTF">2022-04-01T16:50:00Z</dcterms:created>
  <dcterms:modified xsi:type="dcterms:W3CDTF">2022-04-01T16:50:00Z</dcterms:modified>
</cp:coreProperties>
</file>