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E8F" w:rsidRPr="00654E8F" w:rsidRDefault="00654E8F" w:rsidP="002868E2">
      <w:pPr>
        <w:spacing w:before="24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654E8F">
        <w:rPr>
          <w:rFonts w:ascii="Times New Roman" w:hAnsi="Times New Roman" w:cs="Times New Roman"/>
          <w:b/>
          <w:i/>
          <w:color w:val="0070C0"/>
          <w:sz w:val="32"/>
          <w:szCs w:val="32"/>
        </w:rPr>
        <w:t>Supplementary Material</w:t>
      </w:r>
    </w:p>
    <w:p w:rsidR="002868E2" w:rsidRPr="002868E2" w:rsidRDefault="00DC4E44" w:rsidP="002868E2">
      <w:pPr>
        <w:spacing w:before="24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cs="Times New Roman"/>
          <w:b/>
          <w:color w:val="0070C0"/>
          <w:sz w:val="32"/>
          <w:szCs w:val="32"/>
          <w:lang w:val="en-GB"/>
        </w:rPr>
        <w:t>Exploring the m</w:t>
      </w:r>
      <w:r w:rsidR="00474AB3">
        <w:rPr>
          <w:rFonts w:cs="Times New Roman"/>
          <w:b/>
          <w:color w:val="0070C0"/>
          <w:sz w:val="32"/>
          <w:szCs w:val="32"/>
          <w:lang w:val="en-GB"/>
        </w:rPr>
        <w:t>olecular mechanisms of electron shuttling across</w:t>
      </w:r>
      <w:r w:rsidR="00474AB3" w:rsidRPr="00307C51">
        <w:rPr>
          <w:rFonts w:cs="Times New Roman"/>
          <w:b/>
          <w:color w:val="0070C0"/>
          <w:sz w:val="32"/>
          <w:szCs w:val="32"/>
          <w:lang w:val="en-GB"/>
        </w:rPr>
        <w:t xml:space="preserve"> the microbe/metal spac</w:t>
      </w:r>
      <w:r w:rsidR="00474AB3">
        <w:rPr>
          <w:rFonts w:cs="Times New Roman"/>
          <w:b/>
          <w:color w:val="0070C0"/>
          <w:sz w:val="32"/>
          <w:szCs w:val="32"/>
          <w:lang w:val="en-GB"/>
        </w:rPr>
        <w:t>e</w:t>
      </w:r>
    </w:p>
    <w:p w:rsidR="002868E2" w:rsidRPr="00147CF8" w:rsidRDefault="00147CF8" w:rsidP="00117666">
      <w:pPr>
        <w:spacing w:before="240"/>
        <w:rPr>
          <w:b/>
          <w:lang w:val="pt-PT"/>
        </w:rPr>
      </w:pPr>
      <w:r w:rsidRPr="00147CF8">
        <w:rPr>
          <w:b/>
          <w:lang w:val="pt-PT"/>
        </w:rPr>
        <w:t>Catarina M. Paquete</w:t>
      </w:r>
      <w:r w:rsidRPr="00147CF8">
        <w:rPr>
          <w:b/>
          <w:vertAlign w:val="superscript"/>
          <w:lang w:val="pt-PT"/>
        </w:rPr>
        <w:t>1</w:t>
      </w:r>
      <w:r w:rsidRPr="00147CF8">
        <w:rPr>
          <w:b/>
          <w:lang w:val="pt-PT"/>
        </w:rPr>
        <w:t>, Bruno M. Fonseca</w:t>
      </w:r>
      <w:r w:rsidRPr="00147CF8">
        <w:rPr>
          <w:b/>
          <w:vertAlign w:val="superscript"/>
          <w:lang w:val="pt-PT"/>
        </w:rPr>
        <w:t>1</w:t>
      </w:r>
      <w:r w:rsidRPr="00147CF8">
        <w:rPr>
          <w:b/>
          <w:lang w:val="pt-PT"/>
        </w:rPr>
        <w:t xml:space="preserve">, Davide </w:t>
      </w:r>
      <w:r w:rsidR="00901016">
        <w:rPr>
          <w:b/>
          <w:lang w:val="pt-PT"/>
        </w:rPr>
        <w:t xml:space="preserve">R. </w:t>
      </w:r>
      <w:r w:rsidRPr="00147CF8">
        <w:rPr>
          <w:b/>
          <w:lang w:val="pt-PT"/>
        </w:rPr>
        <w:t>Cruz</w:t>
      </w:r>
      <w:r w:rsidRPr="00147CF8">
        <w:rPr>
          <w:b/>
          <w:vertAlign w:val="superscript"/>
          <w:lang w:val="pt-PT"/>
        </w:rPr>
        <w:t>1</w:t>
      </w:r>
      <w:r w:rsidRPr="00147CF8">
        <w:rPr>
          <w:b/>
          <w:lang w:val="pt-PT"/>
        </w:rPr>
        <w:t>, Tiago Pereira</w:t>
      </w:r>
      <w:r w:rsidRPr="00147CF8">
        <w:rPr>
          <w:b/>
          <w:vertAlign w:val="superscript"/>
          <w:lang w:val="pt-PT"/>
        </w:rPr>
        <w:t>1</w:t>
      </w:r>
      <w:r w:rsidRPr="00147CF8">
        <w:rPr>
          <w:b/>
          <w:lang w:val="pt-PT"/>
        </w:rPr>
        <w:t>, Isabel Pacheco</w:t>
      </w:r>
      <w:r w:rsidRPr="00147CF8">
        <w:rPr>
          <w:b/>
          <w:vertAlign w:val="superscript"/>
          <w:lang w:val="pt-PT"/>
        </w:rPr>
        <w:t>1</w:t>
      </w:r>
      <w:r w:rsidRPr="00147CF8">
        <w:rPr>
          <w:b/>
          <w:lang w:val="pt-PT"/>
        </w:rPr>
        <w:t>, Cláudio M. Soares</w:t>
      </w:r>
      <w:r w:rsidRPr="00147CF8">
        <w:rPr>
          <w:b/>
          <w:vertAlign w:val="superscript"/>
          <w:lang w:val="pt-PT"/>
        </w:rPr>
        <w:t>1</w:t>
      </w:r>
      <w:r w:rsidRPr="00147CF8">
        <w:rPr>
          <w:b/>
          <w:lang w:val="pt-PT"/>
        </w:rPr>
        <w:t>, Ricardo O. Louro</w:t>
      </w:r>
      <w:r w:rsidRPr="00147CF8">
        <w:rPr>
          <w:b/>
          <w:vertAlign w:val="superscript"/>
          <w:lang w:val="pt-PT"/>
        </w:rPr>
        <w:t>1</w:t>
      </w:r>
      <w:r w:rsidRPr="00147CF8">
        <w:rPr>
          <w:b/>
          <w:lang w:val="pt-PT"/>
        </w:rPr>
        <w:t>*</w:t>
      </w:r>
    </w:p>
    <w:p w:rsidR="002868E2" w:rsidRPr="00147CF8" w:rsidRDefault="00147CF8" w:rsidP="002868E2">
      <w:pPr>
        <w:spacing w:line="240" w:lineRule="auto"/>
        <w:rPr>
          <w:b/>
          <w:sz w:val="20"/>
          <w:szCs w:val="20"/>
          <w:lang w:val="pt-PT"/>
        </w:rPr>
      </w:pPr>
      <w:r w:rsidRPr="00147CF8">
        <w:rPr>
          <w:sz w:val="20"/>
          <w:szCs w:val="20"/>
          <w:vertAlign w:val="superscript"/>
          <w:lang w:val="pt-PT"/>
        </w:rPr>
        <w:t>1</w:t>
      </w:r>
      <w:r w:rsidRPr="00147CF8">
        <w:rPr>
          <w:sz w:val="20"/>
          <w:szCs w:val="20"/>
          <w:lang w:val="pt-PT"/>
        </w:rPr>
        <w:t xml:space="preserve">Instituto de Tecnologia Química e Biológica </w:t>
      </w:r>
      <w:r w:rsidR="00901016">
        <w:rPr>
          <w:sz w:val="20"/>
          <w:szCs w:val="20"/>
          <w:lang w:val="pt-PT"/>
        </w:rPr>
        <w:t>António Xavier</w:t>
      </w:r>
      <w:r w:rsidRPr="00147CF8">
        <w:rPr>
          <w:sz w:val="20"/>
          <w:szCs w:val="20"/>
          <w:lang w:val="pt-PT"/>
        </w:rPr>
        <w:t>- Universidade Nova de Lisboa, Av. da República - EAN, 2780-157 Oeiras, Portugal</w:t>
      </w:r>
    </w:p>
    <w:p w:rsidR="00147CF8" w:rsidRDefault="002868E2" w:rsidP="00147CF8">
      <w:pPr>
        <w:spacing w:before="240" w:after="0" w:line="240" w:lineRule="auto"/>
        <w:rPr>
          <w:sz w:val="20"/>
          <w:szCs w:val="20"/>
          <w:lang w:val="pt-PT"/>
        </w:rPr>
      </w:pPr>
      <w:r w:rsidRPr="00147CF8">
        <w:rPr>
          <w:b/>
          <w:sz w:val="20"/>
          <w:szCs w:val="20"/>
          <w:lang w:val="pt-PT"/>
        </w:rPr>
        <w:t xml:space="preserve">* </w:t>
      </w:r>
      <w:r w:rsidR="00147CF8" w:rsidRPr="00147CF8">
        <w:rPr>
          <w:b/>
          <w:sz w:val="20"/>
          <w:szCs w:val="20"/>
          <w:lang w:val="pt-PT"/>
        </w:rPr>
        <w:t xml:space="preserve">Correspondence: </w:t>
      </w:r>
      <w:r w:rsidR="00147CF8" w:rsidRPr="00147CF8">
        <w:rPr>
          <w:sz w:val="20"/>
          <w:szCs w:val="20"/>
          <w:lang w:val="pt-PT"/>
        </w:rPr>
        <w:t>Ricardo O. Louro, Instituto de Tecnologia Química e Biológica</w:t>
      </w:r>
      <w:r w:rsidR="00901016">
        <w:rPr>
          <w:sz w:val="20"/>
          <w:szCs w:val="20"/>
          <w:lang w:val="pt-PT"/>
        </w:rPr>
        <w:t xml:space="preserve"> António Xavier</w:t>
      </w:r>
      <w:r w:rsidR="00147CF8" w:rsidRPr="00147CF8">
        <w:rPr>
          <w:sz w:val="20"/>
          <w:szCs w:val="20"/>
          <w:lang w:val="pt-PT"/>
        </w:rPr>
        <w:t>, Universidade Nova de Lisboa, Av. da República - EAN, 2780-157 Oeiras, Portugal.</w:t>
      </w:r>
      <w:r w:rsidR="00147CF8">
        <w:rPr>
          <w:sz w:val="20"/>
          <w:szCs w:val="20"/>
          <w:lang w:val="pt-PT"/>
        </w:rPr>
        <w:t xml:space="preserve"> </w:t>
      </w:r>
    </w:p>
    <w:p w:rsidR="00147CF8" w:rsidRDefault="00147CF8" w:rsidP="00147CF8">
      <w:pPr>
        <w:spacing w:after="0" w:line="240" w:lineRule="auto"/>
        <w:rPr>
          <w:b/>
          <w:sz w:val="20"/>
          <w:szCs w:val="20"/>
        </w:rPr>
      </w:pPr>
      <w:r w:rsidRPr="00147CF8">
        <w:rPr>
          <w:sz w:val="20"/>
          <w:szCs w:val="20"/>
        </w:rPr>
        <w:t>louro@itqb.unl.pt</w:t>
      </w:r>
      <w:r w:rsidRPr="00147CF8">
        <w:rPr>
          <w:b/>
          <w:sz w:val="20"/>
          <w:szCs w:val="20"/>
        </w:rPr>
        <w:t xml:space="preserve"> </w:t>
      </w:r>
    </w:p>
    <w:p w:rsidR="00654E8F" w:rsidRPr="003544FB" w:rsidRDefault="00654E8F" w:rsidP="00654E8F">
      <w:pPr>
        <w:pStyle w:val="ListParagraph"/>
        <w:numPr>
          <w:ilvl w:val="0"/>
          <w:numId w:val="1"/>
        </w:numPr>
        <w:spacing w:before="240" w:after="240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>Supplementary Figures and Tables</w:t>
      </w:r>
    </w:p>
    <w:p w:rsidR="00DE23E8" w:rsidRPr="00DE23E8" w:rsidRDefault="00DE23E8" w:rsidP="00654E8F">
      <w:pPr>
        <w:pStyle w:val="ListParagraph"/>
        <w:spacing w:before="240"/>
        <w:ind w:left="0"/>
        <w:rPr>
          <w:rFonts w:ascii="Times New Roman" w:hAnsi="Times New Roman"/>
        </w:rPr>
      </w:pPr>
    </w:p>
    <w:p w:rsidR="00654E8F" w:rsidRPr="00903F59" w:rsidRDefault="00654E8F" w:rsidP="00654E8F">
      <w:pPr>
        <w:pStyle w:val="Heading2"/>
        <w:numPr>
          <w:ilvl w:val="1"/>
          <w:numId w:val="1"/>
        </w:numPr>
      </w:pPr>
      <w:proofErr w:type="spellStart"/>
      <w:r w:rsidRPr="005C413B">
        <w:t>Su</w:t>
      </w:r>
      <w:r>
        <w:t>plementary</w:t>
      </w:r>
      <w:proofErr w:type="spellEnd"/>
      <w:r>
        <w:t xml:space="preserve"> Figures</w:t>
      </w:r>
    </w:p>
    <w:p w:rsidR="004959F3" w:rsidRDefault="00712D1C" w:rsidP="00654E8F">
      <w:pPr>
        <w:pStyle w:val="Caption"/>
        <w:keepNext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val="en-GB" w:eastAsia="en-GB"/>
        </w:rPr>
        <w:drawing>
          <wp:inline distT="0" distB="0" distL="0" distR="0">
            <wp:extent cx="3062605" cy="1259205"/>
            <wp:effectExtent l="19050" t="0" r="4445" b="0"/>
            <wp:docPr id="1" name="Picture 1" descr="D:\Artigos submetidos\frontiers\Supplementary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tigos submetidos\frontiers\Supplementary S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F3" w:rsidRDefault="00654E8F" w:rsidP="00712D1C">
      <w:pPr>
        <w:pStyle w:val="Caption"/>
        <w:keepNext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 xml:space="preserve">Supplementary </w:t>
      </w:r>
      <w:r w:rsidRPr="004914A4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="0041493B" w:rsidRPr="004914A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914A4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 \* ARABIC </w:instrText>
      </w:r>
      <w:r w:rsidR="0041493B" w:rsidRPr="004914A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47CF8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41493B" w:rsidRPr="004914A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4914A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959F3" w:rsidRPr="004959F3">
        <w:rPr>
          <w:rFonts w:ascii="Times New Roman" w:hAnsi="Times New Roman" w:cs="Times New Roman"/>
          <w:color w:val="auto"/>
          <w:sz w:val="24"/>
          <w:szCs w:val="24"/>
        </w:rPr>
        <w:t>H</w:t>
      </w:r>
      <w:r w:rsidR="004959F3">
        <w:rPr>
          <w:rFonts w:ascii="Times New Roman" w:hAnsi="Times New Roman" w:cs="Times New Roman"/>
          <w:color w:val="auto"/>
          <w:sz w:val="24"/>
          <w:szCs w:val="24"/>
        </w:rPr>
        <w:t xml:space="preserve">igh frequency region of the </w:t>
      </w:r>
      <w:r w:rsidR="004959F3" w:rsidRPr="004959F3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="004959F3">
        <w:rPr>
          <w:rFonts w:ascii="Times New Roman" w:hAnsi="Times New Roman" w:cs="Times New Roman"/>
          <w:color w:val="auto"/>
          <w:sz w:val="24"/>
          <w:szCs w:val="24"/>
        </w:rPr>
        <w:t>H</w:t>
      </w:r>
      <w:r w:rsidR="004959F3" w:rsidRPr="004959F3">
        <w:rPr>
          <w:rFonts w:ascii="Times New Roman" w:hAnsi="Times New Roman" w:cs="Times New Roman"/>
          <w:color w:val="auto"/>
          <w:sz w:val="24"/>
          <w:szCs w:val="24"/>
        </w:rPr>
        <w:t xml:space="preserve">-1D NMR spectra of FMN in </w:t>
      </w:r>
      <w:r w:rsidR="004959F3">
        <w:rPr>
          <w:rFonts w:ascii="Times New Roman" w:hAnsi="Times New Roman" w:cs="Times New Roman"/>
          <w:color w:val="auto"/>
          <w:sz w:val="24"/>
          <w:szCs w:val="24"/>
        </w:rPr>
        <w:t xml:space="preserve">the </w:t>
      </w:r>
      <w:r w:rsidR="004959F3" w:rsidRPr="004959F3">
        <w:rPr>
          <w:rFonts w:ascii="Times New Roman" w:hAnsi="Times New Roman" w:cs="Times New Roman"/>
          <w:color w:val="auto"/>
          <w:sz w:val="24"/>
          <w:szCs w:val="24"/>
        </w:rPr>
        <w:t xml:space="preserve">absence and </w:t>
      </w:r>
      <w:r w:rsidR="004959F3">
        <w:rPr>
          <w:rFonts w:ascii="Times New Roman" w:hAnsi="Times New Roman" w:cs="Times New Roman"/>
          <w:color w:val="auto"/>
          <w:sz w:val="24"/>
          <w:szCs w:val="24"/>
        </w:rPr>
        <w:t xml:space="preserve">in the </w:t>
      </w:r>
      <w:r w:rsidR="004959F3" w:rsidRPr="004959F3">
        <w:rPr>
          <w:rFonts w:ascii="Times New Roman" w:hAnsi="Times New Roman" w:cs="Times New Roman"/>
          <w:color w:val="auto"/>
          <w:sz w:val="24"/>
          <w:szCs w:val="24"/>
        </w:rPr>
        <w:t xml:space="preserve">presence of increasing amounts of </w:t>
      </w:r>
      <w:proofErr w:type="spellStart"/>
      <w:r w:rsidR="004959F3" w:rsidRPr="004959F3">
        <w:rPr>
          <w:rFonts w:ascii="Times New Roman" w:hAnsi="Times New Roman" w:cs="Times New Roman"/>
          <w:color w:val="auto"/>
          <w:sz w:val="24"/>
          <w:szCs w:val="24"/>
        </w:rPr>
        <w:t>OmcA</w:t>
      </w:r>
      <w:proofErr w:type="spellEnd"/>
      <w:r w:rsidR="004959F3" w:rsidRPr="004959F3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4959F3" w:rsidRPr="004959F3">
        <w:rPr>
          <w:rFonts w:ascii="Times New Roman" w:hAnsi="Times New Roman" w:cs="Times New Roman"/>
          <w:b w:val="0"/>
          <w:color w:val="auto"/>
          <w:sz w:val="24"/>
          <w:szCs w:val="24"/>
        </w:rPr>
        <w:t>The R value corresponds to the molar ratio of [</w:t>
      </w:r>
      <w:proofErr w:type="spellStart"/>
      <w:r w:rsidR="004959F3" w:rsidRPr="004959F3">
        <w:rPr>
          <w:rFonts w:ascii="Times New Roman" w:hAnsi="Times New Roman" w:cs="Times New Roman"/>
          <w:b w:val="0"/>
          <w:color w:val="auto"/>
          <w:sz w:val="24"/>
          <w:szCs w:val="24"/>
        </w:rPr>
        <w:t>OmcA</w:t>
      </w:r>
      <w:proofErr w:type="spellEnd"/>
      <w:r w:rsidR="004959F3" w:rsidRPr="004959F3">
        <w:rPr>
          <w:rFonts w:ascii="Times New Roman" w:hAnsi="Times New Roman" w:cs="Times New Roman"/>
          <w:b w:val="0"/>
          <w:color w:val="auto"/>
          <w:sz w:val="24"/>
          <w:szCs w:val="24"/>
        </w:rPr>
        <w:t>]</w:t>
      </w:r>
      <w:proofErr w:type="gramStart"/>
      <w:r w:rsidR="004959F3" w:rsidRPr="004959F3">
        <w:rPr>
          <w:rFonts w:ascii="Times New Roman" w:hAnsi="Times New Roman" w:cs="Times New Roman"/>
          <w:b w:val="0"/>
          <w:color w:val="auto"/>
          <w:sz w:val="24"/>
          <w:szCs w:val="24"/>
        </w:rPr>
        <w:t>/[</w:t>
      </w:r>
      <w:proofErr w:type="gramEnd"/>
      <w:r w:rsidR="004959F3" w:rsidRPr="004959F3">
        <w:rPr>
          <w:rFonts w:ascii="Times New Roman" w:hAnsi="Times New Roman" w:cs="Times New Roman"/>
          <w:b w:val="0"/>
          <w:color w:val="auto"/>
          <w:sz w:val="24"/>
          <w:szCs w:val="24"/>
        </w:rPr>
        <w:t>FMN].</w:t>
      </w:r>
    </w:p>
    <w:p w:rsidR="004959F3" w:rsidRDefault="004959F3" w:rsidP="004959F3"/>
    <w:p w:rsidR="00C517DE" w:rsidRDefault="00F33B4F" w:rsidP="004959F3">
      <w:r>
        <w:rPr>
          <w:noProof/>
          <w:lang w:val="en-GB" w:eastAsia="en-GB"/>
        </w:rPr>
        <w:lastRenderedPageBreak/>
        <w:drawing>
          <wp:inline distT="0" distB="0" distL="0" distR="0">
            <wp:extent cx="6210935" cy="5279390"/>
            <wp:effectExtent l="19050" t="0" r="0" b="0"/>
            <wp:docPr id="9" name="Picture 4" descr="C:\Users\CPaquete\Dropbox\ROL_BF\Frontiers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Paquete\Dropbox\ROL_BF\Frontiers\Figure S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27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DE" w:rsidRDefault="00C517DE" w:rsidP="00C517DE">
      <w:pPr>
        <w:pStyle w:val="Caption"/>
        <w:keepNext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 xml:space="preserve">Supplementary </w:t>
      </w:r>
      <w:r w:rsidRPr="004914A4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color w:val="auto"/>
          <w:sz w:val="24"/>
          <w:szCs w:val="24"/>
        </w:rPr>
        <w:t>2.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>Schematic r</w:t>
      </w:r>
      <w:r w:rsidRPr="00712D1C">
        <w:rPr>
          <w:rFonts w:ascii="Times New Roman" w:hAnsi="Times New Roman" w:cs="Times New Roman"/>
          <w:color w:val="auto"/>
          <w:sz w:val="24"/>
          <w:szCs w:val="24"/>
        </w:rPr>
        <w:t xml:space="preserve">epresentation of the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predicted binding locations of AQDS on the surface of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MtrF</w:t>
      </w:r>
      <w:proofErr w:type="spellEnd"/>
      <w:r w:rsidRPr="00712D1C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712D1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517DE">
        <w:rPr>
          <w:rFonts w:ascii="Times New Roman" w:hAnsi="Times New Roman" w:cs="Times New Roman"/>
          <w:b w:val="0"/>
          <w:color w:val="auto"/>
          <w:sz w:val="24"/>
          <w:szCs w:val="24"/>
        </w:rPr>
        <w:t>The AQDS conformations shown in the image represent the most populated clusters with lower energy. The protein is show</w:t>
      </w:r>
      <w:r w:rsidR="005932ED">
        <w:rPr>
          <w:rFonts w:ascii="Times New Roman" w:hAnsi="Times New Roman" w:cs="Times New Roman"/>
          <w:b w:val="0"/>
          <w:color w:val="auto"/>
          <w:sz w:val="24"/>
          <w:szCs w:val="24"/>
        </w:rPr>
        <w:t>n</w:t>
      </w:r>
      <w:r w:rsidRPr="00C517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as gray cartoon, the </w:t>
      </w:r>
      <w:proofErr w:type="spellStart"/>
      <w:r w:rsidRPr="00C517DE">
        <w:rPr>
          <w:rFonts w:ascii="Times New Roman" w:hAnsi="Times New Roman" w:cs="Times New Roman"/>
          <w:b w:val="0"/>
          <w:color w:val="auto"/>
          <w:sz w:val="24"/>
          <w:szCs w:val="24"/>
        </w:rPr>
        <w:t>heme</w:t>
      </w:r>
      <w:proofErr w:type="spellEnd"/>
      <w:r w:rsidRPr="00C517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groups are show</w:t>
      </w:r>
      <w:r w:rsidR="005932ED">
        <w:rPr>
          <w:rFonts w:ascii="Times New Roman" w:hAnsi="Times New Roman" w:cs="Times New Roman"/>
          <w:b w:val="0"/>
          <w:color w:val="auto"/>
          <w:sz w:val="24"/>
          <w:szCs w:val="24"/>
        </w:rPr>
        <w:t>n</w:t>
      </w:r>
      <w:r w:rsidRPr="00C517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in sticks and the </w:t>
      </w:r>
      <w:proofErr w:type="spellStart"/>
      <w:r w:rsidRPr="00C517DE">
        <w:rPr>
          <w:rFonts w:ascii="Times New Roman" w:hAnsi="Times New Roman" w:cs="Times New Roman"/>
          <w:b w:val="0"/>
          <w:color w:val="auto"/>
          <w:sz w:val="24"/>
          <w:szCs w:val="24"/>
        </w:rPr>
        <w:t>ligand</w:t>
      </w:r>
      <w:proofErr w:type="spellEnd"/>
      <w:r w:rsidRPr="00C517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is shown in ball and stick representation.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472EC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To distinguish the AQDS from the </w:t>
      </w:r>
      <w:proofErr w:type="spellStart"/>
      <w:r w:rsidR="00472EC6">
        <w:rPr>
          <w:rFonts w:ascii="Times New Roman" w:hAnsi="Times New Roman" w:cs="Times New Roman"/>
          <w:b w:val="0"/>
          <w:color w:val="auto"/>
          <w:sz w:val="24"/>
          <w:szCs w:val="24"/>
        </w:rPr>
        <w:t>heme</w:t>
      </w:r>
      <w:proofErr w:type="spellEnd"/>
      <w:r w:rsidR="00472EC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groups, the carbons of the former are colored in yellow, while the ones from the latter are colored in magenta</w:t>
      </w:r>
      <w:r w:rsidR="00472EC6" w:rsidRPr="00C517DE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472EC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AQDS is positioned close to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heme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group II of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MtrF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F33B4F" w:rsidRPr="00F33B4F" w:rsidRDefault="00F33B4F" w:rsidP="00F33B4F"/>
    <w:p w:rsidR="00712D1C" w:rsidRDefault="00F33B4F" w:rsidP="00654E8F">
      <w:pPr>
        <w:pStyle w:val="Caption"/>
        <w:keepNext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val="en-GB" w:eastAsia="en-GB"/>
        </w:rPr>
        <w:lastRenderedPageBreak/>
        <w:drawing>
          <wp:inline distT="0" distB="0" distL="0" distR="0">
            <wp:extent cx="6210935" cy="5279390"/>
            <wp:effectExtent l="19050" t="0" r="0" b="0"/>
            <wp:docPr id="10" name="Picture 5" descr="C:\Users\CPaquete\Dropbox\ROL_BF\Frontiers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Paquete\Dropbox\ROL_BF\Frontiers\Figure S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27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6C3" w:rsidRDefault="004959F3" w:rsidP="00472EC6">
      <w:pPr>
        <w:pStyle w:val="Caption"/>
        <w:keepNext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 xml:space="preserve">Supplementary </w:t>
      </w:r>
      <w:r w:rsidRPr="004914A4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="00C517DE">
        <w:rPr>
          <w:rFonts w:ascii="Times New Roman" w:hAnsi="Times New Roman" w:cs="Times New Roman"/>
          <w:color w:val="auto"/>
          <w:sz w:val="24"/>
          <w:szCs w:val="24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="00712D1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gramStart"/>
      <w:r w:rsidR="002541DC">
        <w:rPr>
          <w:rFonts w:ascii="Times New Roman" w:hAnsi="Times New Roman" w:cs="Times New Roman"/>
          <w:color w:val="auto"/>
          <w:sz w:val="24"/>
          <w:szCs w:val="24"/>
        </w:rPr>
        <w:t>Schematic r</w:t>
      </w:r>
      <w:r w:rsidR="00712D1C" w:rsidRPr="00712D1C">
        <w:rPr>
          <w:rFonts w:ascii="Times New Roman" w:hAnsi="Times New Roman" w:cs="Times New Roman"/>
          <w:color w:val="auto"/>
          <w:sz w:val="24"/>
          <w:szCs w:val="24"/>
        </w:rPr>
        <w:t xml:space="preserve">epresentation </w:t>
      </w:r>
      <w:r w:rsidR="00472EC6">
        <w:rPr>
          <w:rFonts w:ascii="Times New Roman" w:hAnsi="Times New Roman" w:cs="Times New Roman"/>
          <w:color w:val="auto"/>
          <w:sz w:val="24"/>
          <w:szCs w:val="24"/>
        </w:rPr>
        <w:t>of the two lower energy conformations predicted by docking</w:t>
      </w:r>
      <w:r w:rsidR="00472EC6" w:rsidRPr="00712D1C">
        <w:rPr>
          <w:rFonts w:ascii="Times New Roman" w:hAnsi="Times New Roman" w:cs="Times New Roman"/>
          <w:color w:val="auto"/>
          <w:sz w:val="24"/>
          <w:szCs w:val="24"/>
        </w:rPr>
        <w:t xml:space="preserve"> of AQDS </w:t>
      </w:r>
      <w:r w:rsidR="00472EC6">
        <w:rPr>
          <w:rFonts w:ascii="Times New Roman" w:hAnsi="Times New Roman" w:cs="Times New Roman"/>
          <w:color w:val="auto"/>
          <w:sz w:val="24"/>
          <w:szCs w:val="24"/>
        </w:rPr>
        <w:t xml:space="preserve">on the surface of </w:t>
      </w:r>
      <w:proofErr w:type="spellStart"/>
      <w:r w:rsidR="00472EC6">
        <w:rPr>
          <w:rFonts w:ascii="Times New Roman" w:hAnsi="Times New Roman" w:cs="Times New Roman"/>
          <w:color w:val="auto"/>
          <w:sz w:val="24"/>
          <w:szCs w:val="24"/>
        </w:rPr>
        <w:t>UndA</w:t>
      </w:r>
      <w:proofErr w:type="spellEnd"/>
      <w:r w:rsidR="00472EC6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="00472EC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72EC6" w:rsidRPr="00C517DE">
        <w:rPr>
          <w:rFonts w:ascii="Times New Roman" w:hAnsi="Times New Roman" w:cs="Times New Roman"/>
          <w:b w:val="0"/>
          <w:color w:val="auto"/>
          <w:sz w:val="24"/>
          <w:szCs w:val="24"/>
        </w:rPr>
        <w:t>The AQDS conformations shown in the image represent the most populated clusters with lower energy. The protein is show</w:t>
      </w:r>
      <w:r w:rsidR="005932ED">
        <w:rPr>
          <w:rFonts w:ascii="Times New Roman" w:hAnsi="Times New Roman" w:cs="Times New Roman"/>
          <w:b w:val="0"/>
          <w:color w:val="auto"/>
          <w:sz w:val="24"/>
          <w:szCs w:val="24"/>
        </w:rPr>
        <w:t>n</w:t>
      </w:r>
      <w:r w:rsidR="00472EC6" w:rsidRPr="00C517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as gray cartoon, the </w:t>
      </w:r>
      <w:proofErr w:type="spellStart"/>
      <w:r w:rsidR="00472EC6" w:rsidRPr="00C517DE">
        <w:rPr>
          <w:rFonts w:ascii="Times New Roman" w:hAnsi="Times New Roman" w:cs="Times New Roman"/>
          <w:b w:val="0"/>
          <w:color w:val="auto"/>
          <w:sz w:val="24"/>
          <w:szCs w:val="24"/>
        </w:rPr>
        <w:t>heme</w:t>
      </w:r>
      <w:proofErr w:type="spellEnd"/>
      <w:r w:rsidR="00472EC6" w:rsidRPr="00C517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groups are show</w:t>
      </w:r>
      <w:r w:rsidR="005932ED">
        <w:rPr>
          <w:rFonts w:ascii="Times New Roman" w:hAnsi="Times New Roman" w:cs="Times New Roman"/>
          <w:b w:val="0"/>
          <w:color w:val="auto"/>
          <w:sz w:val="24"/>
          <w:szCs w:val="24"/>
        </w:rPr>
        <w:t>n</w:t>
      </w:r>
      <w:r w:rsidR="00472EC6" w:rsidRPr="00C517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in sticks and the </w:t>
      </w:r>
      <w:proofErr w:type="spellStart"/>
      <w:r w:rsidR="00472EC6" w:rsidRPr="00C517DE">
        <w:rPr>
          <w:rFonts w:ascii="Times New Roman" w:hAnsi="Times New Roman" w:cs="Times New Roman"/>
          <w:b w:val="0"/>
          <w:color w:val="auto"/>
          <w:sz w:val="24"/>
          <w:szCs w:val="24"/>
        </w:rPr>
        <w:t>ligand</w:t>
      </w:r>
      <w:proofErr w:type="spellEnd"/>
      <w:r w:rsidR="00472EC6" w:rsidRPr="00C517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is shown in ball and stick representation.</w:t>
      </w:r>
      <w:r w:rsidR="00472EC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To distinguish the AQDS from the </w:t>
      </w:r>
      <w:proofErr w:type="spellStart"/>
      <w:r w:rsidR="00472EC6">
        <w:rPr>
          <w:rFonts w:ascii="Times New Roman" w:hAnsi="Times New Roman" w:cs="Times New Roman"/>
          <w:b w:val="0"/>
          <w:color w:val="auto"/>
          <w:sz w:val="24"/>
          <w:szCs w:val="24"/>
        </w:rPr>
        <w:t>heme</w:t>
      </w:r>
      <w:proofErr w:type="spellEnd"/>
      <w:r w:rsidR="00472EC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groups, the carbons of the former are colored in yellow, while the ones from the latter are colored in magenta The binding of AQDS occurs in the vicinity of the </w:t>
      </w:r>
      <w:proofErr w:type="spellStart"/>
      <w:r w:rsidR="00472EC6">
        <w:rPr>
          <w:rFonts w:ascii="Times New Roman" w:hAnsi="Times New Roman" w:cs="Times New Roman"/>
          <w:b w:val="0"/>
          <w:color w:val="auto"/>
          <w:sz w:val="24"/>
          <w:szCs w:val="24"/>
        </w:rPr>
        <w:t>heme</w:t>
      </w:r>
      <w:proofErr w:type="spellEnd"/>
      <w:r w:rsidR="00472EC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groups II (at the right hand side of the figure) and VII (at the left hand side of the figure) of </w:t>
      </w:r>
      <w:proofErr w:type="spellStart"/>
      <w:r w:rsidR="00472EC6">
        <w:rPr>
          <w:rFonts w:ascii="Times New Roman" w:hAnsi="Times New Roman" w:cs="Times New Roman"/>
          <w:b w:val="0"/>
          <w:color w:val="auto"/>
          <w:sz w:val="24"/>
          <w:szCs w:val="24"/>
        </w:rPr>
        <w:t>UndA</w:t>
      </w:r>
      <w:proofErr w:type="spellEnd"/>
      <w:r w:rsidR="00472EC6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B735D5" w:rsidRDefault="00B735D5" w:rsidP="00B735D5"/>
    <w:p w:rsidR="00B735D5" w:rsidRDefault="00B735D5" w:rsidP="00B735D5">
      <w:r>
        <w:rPr>
          <w:noProof/>
          <w:lang w:val="en-GB" w:eastAsia="en-GB"/>
        </w:rPr>
        <w:lastRenderedPageBreak/>
        <w:drawing>
          <wp:inline distT="0" distB="0" distL="0" distR="0">
            <wp:extent cx="6208395" cy="5129530"/>
            <wp:effectExtent l="0" t="0" r="1905" b="0"/>
            <wp:docPr id="2" name="Picture 1" descr="OmcA vs Ligand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cA vs Ligands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3F1" w:rsidRDefault="00B735D5" w:rsidP="00A253F1">
      <w:pPr>
        <w:rPr>
          <w:rFonts w:ascii="Times New Roman" w:hAnsi="Times New Roman" w:cs="Times New Roman"/>
          <w:bCs/>
          <w:sz w:val="24"/>
          <w:szCs w:val="24"/>
          <w:lang w:val="en-GB"/>
        </w:rPr>
      </w:pPr>
      <w:proofErr w:type="gramStart"/>
      <w:r w:rsidRPr="00B735D5">
        <w:rPr>
          <w:rFonts w:ascii="Times New Roman" w:hAnsi="Times New Roman" w:cs="Times New Roman"/>
          <w:b/>
          <w:sz w:val="24"/>
          <w:szCs w:val="24"/>
        </w:rPr>
        <w:t>Supplementary Figure 4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735D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High frequency region of the </w:t>
      </w:r>
      <w:r w:rsidRPr="00A253F1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1</w:t>
      </w:r>
      <w:r w:rsidRPr="00B735D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H-1D NMR spectra of </w:t>
      </w:r>
      <w:proofErr w:type="spellStart"/>
      <w:r w:rsidRPr="00B735D5">
        <w:rPr>
          <w:rFonts w:ascii="Times New Roman" w:hAnsi="Times New Roman" w:cs="Times New Roman"/>
          <w:b/>
          <w:bCs/>
          <w:sz w:val="24"/>
          <w:szCs w:val="24"/>
          <w:lang w:val="en-GB"/>
        </w:rPr>
        <w:t>OmcA</w:t>
      </w:r>
      <w:proofErr w:type="spellEnd"/>
      <w:r w:rsidR="00A253F1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proofErr w:type="gramEnd"/>
      <w:r w:rsidRPr="00B735D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A253F1">
        <w:rPr>
          <w:rFonts w:ascii="Times New Roman" w:hAnsi="Times New Roman" w:cs="Times New Roman"/>
          <w:bCs/>
          <w:sz w:val="24"/>
          <w:szCs w:val="24"/>
          <w:lang w:val="en-GB"/>
        </w:rPr>
        <w:t>(A),</w:t>
      </w:r>
      <w:r w:rsidR="00A253F1" w:rsidRPr="00A253F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spectrum of the pure </w:t>
      </w:r>
      <w:proofErr w:type="spellStart"/>
      <w:r w:rsidR="00A253F1" w:rsidRPr="00A253F1">
        <w:rPr>
          <w:rFonts w:ascii="Times New Roman" w:hAnsi="Times New Roman" w:cs="Times New Roman"/>
          <w:bCs/>
          <w:sz w:val="24"/>
          <w:szCs w:val="24"/>
          <w:lang w:val="en-GB"/>
        </w:rPr>
        <w:t>OmcA</w:t>
      </w:r>
      <w:proofErr w:type="spellEnd"/>
      <w:r w:rsidR="00A253F1" w:rsidRPr="00A253F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(B) spectrum with excess AQDS, (C) spectrum with excess riboflavin, (D) spectrum with excess FMN, and (E) spectrum with excess </w:t>
      </w:r>
      <w:proofErr w:type="spellStart"/>
      <w:r w:rsidR="00A253F1" w:rsidRPr="00A253F1">
        <w:rPr>
          <w:rFonts w:ascii="Times New Roman" w:hAnsi="Times New Roman" w:cs="Times New Roman"/>
          <w:bCs/>
          <w:sz w:val="24"/>
          <w:szCs w:val="24"/>
          <w:lang w:val="en-GB"/>
        </w:rPr>
        <w:t>phenazine</w:t>
      </w:r>
      <w:proofErr w:type="spellEnd"/>
      <w:r w:rsidR="00A253F1" w:rsidRPr="00A253F1">
        <w:rPr>
          <w:rFonts w:ascii="Times New Roman" w:hAnsi="Times New Roman" w:cs="Times New Roman"/>
          <w:bCs/>
          <w:sz w:val="24"/>
          <w:szCs w:val="24"/>
          <w:lang w:val="en-GB"/>
        </w:rPr>
        <w:t>. Spectra B to E are different from A and also among themselves.</w:t>
      </w:r>
    </w:p>
    <w:p w:rsidR="009D2C39" w:rsidRDefault="009D2C39">
      <w:pPr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sz w:val="24"/>
          <w:szCs w:val="24"/>
          <w:lang w:val="en-GB"/>
        </w:rPr>
        <w:br w:type="page"/>
      </w:r>
    </w:p>
    <w:p w:rsidR="005932ED" w:rsidRDefault="009D2C39" w:rsidP="00A253F1">
      <w:pPr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6208395" cy="6208395"/>
            <wp:effectExtent l="19050" t="0" r="1905" b="0"/>
            <wp:docPr id="3" name="Picture 2" descr="aqds_b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ds_best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2ED" w:rsidRDefault="005932ED" w:rsidP="00A253F1">
      <w:pPr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:rsidR="005932ED" w:rsidRDefault="005932ED" w:rsidP="005932E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  <w:proofErr w:type="gramStart"/>
      <w:r w:rsidRPr="005932ED">
        <w:rPr>
          <w:b/>
        </w:rPr>
        <w:t>Supplementary Figure 5.</w:t>
      </w:r>
      <w:proofErr w:type="gramEnd"/>
      <w:r w:rsidRPr="005932ED">
        <w:rPr>
          <w:b/>
        </w:rPr>
        <w:t xml:space="preserve"> </w:t>
      </w:r>
      <w:proofErr w:type="gramStart"/>
      <w:r w:rsidRPr="005932ED">
        <w:rPr>
          <w:b/>
        </w:rPr>
        <w:t xml:space="preserve">Schematic representation of the lowest energy conformation predicted by docking of AQDS on the surface of </w:t>
      </w:r>
      <w:proofErr w:type="spellStart"/>
      <w:r w:rsidRPr="005932ED">
        <w:rPr>
          <w:b/>
        </w:rPr>
        <w:t>OmcA</w:t>
      </w:r>
      <w:proofErr w:type="spellEnd"/>
      <w:r w:rsidRPr="005932ED">
        <w:rPr>
          <w:b/>
        </w:rPr>
        <w:t>.</w:t>
      </w:r>
      <w:proofErr w:type="gramEnd"/>
      <w:r>
        <w:t xml:space="preserve"> The protein is shown as gray cartoon, the </w:t>
      </w:r>
      <w:proofErr w:type="spellStart"/>
      <w:r>
        <w:t>heme</w:t>
      </w:r>
      <w:proofErr w:type="spellEnd"/>
      <w:r>
        <w:t xml:space="preserve"> groups are shown in sticks and the </w:t>
      </w:r>
      <w:proofErr w:type="spellStart"/>
      <w:r>
        <w:t>ligand</w:t>
      </w:r>
      <w:proofErr w:type="spellEnd"/>
      <w:r>
        <w:t xml:space="preserve"> is shown in ball and stick representation. The carbon atoms of the </w:t>
      </w:r>
      <w:proofErr w:type="spellStart"/>
      <w:r>
        <w:t>heme</w:t>
      </w:r>
      <w:proofErr w:type="spellEnd"/>
      <w:r>
        <w:t xml:space="preserve"> II group, the </w:t>
      </w:r>
      <w:proofErr w:type="spellStart"/>
      <w:r>
        <w:t>histidine</w:t>
      </w:r>
      <w:proofErr w:type="spellEnd"/>
      <w:r>
        <w:t xml:space="preserve"> side chains coordinating the iron atom and the residues coordinating the </w:t>
      </w:r>
      <w:proofErr w:type="gramStart"/>
      <w:r>
        <w:t>Ca(</w:t>
      </w:r>
      <w:proofErr w:type="gramEnd"/>
      <w:r>
        <w:t>II) ion are shown in green. The carbon atoms of AQDS are shown in magenta.</w:t>
      </w:r>
    </w:p>
    <w:p w:rsidR="009D2C39" w:rsidRDefault="009D2C3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:rsidR="009D2C39" w:rsidRDefault="009D2C39" w:rsidP="005932ED">
      <w:pPr>
        <w:pStyle w:val="NormalWeb"/>
        <w:shd w:val="clear" w:color="auto" w:fill="FFFFFF"/>
        <w:jc w:val="both"/>
        <w:rPr>
          <w:b/>
        </w:rPr>
      </w:pPr>
      <w:r>
        <w:rPr>
          <w:b/>
          <w:noProof/>
          <w:lang w:val="en-GB" w:eastAsia="en-GB"/>
        </w:rPr>
        <w:lastRenderedPageBreak/>
        <w:drawing>
          <wp:inline distT="0" distB="0" distL="0" distR="0">
            <wp:extent cx="6208395" cy="6208395"/>
            <wp:effectExtent l="19050" t="0" r="1905" b="0"/>
            <wp:docPr id="4" name="Picture 3" descr="fmn_b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n_best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2ED" w:rsidRDefault="005932ED" w:rsidP="005932E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  <w:proofErr w:type="gramStart"/>
      <w:r w:rsidRPr="005932ED">
        <w:rPr>
          <w:b/>
        </w:rPr>
        <w:t>Supplementary Figure 6.</w:t>
      </w:r>
      <w:proofErr w:type="gramEnd"/>
      <w:r w:rsidRPr="005932ED">
        <w:rPr>
          <w:b/>
        </w:rPr>
        <w:t xml:space="preserve"> </w:t>
      </w:r>
      <w:proofErr w:type="gramStart"/>
      <w:r w:rsidRPr="005932ED">
        <w:rPr>
          <w:b/>
        </w:rPr>
        <w:t xml:space="preserve">Schematic representation of the lowest energy conformation predicted by docking of FMN on the surface of </w:t>
      </w:r>
      <w:proofErr w:type="spellStart"/>
      <w:r w:rsidRPr="005932ED">
        <w:rPr>
          <w:b/>
        </w:rPr>
        <w:t>OmcA</w:t>
      </w:r>
      <w:proofErr w:type="spellEnd"/>
      <w:r w:rsidRPr="005932ED">
        <w:rPr>
          <w:b/>
        </w:rPr>
        <w:t>.</w:t>
      </w:r>
      <w:proofErr w:type="gramEnd"/>
      <w:r>
        <w:t xml:space="preserve"> The protein is shown as gray cartoon, the </w:t>
      </w:r>
      <w:proofErr w:type="spellStart"/>
      <w:r>
        <w:t>heme</w:t>
      </w:r>
      <w:proofErr w:type="spellEnd"/>
      <w:r>
        <w:t xml:space="preserve"> groups are shown in sticks and the </w:t>
      </w:r>
      <w:proofErr w:type="spellStart"/>
      <w:r>
        <w:t>ligand</w:t>
      </w:r>
      <w:proofErr w:type="spellEnd"/>
      <w:r>
        <w:t xml:space="preserve"> is shown in ball and stick representation. The carbon atoms of the </w:t>
      </w:r>
      <w:proofErr w:type="spellStart"/>
      <w:r>
        <w:t>heme</w:t>
      </w:r>
      <w:proofErr w:type="spellEnd"/>
      <w:r>
        <w:t xml:space="preserve"> II group, the </w:t>
      </w:r>
      <w:proofErr w:type="spellStart"/>
      <w:r>
        <w:t>histidine</w:t>
      </w:r>
      <w:proofErr w:type="spellEnd"/>
      <w:r>
        <w:t xml:space="preserve"> side chains coordinating the iron atom and the residues coordinating the </w:t>
      </w:r>
      <w:proofErr w:type="gramStart"/>
      <w:r>
        <w:t>Ca(</w:t>
      </w:r>
      <w:proofErr w:type="gramEnd"/>
      <w:r>
        <w:t>II) ion are shown in green. The carbon atoms of FMN are shown in magenta.</w:t>
      </w:r>
    </w:p>
    <w:p w:rsidR="009D2C39" w:rsidRDefault="009D2C3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:rsidR="009D2C39" w:rsidRDefault="009D2C39" w:rsidP="005932ED">
      <w:pPr>
        <w:pStyle w:val="NormalWeb"/>
        <w:shd w:val="clear" w:color="auto" w:fill="FFFFFF"/>
        <w:jc w:val="both"/>
        <w:rPr>
          <w:b/>
        </w:rPr>
      </w:pPr>
      <w:r>
        <w:rPr>
          <w:b/>
          <w:noProof/>
          <w:lang w:val="en-GB" w:eastAsia="en-GB"/>
        </w:rPr>
        <w:lastRenderedPageBreak/>
        <w:drawing>
          <wp:inline distT="0" distB="0" distL="0" distR="0">
            <wp:extent cx="6208395" cy="6208395"/>
            <wp:effectExtent l="19050" t="0" r="1905" b="0"/>
            <wp:docPr id="5" name="Picture 4" descr="riboflavin_best_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boflavin_best_label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2ED" w:rsidRDefault="005932ED" w:rsidP="005932E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  <w:proofErr w:type="gramStart"/>
      <w:r w:rsidRPr="005932ED">
        <w:rPr>
          <w:b/>
        </w:rPr>
        <w:t>Supplementary Figure 7.</w:t>
      </w:r>
      <w:proofErr w:type="gramEnd"/>
      <w:r w:rsidRPr="005932ED">
        <w:rPr>
          <w:b/>
        </w:rPr>
        <w:t xml:space="preserve"> </w:t>
      </w:r>
      <w:proofErr w:type="gramStart"/>
      <w:r w:rsidRPr="005932ED">
        <w:rPr>
          <w:b/>
        </w:rPr>
        <w:t xml:space="preserve">Schematic representation of the lowest energy conformation predicted by docking of riboflavin on the surface of </w:t>
      </w:r>
      <w:proofErr w:type="spellStart"/>
      <w:r w:rsidRPr="005932ED">
        <w:rPr>
          <w:b/>
        </w:rPr>
        <w:t>OmcA</w:t>
      </w:r>
      <w:proofErr w:type="spellEnd"/>
      <w:r w:rsidRPr="005932ED">
        <w:rPr>
          <w:b/>
        </w:rPr>
        <w:t>.</w:t>
      </w:r>
      <w:proofErr w:type="gramEnd"/>
      <w:r>
        <w:t xml:space="preserve"> The protein is shown as gray cartoon, the </w:t>
      </w:r>
      <w:proofErr w:type="spellStart"/>
      <w:r>
        <w:t>heme</w:t>
      </w:r>
      <w:proofErr w:type="spellEnd"/>
      <w:r>
        <w:t xml:space="preserve"> groups are show in sticks and the </w:t>
      </w:r>
      <w:proofErr w:type="spellStart"/>
      <w:r>
        <w:t>ligand</w:t>
      </w:r>
      <w:proofErr w:type="spellEnd"/>
      <w:r>
        <w:t xml:space="preserve"> is shown in ball and stick representation. The carbon atoms of </w:t>
      </w:r>
      <w:proofErr w:type="spellStart"/>
      <w:r>
        <w:t>hemes</w:t>
      </w:r>
      <w:proofErr w:type="spellEnd"/>
      <w:r>
        <w:t xml:space="preserve"> IX and </w:t>
      </w:r>
      <w:proofErr w:type="gramStart"/>
      <w:r>
        <w:t>X,</w:t>
      </w:r>
      <w:proofErr w:type="gramEnd"/>
      <w:r>
        <w:t xml:space="preserve"> and the </w:t>
      </w:r>
      <w:proofErr w:type="spellStart"/>
      <w:r>
        <w:t>histidine</w:t>
      </w:r>
      <w:proofErr w:type="spellEnd"/>
      <w:r>
        <w:t xml:space="preserve"> side chains coordinating the iron atom are colored in green. The carbon atoms of riboflavin are shown in magenta. Labels were introduced to distinguish both </w:t>
      </w:r>
      <w:proofErr w:type="spellStart"/>
      <w:r>
        <w:t>heme</w:t>
      </w:r>
      <w:proofErr w:type="spellEnd"/>
      <w:r>
        <w:t xml:space="preserve"> groups.</w:t>
      </w:r>
    </w:p>
    <w:p w:rsidR="009D2C39" w:rsidRDefault="009D2C3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:rsidR="009D2C39" w:rsidRDefault="009D2C39" w:rsidP="005932ED">
      <w:pPr>
        <w:pStyle w:val="NormalWeb"/>
        <w:shd w:val="clear" w:color="auto" w:fill="FFFFFF"/>
        <w:jc w:val="both"/>
        <w:rPr>
          <w:b/>
        </w:rPr>
      </w:pPr>
      <w:r>
        <w:rPr>
          <w:b/>
          <w:noProof/>
          <w:lang w:val="en-GB" w:eastAsia="en-GB"/>
        </w:rPr>
        <w:lastRenderedPageBreak/>
        <w:drawing>
          <wp:inline distT="0" distB="0" distL="0" distR="0">
            <wp:extent cx="6208395" cy="6208395"/>
            <wp:effectExtent l="19050" t="0" r="1905" b="0"/>
            <wp:docPr id="6" name="Picture 5" descr="phenazine_best_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enazine_best_label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2ED" w:rsidRDefault="005932ED" w:rsidP="005932E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  <w:proofErr w:type="gramStart"/>
      <w:r w:rsidRPr="005932ED">
        <w:rPr>
          <w:b/>
        </w:rPr>
        <w:t>Supplementary Figure 8.</w:t>
      </w:r>
      <w:proofErr w:type="gramEnd"/>
      <w:r w:rsidRPr="005932ED">
        <w:rPr>
          <w:b/>
        </w:rPr>
        <w:t xml:space="preserve"> </w:t>
      </w:r>
      <w:proofErr w:type="gramStart"/>
      <w:r w:rsidRPr="005932ED">
        <w:rPr>
          <w:b/>
        </w:rPr>
        <w:t xml:space="preserve">Schematic representation of the lowest energy conformation predicted by docking of </w:t>
      </w:r>
      <w:proofErr w:type="spellStart"/>
      <w:r w:rsidRPr="005932ED">
        <w:rPr>
          <w:b/>
        </w:rPr>
        <w:t>phenazine</w:t>
      </w:r>
      <w:proofErr w:type="spellEnd"/>
      <w:r w:rsidRPr="005932ED">
        <w:rPr>
          <w:b/>
        </w:rPr>
        <w:t xml:space="preserve"> on the surface of </w:t>
      </w:r>
      <w:proofErr w:type="spellStart"/>
      <w:r w:rsidRPr="005932ED">
        <w:rPr>
          <w:b/>
        </w:rPr>
        <w:t>OmcA</w:t>
      </w:r>
      <w:proofErr w:type="spellEnd"/>
      <w:r w:rsidRPr="005932ED">
        <w:rPr>
          <w:b/>
        </w:rPr>
        <w:t>.</w:t>
      </w:r>
      <w:proofErr w:type="gramEnd"/>
      <w:r>
        <w:t xml:space="preserve"> The protein is shown as gray cartoon, the </w:t>
      </w:r>
      <w:proofErr w:type="spellStart"/>
      <w:r>
        <w:t>heme</w:t>
      </w:r>
      <w:proofErr w:type="spellEnd"/>
      <w:r>
        <w:t xml:space="preserve"> groups are shown in sticks and the </w:t>
      </w:r>
      <w:proofErr w:type="spellStart"/>
      <w:r>
        <w:t>ligand</w:t>
      </w:r>
      <w:proofErr w:type="spellEnd"/>
      <w:r>
        <w:t xml:space="preserve"> is shown in ball and stick representation. The carbon atoms of </w:t>
      </w:r>
      <w:proofErr w:type="spellStart"/>
      <w:r>
        <w:t>hemes</w:t>
      </w:r>
      <w:proofErr w:type="spellEnd"/>
      <w:r>
        <w:t xml:space="preserve"> IX and </w:t>
      </w:r>
      <w:proofErr w:type="gramStart"/>
      <w:r>
        <w:t>X,</w:t>
      </w:r>
      <w:proofErr w:type="gramEnd"/>
      <w:r>
        <w:t xml:space="preserve"> and the </w:t>
      </w:r>
      <w:proofErr w:type="spellStart"/>
      <w:r>
        <w:t>histidine</w:t>
      </w:r>
      <w:proofErr w:type="spellEnd"/>
      <w:r>
        <w:t xml:space="preserve"> side chains coordinating the iron atom are colored in green. The carbon atoms of </w:t>
      </w:r>
      <w:proofErr w:type="spellStart"/>
      <w:r>
        <w:t>phenazine</w:t>
      </w:r>
      <w:proofErr w:type="spellEnd"/>
      <w:r>
        <w:t xml:space="preserve"> are shown in magenta. Labels were introduced to distinguish both </w:t>
      </w:r>
      <w:proofErr w:type="spellStart"/>
      <w:r>
        <w:t>heme</w:t>
      </w:r>
      <w:proofErr w:type="spellEnd"/>
      <w:r>
        <w:t xml:space="preserve"> groups.</w:t>
      </w:r>
    </w:p>
    <w:p w:rsidR="005932ED" w:rsidRPr="005932ED" w:rsidRDefault="005932ED" w:rsidP="00A253F1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932ED" w:rsidRPr="005932ED" w:rsidSect="00B1671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00DE" w:rsidRDefault="00C300DE" w:rsidP="00117666">
      <w:pPr>
        <w:spacing w:after="0" w:line="240" w:lineRule="auto"/>
      </w:pPr>
      <w:r>
        <w:separator/>
      </w:r>
    </w:p>
  </w:endnote>
  <w:endnote w:type="continuationSeparator" w:id="0">
    <w:p w:rsidR="00C300DE" w:rsidRDefault="00C300DE" w:rsidP="00117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Pr="00577C4C" w:rsidRDefault="0041493B">
    <w:pPr>
      <w:pStyle w:val="Footer"/>
      <w:rPr>
        <w:color w:val="C00000"/>
        <w:szCs w:val="24"/>
      </w:rPr>
    </w:pPr>
    <w:r w:rsidRPr="0041493B">
      <w:rPr>
        <w:noProof/>
        <w:color w:val="C00000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3" type="#_x0000_t202" style="position:absolute;margin-left:-8.55pt;margin-top:-4.6pt;width:289.15pt;height:110.55pt;z-index:2516633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" stroked="f">
          <v:textbox style="mso-fit-shape-to-text:t">
            <w:txbxContent>
              <w:p w:rsidR="00995F6A" w:rsidRPr="00F33B4F" w:rsidRDefault="00C300DE" w:rsidP="00F33B4F"/>
            </w:txbxContent>
          </v:textbox>
        </v:shape>
      </w:pict>
    </w:r>
    <w:r w:rsidRPr="0041493B">
      <w:rPr>
        <w:noProof/>
      </w:rPr>
      <w:pict>
        <v:shape id="Text Box 1" o:spid="_x0000_s2052" type="#_x0000_t202" style="position:absolute;margin-left:619.2pt;margin-top:0;width:118.8pt;height:31.15pt;z-index:251661312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MjG5lo1AgAAZgQAAA4AAAAAAAAAAAAAAAAALgIA&#10;AGRycy9lMm9Eb2MueG1sUEsBAi0AFAAGAAgAAAAhADiwEsPZAAAABAEAAA8AAAAAAAAAAAAAAAAA&#10;jwQAAGRycy9kb3ducmV2LnhtbFBLBQYAAAAABAAEAPMAAACVBQAAAAA=&#10;" filled="f" stroked="f" strokeweight=".5pt">
          <v:textbox style="mso-fit-shape-to-text:t">
            <w:txbxContent>
              <w:p w:rsidR="00995F6A" w:rsidRPr="00577C4C" w:rsidRDefault="0041493B">
                <w:pPr>
                  <w:pStyle w:val="Footer"/>
                  <w:jc w:val="right"/>
                  <w:rPr>
                    <w:color w:val="000000" w:themeColor="text1"/>
                    <w:sz w:val="24"/>
                    <w:szCs w:val="40"/>
                  </w:rPr>
                </w:pPr>
                <w:r w:rsidRPr="00577C4C">
                  <w:rPr>
                    <w:color w:val="000000" w:themeColor="text1"/>
                    <w:sz w:val="24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 w:val="24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 w:val="24"/>
                    <w:szCs w:val="40"/>
                  </w:rPr>
                  <w:fldChar w:fldCharType="separate"/>
                </w:r>
                <w:r w:rsidR="009D2C39">
                  <w:rPr>
                    <w:noProof/>
                    <w:color w:val="000000" w:themeColor="text1"/>
                    <w:sz w:val="24"/>
                    <w:szCs w:val="40"/>
                  </w:rPr>
                  <w:t>2</w:t>
                </w:r>
                <w:r w:rsidRPr="00577C4C">
                  <w:rPr>
                    <w:color w:val="000000" w:themeColor="text1"/>
                    <w:sz w:val="24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 w:rsidRPr="0041493B">
      <w:rPr>
        <w:noProof/>
        <w:color w:val="4F81BD" w:themeColor="accent1"/>
      </w:rPr>
      <w:pict>
        <v:rect id="Rectangle 2" o:spid="_x0000_s2051" style="position:absolute;margin-left:0;margin-top:0;width:468pt;height:2.85pt;z-index:-251654144;visibility:visible;mso-width-percent:1000;mso-wrap-distance-top:7.2pt;mso-wrap-distance-bottom:7.2pt;mso-position-horizontal:center;mso-position-horizontal-relative:margin;mso-position-vertical:top;mso-position-vertical-relative:bottom-margin-area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" fillcolor="#4f81bd [3204]" stroked="f" strokeweight="2pt">
          <w10:wrap type="square" anchorx="margin" anchory="margin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Pr="00577C4C" w:rsidRDefault="0041493B">
    <w:pPr>
      <w:pStyle w:val="Footer"/>
      <w:rPr>
        <w:b/>
        <w:sz w:val="20"/>
        <w:szCs w:val="24"/>
      </w:rPr>
    </w:pPr>
    <w:sdt>
      <w:sdtPr>
        <w:alias w:val="Author"/>
        <w:id w:val="54214575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Content>
        <w:proofErr w:type="spellStart"/>
        <w:r w:rsidR="00474AB3">
          <w:rPr>
            <w:lang w:val="en-GB"/>
          </w:rPr>
          <w:t>CPaquete</w:t>
        </w:r>
        <w:proofErr w:type="spellEnd"/>
      </w:sdtContent>
    </w:sdt>
    <w:r w:rsidRPr="0041493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2050" type="#_x0000_t202" style="position:absolute;margin-left:619.2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" filled="f" stroked="f" strokeweight=".5pt">
          <v:textbox style="mso-fit-shape-to-text:t">
            <w:txbxContent>
              <w:p w:rsidR="00995F6A" w:rsidRPr="00577C4C" w:rsidRDefault="0041493B">
                <w:pPr>
                  <w:pStyle w:val="Footer"/>
                  <w:jc w:val="right"/>
                  <w:rPr>
                    <w:color w:val="000000" w:themeColor="text1"/>
                    <w:sz w:val="24"/>
                    <w:szCs w:val="40"/>
                  </w:rPr>
                </w:pPr>
                <w:r w:rsidRPr="00577C4C">
                  <w:rPr>
                    <w:color w:val="000000" w:themeColor="text1"/>
                    <w:sz w:val="24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 w:val="24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 w:val="24"/>
                    <w:szCs w:val="40"/>
                  </w:rPr>
                  <w:fldChar w:fldCharType="separate"/>
                </w:r>
                <w:r w:rsidR="009D2C39">
                  <w:rPr>
                    <w:noProof/>
                    <w:color w:val="000000" w:themeColor="text1"/>
                    <w:sz w:val="24"/>
                    <w:szCs w:val="40"/>
                  </w:rPr>
                  <w:t>3</w:t>
                </w:r>
                <w:r w:rsidRPr="00577C4C">
                  <w:rPr>
                    <w:color w:val="000000" w:themeColor="text1"/>
                    <w:sz w:val="24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 w:rsidRPr="0041493B">
      <w:rPr>
        <w:noProof/>
        <w:color w:val="4F81BD" w:themeColor="accent1"/>
      </w:rPr>
      <w:pict>
        <v:rect id="Rectangle 58" o:spid="_x0000_s2049" style="position:absolute;margin-left:0;margin-top:0;width:468pt;height:2.85pt;z-index:-251656192;visibility:visible;mso-width-percent:1000;mso-wrap-distance-top:7.2pt;mso-wrap-distance-bottom:7.2pt;mso-position-horizontal:center;mso-position-horizontal-relative:margin;mso-position-vertical:top;mso-position-vertical-relative:bottom-margin-area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" fillcolor="#4f81bd [3204]" stroked="f" strokeweight="2pt">
          <w10:wrap type="square"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00DE" w:rsidRDefault="00C300DE" w:rsidP="00117666">
      <w:pPr>
        <w:spacing w:after="0" w:line="240" w:lineRule="auto"/>
      </w:pPr>
      <w:r>
        <w:separator/>
      </w:r>
    </w:p>
  </w:footnote>
  <w:footnote w:type="continuationSeparator" w:id="0">
    <w:p w:rsidR="00C300DE" w:rsidRDefault="00C300DE" w:rsidP="00117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Pr="007E3148" w:rsidRDefault="00651F34">
    <w:pPr>
      <w:pStyle w:val="Header"/>
      <w:rPr>
        <w:b/>
      </w:rPr>
    </w:pPr>
    <w:proofErr w:type="spellStart"/>
    <w:r>
      <w:rPr>
        <w:b/>
        <w:i/>
        <w:sz w:val="20"/>
      </w:rPr>
      <w:t>Paquete</w:t>
    </w:r>
    <w:proofErr w:type="spellEnd"/>
    <w:r w:rsidR="00C52A7B" w:rsidRPr="007E3148">
      <w:rPr>
        <w:b/>
        <w:i/>
        <w:sz w:val="20"/>
        <w:vertAlign w:val="subscript"/>
      </w:rPr>
      <w:t xml:space="preserve"> </w:t>
    </w:r>
    <w:r w:rsidR="00C52A7B" w:rsidRPr="007E3148">
      <w:rPr>
        <w:b/>
        <w:i/>
        <w:sz w:val="20"/>
      </w:rPr>
      <w:t>et al.</w:t>
    </w:r>
    <w:r w:rsidR="00474AB3" w:rsidRPr="00474AB3">
      <w:rPr>
        <w:b/>
      </w:rPr>
      <w:t xml:space="preserve"> </w:t>
    </w:r>
    <w:r w:rsidR="00474AB3">
      <w:rPr>
        <w:b/>
      </w:rPr>
      <w:tab/>
      <w:t xml:space="preserve">                    </w:t>
    </w:r>
    <w:r w:rsidR="00474AB3" w:rsidRPr="002107D4">
      <w:rPr>
        <w:b/>
      </w:rPr>
      <w:t>Molecular details of indirect electron transfer at the microbe-metal interface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Pr="007E3148" w:rsidRDefault="00651F34" w:rsidP="00D57465">
    <w:pPr>
      <w:pStyle w:val="Header"/>
      <w:tabs>
        <w:tab w:val="clear" w:pos="4844"/>
        <w:tab w:val="center" w:pos="3402"/>
      </w:tabs>
      <w:rPr>
        <w:b/>
      </w:rPr>
    </w:pPr>
    <w:proofErr w:type="spellStart"/>
    <w:r>
      <w:rPr>
        <w:b/>
        <w:i/>
        <w:sz w:val="20"/>
      </w:rPr>
      <w:t>Paquete</w:t>
    </w:r>
    <w:proofErr w:type="spellEnd"/>
    <w:r w:rsidR="00C52A7B" w:rsidRPr="007E3148">
      <w:rPr>
        <w:b/>
        <w:i/>
        <w:sz w:val="20"/>
        <w:vertAlign w:val="subscript"/>
      </w:rPr>
      <w:t xml:space="preserve"> </w:t>
    </w:r>
    <w:r w:rsidR="00C52A7B" w:rsidRPr="007E3148">
      <w:rPr>
        <w:b/>
        <w:i/>
        <w:sz w:val="20"/>
      </w:rPr>
      <w:t>et al.</w:t>
    </w:r>
    <w:r w:rsidR="00C52A7B" w:rsidRPr="007E3148">
      <w:rPr>
        <w:b/>
      </w:rPr>
      <w:ptab w:relativeTo="margin" w:alignment="center" w:leader="none"/>
    </w:r>
    <w:r w:rsidR="00D57465">
      <w:rPr>
        <w:b/>
      </w:rPr>
      <w:t xml:space="preserve">            </w:t>
    </w:r>
    <w:r w:rsidR="00D57465" w:rsidRPr="002107D4">
      <w:rPr>
        <w:b/>
      </w:rPr>
      <w:t>Molecular details of indirect electron transfer at the microbe-metal interface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Default="00C52A7B">
    <w:pPr>
      <w:pStyle w:val="Header"/>
    </w:pPr>
    <w:r w:rsidRPr="007E3148">
      <w:rPr>
        <w:b/>
        <w:color w:val="A6A6A6" w:themeColor="background1" w:themeShade="A6"/>
      </w:rPr>
      <w:t xml:space="preserve">Frontiers in </w:t>
    </w:r>
    <w:r w:rsidRPr="007E3148">
      <w:rPr>
        <w:b/>
        <w:color w:val="0070C0"/>
      </w:rPr>
      <w:t>Journal</w:t>
    </w:r>
    <w:r w:rsidRPr="007E3148">
      <w:rPr>
        <w:b/>
      </w:rPr>
      <w:ptab w:relativeTo="margin" w:alignment="center" w:leader="none"/>
    </w:r>
    <w:r>
      <w:tab/>
    </w:r>
    <w:r w:rsidR="00654E8F">
      <w:t>Supplementary Material</w:t>
    </w:r>
  </w:p>
  <w:p w:rsidR="00995F6A" w:rsidRDefault="00C52A7B" w:rsidP="007E3148">
    <w:pPr>
      <w:pStyle w:val="Header"/>
      <w:jc w:val="right"/>
    </w:pPr>
    <w:r>
      <w:t>Date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959F3"/>
    <w:rsid w:val="00034304"/>
    <w:rsid w:val="00035434"/>
    <w:rsid w:val="00077D53"/>
    <w:rsid w:val="000C49FE"/>
    <w:rsid w:val="00117666"/>
    <w:rsid w:val="00147CF8"/>
    <w:rsid w:val="00160065"/>
    <w:rsid w:val="00177D84"/>
    <w:rsid w:val="00186A01"/>
    <w:rsid w:val="002318F7"/>
    <w:rsid w:val="002541DC"/>
    <w:rsid w:val="00267D18"/>
    <w:rsid w:val="002868E2"/>
    <w:rsid w:val="002869C3"/>
    <w:rsid w:val="002936E4"/>
    <w:rsid w:val="002C74CA"/>
    <w:rsid w:val="00321B22"/>
    <w:rsid w:val="003544FB"/>
    <w:rsid w:val="003A4708"/>
    <w:rsid w:val="003D2F2D"/>
    <w:rsid w:val="00401590"/>
    <w:rsid w:val="0041493B"/>
    <w:rsid w:val="00472EC6"/>
    <w:rsid w:val="00474AB3"/>
    <w:rsid w:val="004959F3"/>
    <w:rsid w:val="004C1D6D"/>
    <w:rsid w:val="00517A89"/>
    <w:rsid w:val="005250F2"/>
    <w:rsid w:val="005932ED"/>
    <w:rsid w:val="005A546D"/>
    <w:rsid w:val="00651F34"/>
    <w:rsid w:val="00654E8F"/>
    <w:rsid w:val="00660D05"/>
    <w:rsid w:val="00671FB2"/>
    <w:rsid w:val="006B7D14"/>
    <w:rsid w:val="00712D1C"/>
    <w:rsid w:val="00725A7D"/>
    <w:rsid w:val="00790BB3"/>
    <w:rsid w:val="007C206C"/>
    <w:rsid w:val="007C7285"/>
    <w:rsid w:val="00817DD6"/>
    <w:rsid w:val="00901016"/>
    <w:rsid w:val="00943573"/>
    <w:rsid w:val="009871D6"/>
    <w:rsid w:val="009C164D"/>
    <w:rsid w:val="009D2C39"/>
    <w:rsid w:val="00A11FFD"/>
    <w:rsid w:val="00A253F1"/>
    <w:rsid w:val="00B1671E"/>
    <w:rsid w:val="00B735D5"/>
    <w:rsid w:val="00B76BE7"/>
    <w:rsid w:val="00BD6720"/>
    <w:rsid w:val="00C300DE"/>
    <w:rsid w:val="00C517DE"/>
    <w:rsid w:val="00C52A7B"/>
    <w:rsid w:val="00C679AA"/>
    <w:rsid w:val="00C7261B"/>
    <w:rsid w:val="00C75972"/>
    <w:rsid w:val="00CD066B"/>
    <w:rsid w:val="00D571E6"/>
    <w:rsid w:val="00D57465"/>
    <w:rsid w:val="00DB59C3"/>
    <w:rsid w:val="00DC4E44"/>
    <w:rsid w:val="00DE23E8"/>
    <w:rsid w:val="00E64E17"/>
    <w:rsid w:val="00E866C9"/>
    <w:rsid w:val="00EA3D3C"/>
    <w:rsid w:val="00F33B4F"/>
    <w:rsid w:val="00F35BD4"/>
    <w:rsid w:val="00F61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666"/>
  </w:style>
  <w:style w:type="paragraph" w:styleId="Heading1">
    <w:name w:val="heading 1"/>
    <w:basedOn w:val="Normal"/>
    <w:next w:val="Normal"/>
    <w:link w:val="Heading1Char"/>
    <w:uiPriority w:val="9"/>
    <w:qFormat/>
    <w:rsid w:val="00117666"/>
    <w:pPr>
      <w:spacing w:before="240" w:line="240" w:lineRule="auto"/>
      <w:outlineLvl w:val="0"/>
    </w:pPr>
    <w:rPr>
      <w:rFonts w:ascii="Times New Roman" w:hAnsi="Times New Roman" w:cs="Times New Roman"/>
      <w:b/>
      <w:color w:val="0070C0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117666"/>
    <w:pPr>
      <w:spacing w:line="240" w:lineRule="auto"/>
      <w:outlineLvl w:val="1"/>
    </w:pPr>
    <w:rPr>
      <w:rFonts w:ascii="Times New Roman" w:hAnsi="Times New Roman" w:cs="Times New Roman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7666"/>
    <w:rPr>
      <w:rFonts w:ascii="Times New Roman" w:hAnsi="Times New Roman" w:cs="Times New Roman"/>
      <w:b/>
      <w:color w:val="0070C0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117666"/>
    <w:rPr>
      <w:rFonts w:ascii="Times New Roman" w:hAnsi="Times New Roman" w:cs="Times New Roman"/>
      <w:b/>
      <w:color w:val="000000" w:themeColor="text1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17666"/>
    <w:rPr>
      <w:i/>
      <w:iCs/>
    </w:rPr>
  </w:style>
  <w:style w:type="paragraph" w:styleId="ListParagraph">
    <w:name w:val="List Paragraph"/>
    <w:basedOn w:val="Normal"/>
    <w:uiPriority w:val="34"/>
    <w:qFormat/>
    <w:rsid w:val="00117666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17666"/>
    <w:rPr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1766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666"/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character" w:customStyle="1" w:styleId="apple-converted-space">
    <w:name w:val="apple-converted-space"/>
    <w:basedOn w:val="DefaultParagraphFont"/>
    <w:rsid w:val="00117666"/>
  </w:style>
  <w:style w:type="table" w:styleId="TableGrid">
    <w:name w:val="Table Grid"/>
    <w:basedOn w:val="TableNormal"/>
    <w:uiPriority w:val="59"/>
    <w:rsid w:val="00117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11766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A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47CF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1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ustomXml" Target="../customXml/item2.xml"/><Relationship Id="rId10" Type="http://schemas.openxmlformats.org/officeDocument/2006/relationships/image" Target="media/image3.tif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aquete\AppData\Local\Temp\Temp1_Frontiers%20Supplementary%20Material.zip\Frontiers%20Supplementary%20Material\Word\Supplementary%20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DFCA1DE3064840AB611BCE658C5291" ma:contentTypeVersion="7" ma:contentTypeDescription="Create a new document." ma:contentTypeScope="" ma:versionID="87f59181ad0ac6c84307d0f50e887fd0">
  <xsd:schema xmlns:xsd="http://www.w3.org/2001/XMLSchema" xmlns:p="http://schemas.microsoft.com/office/2006/metadata/properties" xmlns:ns2="7fcbe0f6-eda7-4b36-908c-1e5ea2fbcf84" targetNamespace="http://schemas.microsoft.com/office/2006/metadata/properties" ma:root="true" ma:fieldsID="5690ab51151e6ea2f9d4efed3628418a" ns2:_="">
    <xsd:import namespace="7fcbe0f6-eda7-4b36-908c-1e5ea2fbcf84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7fcbe0f6-eda7-4b36-908c-1e5ea2fbcf84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Checked_x0020_Out_x0020_To xmlns="7fcbe0f6-eda7-4b36-908c-1e5ea2fbcf84">
      <UserInfo>
        <DisplayName/>
        <AccountId xsi:nil="true"/>
        <AccountType/>
      </UserInfo>
    </Checked_x0020_Out_x0020_To>
    <DocumentId xmlns="7fcbe0f6-eda7-4b36-908c-1e5ea2fbcf84">Data Sheet 1.DOCX</DocumentId>
    <IsDeleted xmlns="7fcbe0f6-eda7-4b36-908c-1e5ea2fbcf84">false</IsDeleted>
    <DocumentType xmlns="7fcbe0f6-eda7-4b36-908c-1e5ea2fbcf84">Data Sheet</DocumentType>
    <StageName xmlns="7fcbe0f6-eda7-4b36-908c-1e5ea2fbcf84" xsi:nil="true"/>
    <TitleName xmlns="7fcbe0f6-eda7-4b36-908c-1e5ea2fbcf84">Data Sheet 1.DOCX</TitleName>
    <FileFormat xmlns="7fcbe0f6-eda7-4b36-908c-1e5ea2fbcf84">DOCX</FileFormat>
  </documentManagement>
</p:properties>
</file>

<file path=customXml/itemProps1.xml><?xml version="1.0" encoding="utf-8"?>
<ds:datastoreItem xmlns:ds="http://schemas.openxmlformats.org/officeDocument/2006/customXml" ds:itemID="{AE8E00C6-107D-4152-A61A-2D7B7275BFBA}"/>
</file>

<file path=customXml/itemProps2.xml><?xml version="1.0" encoding="utf-8"?>
<ds:datastoreItem xmlns:ds="http://schemas.openxmlformats.org/officeDocument/2006/customXml" ds:itemID="{27B893DB-D54E-4AC8-A503-2134881436B9}"/>
</file>

<file path=customXml/itemProps3.xml><?xml version="1.0" encoding="utf-8"?>
<ds:datastoreItem xmlns:ds="http://schemas.openxmlformats.org/officeDocument/2006/customXml" ds:itemID="{62ED18CB-DD41-47DF-8F0A-10AC5A228362}"/>
</file>

<file path=customXml/itemProps4.xml><?xml version="1.0" encoding="utf-8"?>
<ds:datastoreItem xmlns:ds="http://schemas.openxmlformats.org/officeDocument/2006/customXml" ds:itemID="{318915E6-7A43-48CA-B0BD-3B12C3272FEE}"/>
</file>

<file path=docProps/app.xml><?xml version="1.0" encoding="utf-8"?>
<Properties xmlns="http://schemas.openxmlformats.org/officeDocument/2006/extended-properties" xmlns:vt="http://schemas.openxmlformats.org/officeDocument/2006/docPropsVTypes">
  <Template>Supplementary Material.dotx</Template>
  <TotalTime>309</TotalTime>
  <Pages>1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ITQB</Company>
  <LinksUpToDate>false</LinksUpToDate>
  <CharactersWithSpaces>4361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CPaquete</dc:creator>
  <cp:lastModifiedBy>louro</cp:lastModifiedBy>
  <cp:revision>14</cp:revision>
  <cp:lastPrinted>2013-10-03T12:51:00Z</cp:lastPrinted>
  <dcterms:created xsi:type="dcterms:W3CDTF">2014-03-14T14:30:00Z</dcterms:created>
  <dcterms:modified xsi:type="dcterms:W3CDTF">2014-06-05T10:05:00Z</dcterms:modified>
</cp:coreProperties>
</file>