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282E" w14:textId="7DF9E7F9" w:rsidR="00D80EBE" w:rsidRDefault="00D80EBE" w:rsidP="00100FE4">
      <w:pPr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</w:pPr>
      <w:r w:rsidRPr="00D80EBE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Information regarding WGS submissions to GenBank</w:t>
      </w:r>
    </w:p>
    <w:p w14:paraId="7745252E" w14:textId="77777777" w:rsidR="00100FE4" w:rsidRPr="00100FE4" w:rsidRDefault="00100FE4" w:rsidP="00100FE4">
      <w:pPr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</w:pPr>
    </w:p>
    <w:p w14:paraId="12C4E25F" w14:textId="19B7D994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Nine strains pertaining to </w:t>
      </w:r>
      <w:proofErr w:type="spellStart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BioProject</w:t>
      </w:r>
      <w:proofErr w:type="spellEnd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(PRJNA820852) have the following accession numbers:</w:t>
      </w:r>
    </w:p>
    <w:p w14:paraId="262D0711" w14:textId="77777777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2874E5A1" w14:textId="6A9DABE0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      </w:t>
      </w:r>
      <w:proofErr w:type="spellStart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BioSample</w:t>
      </w:r>
      <w:proofErr w:type="spellEnd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              Accession                 Organism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-----------------------------------------------------------------------------------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        SAMN27022271    JALLGK000000000    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XM4193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        SAMN27022270    JALLGL000000000    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XM83C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 xml:space="preserve">        SAMN27022269    JALLGM000000000   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XM4011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        SAMN27022268    JALLGN000000000   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Brevibacterium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R8603A2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        SAMN27022266    JALLGO000000000   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R42106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 xml:space="preserve">        SAMN27022265    JALLGP000000000  </w:t>
      </w:r>
      <w:r w:rsidR="0079234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R42004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        SAMN27022264    JALLGQ000000000 </w:t>
      </w:r>
      <w:r w:rsidR="0079234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R42003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 xml:space="preserve">        SAMN27022262    JALLGR000000000  </w:t>
      </w:r>
      <w:r w:rsidR="0079234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Micrococcus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XM4230B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        SAMN27022261    JALLGS000000000   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Micrococcus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XM4230A</w:t>
      </w:r>
    </w:p>
    <w:p w14:paraId="279A0BC9" w14:textId="77777777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5BC2DDA2" w14:textId="53B1C561" w:rsidR="00206179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The remaining two samples are updated versions linked to the </w:t>
      </w:r>
      <w:proofErr w:type="spellStart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BioProject</w:t>
      </w:r>
      <w:proofErr w:type="spellEnd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(PRJNA543824)</w:t>
      </w:r>
      <w:r w:rsidR="00D80EBE"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:</w:t>
      </w:r>
    </w:p>
    <w:p w14:paraId="65EE0BAD" w14:textId="77777777" w:rsidR="0025325F" w:rsidRPr="00D80EBE" w:rsidRDefault="0025325F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5DBD71DB" w14:textId="77777777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  </w:t>
      </w:r>
      <w:proofErr w:type="spellStart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BioSample</w:t>
      </w:r>
      <w:proofErr w:type="spellEnd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          Accession             Organism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-----------------------------------------------------------------------------------</w:t>
      </w:r>
    </w:p>
    <w:p w14:paraId="47C5CEE0" w14:textId="77777777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SAMN11784335    VFYR00000000    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Brevibacterium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XM4083</w:t>
      </w:r>
    </w:p>
    <w:p w14:paraId="0A9E4BEF" w14:textId="3DD7AA22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SAMN11784337    VFYQ00000000    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XM-20-01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</w:r>
    </w:p>
    <w:p w14:paraId="75D3BA28" w14:textId="77777777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5699826C" w14:textId="77777777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Updated data availability statement:</w:t>
      </w:r>
    </w:p>
    <w:p w14:paraId="5A2D46AB" w14:textId="77777777" w:rsidR="00206179" w:rsidRPr="00D80EBE" w:rsidRDefault="00206179" w:rsidP="0020617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           Only the best assembly as determined in this study for each actinomycete strain was deposited in GenBank. The bacterial strains used in this study pertain to two </w:t>
      </w:r>
      <w:proofErr w:type="spellStart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BioProjects</w:t>
      </w:r>
      <w:proofErr w:type="spellEnd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The Whole Genome Shotgun project of nine strains belonging to </w:t>
      </w:r>
      <w:proofErr w:type="spellStart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BioProject</w:t>
      </w:r>
      <w:proofErr w:type="spellEnd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PRJNA820852 have been deposited at DDBJ/ENA/GenBank under the following accessions: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XM4193 (JALLGK000000000),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XM83C (JALLGL000000000),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XM4011 (JALLGM000000000),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Brevibacterium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R8603A2 (JALLGN000000000),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R42106 (JALLGO000000000),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R42004 (JALLGP000000000),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R42003 (JALLGQ000000000),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Micrococcus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XM4230B (JALLGR000000000), and </w:t>
      </w:r>
      <w:r w:rsidRPr="00792346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Micrococcus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sp. XM4230A (JALLGS000000000). The versions described in this paper are version XXXXXX010000000. The remaining two strains are updated versions associated with </w:t>
      </w:r>
      <w:proofErr w:type="spellStart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BioProject</w:t>
      </w:r>
      <w:proofErr w:type="spellEnd"/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(PRJNA543824), with the Whole Genome Shotgun project deposited at DDBJ/ENA/GenBank under the following accessions: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XM-20-01 (VFYQ00000000) and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Brevibacterium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XM4083 (VFYR00000000). The versions described in this paper are version XXXXXX020000000. </w:t>
      </w:r>
    </w:p>
    <w:p w14:paraId="38F5AD29" w14:textId="2935A043" w:rsidR="000825F0" w:rsidRPr="0025325F" w:rsidRDefault="00206179" w:rsidP="0025325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        Caveat: submitted assemblies are slightly modified for the following nine genomes: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Micrococcus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XM4230B,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XM-20-01,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R42004,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Micromonospora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R42106,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Brevibacterium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R8603A2,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XM4011,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XM83C and </w:t>
      </w:r>
      <w:r w:rsidRPr="00D80EBE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Streptomyces </w:t>
      </w:r>
      <w:r w:rsidRPr="00D80EB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sp. strain XM4193, as GenBank requires removal of all contigs below 200bp.</w:t>
      </w:r>
    </w:p>
    <w:sectPr w:rsidR="000825F0" w:rsidRPr="00253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79"/>
    <w:rsid w:val="000825F0"/>
    <w:rsid w:val="00100FE4"/>
    <w:rsid w:val="001A0BCE"/>
    <w:rsid w:val="00206179"/>
    <w:rsid w:val="0025325F"/>
    <w:rsid w:val="00482991"/>
    <w:rsid w:val="00792346"/>
    <w:rsid w:val="00945C0E"/>
    <w:rsid w:val="00D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D060"/>
  <w15:chartTrackingRefBased/>
  <w15:docId w15:val="{26C355ED-1C39-43DA-9A5E-54A7AF4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O'Connor</dc:creator>
  <cp:keywords/>
  <dc:description/>
  <cp:lastModifiedBy>Daniela Rose Tizabi</cp:lastModifiedBy>
  <cp:revision>5</cp:revision>
  <dcterms:created xsi:type="dcterms:W3CDTF">2022-07-18T22:47:00Z</dcterms:created>
  <dcterms:modified xsi:type="dcterms:W3CDTF">2022-07-18T22:58:00Z</dcterms:modified>
</cp:coreProperties>
</file>