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3717" w14:textId="2749B634" w:rsidR="007D45D9" w:rsidRDefault="007D45D9" w:rsidP="007D45D9">
      <w:pPr>
        <w:rPr>
          <w:sz w:val="22"/>
          <w:szCs w:val="24"/>
        </w:rPr>
      </w:pPr>
      <w:r w:rsidRPr="00D52C16">
        <w:rPr>
          <w:rFonts w:ascii="Times New Roman" w:hAnsi="Times New Roman" w:cs="Times New Roman"/>
          <w:sz w:val="22"/>
          <w:szCs w:val="24"/>
        </w:rPr>
        <w:t xml:space="preserve">Supplementary Table </w:t>
      </w:r>
      <w:r>
        <w:rPr>
          <w:rFonts w:ascii="Times New Roman" w:hAnsi="Times New Roman" w:cs="Times New Roman"/>
          <w:sz w:val="22"/>
          <w:szCs w:val="24"/>
        </w:rPr>
        <w:t>4</w:t>
      </w:r>
      <w:r w:rsidRPr="00D52C16">
        <w:rPr>
          <w:rFonts w:ascii="Times New Roman" w:hAnsi="Times New Roman" w:cs="Times New Roman"/>
          <w:sz w:val="22"/>
          <w:szCs w:val="24"/>
        </w:rPr>
        <w:t>.</w:t>
      </w:r>
      <w:r>
        <w:rPr>
          <w:rFonts w:ascii="Times New Roman" w:hAnsi="Times New Roman" w:cs="Times New Roman"/>
          <w:sz w:val="22"/>
          <w:szCs w:val="24"/>
        </w:rPr>
        <w:t xml:space="preserve"> KEGG </w:t>
      </w:r>
      <w:r>
        <w:rPr>
          <w:rFonts w:ascii="Times New Roman" w:hAnsi="Times New Roman" w:cs="Times New Roman" w:hint="eastAsia"/>
          <w:sz w:val="22"/>
          <w:szCs w:val="24"/>
        </w:rPr>
        <w:t>pathways</w:t>
      </w:r>
      <w:r w:rsidRPr="00D52C16">
        <w:rPr>
          <w:rFonts w:ascii="Times New Roman" w:hAnsi="Times New Roman" w:cs="Times New Roman"/>
          <w:sz w:val="22"/>
          <w:szCs w:val="24"/>
        </w:rPr>
        <w:t xml:space="preserve"> for </w:t>
      </w:r>
      <w:r>
        <w:rPr>
          <w:rFonts w:ascii="Times New Roman" w:hAnsi="Times New Roman" w:cs="Times New Roman" w:hint="eastAsia"/>
          <w:sz w:val="22"/>
          <w:szCs w:val="24"/>
        </w:rPr>
        <w:t>down</w:t>
      </w:r>
      <w:r>
        <w:rPr>
          <w:rFonts w:ascii="Times New Roman" w:hAnsi="Times New Roman" w:cs="Times New Roman"/>
          <w:sz w:val="22"/>
          <w:szCs w:val="24"/>
        </w:rPr>
        <w:t>-</w:t>
      </w:r>
      <w:r>
        <w:rPr>
          <w:rFonts w:ascii="Times New Roman" w:hAnsi="Times New Roman" w:cs="Times New Roman" w:hint="eastAsia"/>
          <w:sz w:val="22"/>
          <w:szCs w:val="24"/>
        </w:rPr>
        <w:t>regulated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  <w:r w:rsidRPr="00D52C16">
        <w:rPr>
          <w:rFonts w:ascii="Times New Roman" w:hAnsi="Times New Roman" w:cs="Times New Roman"/>
          <w:sz w:val="22"/>
          <w:szCs w:val="24"/>
        </w:rPr>
        <w:t xml:space="preserve">DEGs between the control and </w:t>
      </w:r>
      <w:r>
        <w:rPr>
          <w:rFonts w:ascii="Times New Roman" w:hAnsi="Times New Roman" w:cs="Times New Roman"/>
          <w:sz w:val="22"/>
          <w:szCs w:val="24"/>
        </w:rPr>
        <w:t>UC</w:t>
      </w:r>
      <w:r w:rsidRPr="00D52C16">
        <w:rPr>
          <w:sz w:val="22"/>
          <w:szCs w:val="24"/>
        </w:rPr>
        <w:t>.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2626"/>
        <w:gridCol w:w="1384"/>
        <w:gridCol w:w="1314"/>
      </w:tblGrid>
      <w:tr w:rsidR="007D45D9" w:rsidRPr="009B72AD" w14:paraId="4165A6FC" w14:textId="77777777" w:rsidTr="006A7F1B">
        <w:trPr>
          <w:trHeight w:val="1243"/>
          <w:jc w:val="center"/>
        </w:trPr>
        <w:tc>
          <w:tcPr>
            <w:tcW w:w="1413" w:type="dxa"/>
            <w:vAlign w:val="center"/>
          </w:tcPr>
          <w:p w14:paraId="545968B0" w14:textId="77777777" w:rsidR="007D45D9" w:rsidRPr="009B72AD" w:rsidRDefault="007D45D9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1559" w:type="dxa"/>
            <w:vAlign w:val="center"/>
          </w:tcPr>
          <w:p w14:paraId="0512012E" w14:textId="77777777" w:rsidR="007D45D9" w:rsidRPr="009B72AD" w:rsidRDefault="007D45D9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b/>
                <w:bCs/>
              </w:rPr>
              <w:t>Term</w:t>
            </w:r>
          </w:p>
        </w:tc>
        <w:tc>
          <w:tcPr>
            <w:tcW w:w="2626" w:type="dxa"/>
            <w:vAlign w:val="center"/>
          </w:tcPr>
          <w:p w14:paraId="1EC40200" w14:textId="77777777" w:rsidR="007D45D9" w:rsidRPr="009B72AD" w:rsidRDefault="007D45D9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1384" w:type="dxa"/>
            <w:vAlign w:val="center"/>
          </w:tcPr>
          <w:p w14:paraId="608D8DFE" w14:textId="77777777" w:rsidR="007D45D9" w:rsidRPr="009B72AD" w:rsidRDefault="007D45D9" w:rsidP="006A7F1B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9B72AD">
              <w:rPr>
                <w:rFonts w:ascii="Times New Roman" w:hAnsi="Times New Roman" w:cs="Times New Roman"/>
                <w:b/>
                <w:bCs/>
              </w:rPr>
              <w:t>-LogP</w:t>
            </w:r>
          </w:p>
        </w:tc>
        <w:tc>
          <w:tcPr>
            <w:tcW w:w="1314" w:type="dxa"/>
            <w:vAlign w:val="center"/>
          </w:tcPr>
          <w:p w14:paraId="12181837" w14:textId="7E5A4DDF" w:rsidR="007D45D9" w:rsidRPr="009B72AD" w:rsidRDefault="007D45D9" w:rsidP="007D45D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2AD">
              <w:rPr>
                <w:rFonts w:ascii="Times New Roman" w:hAnsi="Times New Roman" w:cs="Times New Roman"/>
                <w:b/>
                <w:bCs/>
              </w:rPr>
              <w:t>InTerm_InList</w:t>
            </w:r>
          </w:p>
        </w:tc>
      </w:tr>
      <w:tr w:rsidR="007D45D9" w:rsidRPr="009B72AD" w14:paraId="108BDFA7" w14:textId="77777777" w:rsidTr="007D45D9">
        <w:trPr>
          <w:jc w:val="center"/>
        </w:trPr>
        <w:tc>
          <w:tcPr>
            <w:tcW w:w="1413" w:type="dxa"/>
            <w:vAlign w:val="center"/>
          </w:tcPr>
          <w:p w14:paraId="73C3E371" w14:textId="6648891C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3CF95459" w14:textId="6C1D343F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hsa04976</w:t>
            </w:r>
          </w:p>
        </w:tc>
        <w:tc>
          <w:tcPr>
            <w:tcW w:w="2626" w:type="dxa"/>
            <w:vAlign w:val="center"/>
          </w:tcPr>
          <w:p w14:paraId="44259C32" w14:textId="027B8DAC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Bile secretion</w:t>
            </w:r>
          </w:p>
        </w:tc>
        <w:tc>
          <w:tcPr>
            <w:tcW w:w="1384" w:type="dxa"/>
            <w:vAlign w:val="center"/>
          </w:tcPr>
          <w:p w14:paraId="71E5F70A" w14:textId="03B65DBE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9.53494011</w:t>
            </w:r>
          </w:p>
        </w:tc>
        <w:tc>
          <w:tcPr>
            <w:tcW w:w="1314" w:type="dxa"/>
            <w:vAlign w:val="center"/>
          </w:tcPr>
          <w:p w14:paraId="1E432269" w14:textId="12CA8D0E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9/89</w:t>
            </w:r>
          </w:p>
        </w:tc>
      </w:tr>
      <w:tr w:rsidR="007D45D9" w:rsidRPr="009B72AD" w14:paraId="2ABA962F" w14:textId="77777777" w:rsidTr="007D45D9">
        <w:trPr>
          <w:jc w:val="center"/>
        </w:trPr>
        <w:tc>
          <w:tcPr>
            <w:tcW w:w="1413" w:type="dxa"/>
            <w:vAlign w:val="center"/>
          </w:tcPr>
          <w:p w14:paraId="610FC469" w14:textId="0F5DC0E1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34EED992" w14:textId="01A04F86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hsa04978</w:t>
            </w:r>
          </w:p>
        </w:tc>
        <w:tc>
          <w:tcPr>
            <w:tcW w:w="2626" w:type="dxa"/>
            <w:vAlign w:val="center"/>
          </w:tcPr>
          <w:p w14:paraId="4A1D7F52" w14:textId="09900C51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Mineral absorption</w:t>
            </w:r>
          </w:p>
        </w:tc>
        <w:tc>
          <w:tcPr>
            <w:tcW w:w="1384" w:type="dxa"/>
            <w:vAlign w:val="center"/>
          </w:tcPr>
          <w:p w14:paraId="68AA38FD" w14:textId="0636E64B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6.495271081</w:t>
            </w:r>
          </w:p>
        </w:tc>
        <w:tc>
          <w:tcPr>
            <w:tcW w:w="1314" w:type="dxa"/>
            <w:vAlign w:val="center"/>
          </w:tcPr>
          <w:p w14:paraId="655937B2" w14:textId="1EEF425E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6/60</w:t>
            </w:r>
          </w:p>
        </w:tc>
      </w:tr>
      <w:tr w:rsidR="007D45D9" w:rsidRPr="009B72AD" w14:paraId="27A6A87A" w14:textId="77777777" w:rsidTr="007D45D9">
        <w:trPr>
          <w:jc w:val="center"/>
        </w:trPr>
        <w:tc>
          <w:tcPr>
            <w:tcW w:w="1413" w:type="dxa"/>
            <w:vAlign w:val="center"/>
          </w:tcPr>
          <w:p w14:paraId="53205FD7" w14:textId="6863154D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1C09A1FC" w14:textId="682F846F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hsa00071</w:t>
            </w:r>
          </w:p>
        </w:tc>
        <w:tc>
          <w:tcPr>
            <w:tcW w:w="2626" w:type="dxa"/>
            <w:vAlign w:val="center"/>
          </w:tcPr>
          <w:p w14:paraId="38980315" w14:textId="6F98B47D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Fatty acid degradation</w:t>
            </w:r>
          </w:p>
        </w:tc>
        <w:tc>
          <w:tcPr>
            <w:tcW w:w="1384" w:type="dxa"/>
            <w:vAlign w:val="center"/>
          </w:tcPr>
          <w:p w14:paraId="3ABB21DC" w14:textId="032D7B6E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5.82490095</w:t>
            </w:r>
          </w:p>
        </w:tc>
        <w:tc>
          <w:tcPr>
            <w:tcW w:w="1314" w:type="dxa"/>
            <w:vAlign w:val="center"/>
          </w:tcPr>
          <w:p w14:paraId="380EB79C" w14:textId="1BDA0550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5/43</w:t>
            </w:r>
          </w:p>
        </w:tc>
      </w:tr>
      <w:tr w:rsidR="007D45D9" w:rsidRPr="009B72AD" w14:paraId="0789972B" w14:textId="77777777" w:rsidTr="007D45D9">
        <w:trPr>
          <w:jc w:val="center"/>
        </w:trPr>
        <w:tc>
          <w:tcPr>
            <w:tcW w:w="1413" w:type="dxa"/>
            <w:vAlign w:val="center"/>
          </w:tcPr>
          <w:p w14:paraId="3F9A0AC4" w14:textId="5E64736A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139BCEC2" w14:textId="3344494F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hsa00910</w:t>
            </w:r>
          </w:p>
        </w:tc>
        <w:tc>
          <w:tcPr>
            <w:tcW w:w="2626" w:type="dxa"/>
            <w:vAlign w:val="center"/>
          </w:tcPr>
          <w:p w14:paraId="5B579BE0" w14:textId="4F6547C1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Nitrogen metabolism</w:t>
            </w:r>
          </w:p>
        </w:tc>
        <w:tc>
          <w:tcPr>
            <w:tcW w:w="1384" w:type="dxa"/>
            <w:vAlign w:val="center"/>
          </w:tcPr>
          <w:p w14:paraId="4B03D171" w14:textId="02E4D693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4.227033872</w:t>
            </w:r>
          </w:p>
        </w:tc>
        <w:tc>
          <w:tcPr>
            <w:tcW w:w="1314" w:type="dxa"/>
            <w:vAlign w:val="center"/>
          </w:tcPr>
          <w:p w14:paraId="6C86B98F" w14:textId="2EF27BF5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3/17</w:t>
            </w:r>
          </w:p>
        </w:tc>
      </w:tr>
      <w:tr w:rsidR="007D45D9" w:rsidRPr="009B72AD" w14:paraId="5DCB3B23" w14:textId="77777777" w:rsidTr="007D45D9">
        <w:trPr>
          <w:jc w:val="center"/>
        </w:trPr>
        <w:tc>
          <w:tcPr>
            <w:tcW w:w="1413" w:type="dxa"/>
            <w:vAlign w:val="center"/>
          </w:tcPr>
          <w:p w14:paraId="4478F59B" w14:textId="4EE69496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6F7322DB" w14:textId="3E9F191A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hsa00620</w:t>
            </w:r>
          </w:p>
        </w:tc>
        <w:tc>
          <w:tcPr>
            <w:tcW w:w="2626" w:type="dxa"/>
            <w:vAlign w:val="center"/>
          </w:tcPr>
          <w:p w14:paraId="2F0D2CD0" w14:textId="3FC8669E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Pyruvate metabolism</w:t>
            </w:r>
          </w:p>
        </w:tc>
        <w:tc>
          <w:tcPr>
            <w:tcW w:w="1384" w:type="dxa"/>
            <w:vAlign w:val="center"/>
          </w:tcPr>
          <w:p w14:paraId="277CE7C7" w14:textId="20086DF1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4.206573622</w:t>
            </w:r>
          </w:p>
        </w:tc>
        <w:tc>
          <w:tcPr>
            <w:tcW w:w="1314" w:type="dxa"/>
            <w:vAlign w:val="center"/>
          </w:tcPr>
          <w:p w14:paraId="7DD48A51" w14:textId="7C0B26CB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4/47</w:t>
            </w:r>
          </w:p>
        </w:tc>
      </w:tr>
      <w:tr w:rsidR="007D45D9" w:rsidRPr="009B72AD" w14:paraId="6EF1D253" w14:textId="77777777" w:rsidTr="007D45D9">
        <w:trPr>
          <w:jc w:val="center"/>
        </w:trPr>
        <w:tc>
          <w:tcPr>
            <w:tcW w:w="1413" w:type="dxa"/>
            <w:vAlign w:val="center"/>
          </w:tcPr>
          <w:p w14:paraId="58A89557" w14:textId="4E4B16D8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56760C76" w14:textId="32E6F1B4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hsa04964</w:t>
            </w:r>
          </w:p>
        </w:tc>
        <w:tc>
          <w:tcPr>
            <w:tcW w:w="2626" w:type="dxa"/>
            <w:vAlign w:val="center"/>
          </w:tcPr>
          <w:p w14:paraId="09C8ED40" w14:textId="04366068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Proximal tubule bicarbonate reclamation</w:t>
            </w:r>
          </w:p>
        </w:tc>
        <w:tc>
          <w:tcPr>
            <w:tcW w:w="1384" w:type="dxa"/>
            <w:vAlign w:val="center"/>
          </w:tcPr>
          <w:p w14:paraId="7C4276AE" w14:textId="7E6E8B49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3.819983251</w:t>
            </w:r>
          </w:p>
        </w:tc>
        <w:tc>
          <w:tcPr>
            <w:tcW w:w="1314" w:type="dxa"/>
            <w:vAlign w:val="center"/>
          </w:tcPr>
          <w:p w14:paraId="1CCFE786" w14:textId="67799C12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3/23</w:t>
            </w:r>
          </w:p>
        </w:tc>
      </w:tr>
      <w:tr w:rsidR="007D45D9" w:rsidRPr="009B72AD" w14:paraId="65BFF624" w14:textId="77777777" w:rsidTr="007D45D9">
        <w:trPr>
          <w:jc w:val="center"/>
        </w:trPr>
        <w:tc>
          <w:tcPr>
            <w:tcW w:w="1413" w:type="dxa"/>
            <w:vAlign w:val="center"/>
          </w:tcPr>
          <w:p w14:paraId="4E1EA167" w14:textId="060AA3B7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0822D1F3" w14:textId="258A66DA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hsa00590</w:t>
            </w:r>
          </w:p>
        </w:tc>
        <w:tc>
          <w:tcPr>
            <w:tcW w:w="2626" w:type="dxa"/>
            <w:vAlign w:val="center"/>
          </w:tcPr>
          <w:p w14:paraId="3ADD0F79" w14:textId="3A689ECA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Arachidonic acid metabolism</w:t>
            </w:r>
          </w:p>
        </w:tc>
        <w:tc>
          <w:tcPr>
            <w:tcW w:w="1384" w:type="dxa"/>
            <w:vAlign w:val="center"/>
          </w:tcPr>
          <w:p w14:paraId="4DA777A3" w14:textId="71E278C9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3.761665958</w:t>
            </w:r>
          </w:p>
        </w:tc>
        <w:tc>
          <w:tcPr>
            <w:tcW w:w="1314" w:type="dxa"/>
            <w:vAlign w:val="center"/>
          </w:tcPr>
          <w:p w14:paraId="2CA58A86" w14:textId="2D9A6016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4/61</w:t>
            </w:r>
          </w:p>
        </w:tc>
      </w:tr>
      <w:tr w:rsidR="007D45D9" w:rsidRPr="009B72AD" w14:paraId="7D917EDD" w14:textId="77777777" w:rsidTr="007D45D9">
        <w:trPr>
          <w:jc w:val="center"/>
        </w:trPr>
        <w:tc>
          <w:tcPr>
            <w:tcW w:w="1413" w:type="dxa"/>
            <w:vAlign w:val="center"/>
          </w:tcPr>
          <w:p w14:paraId="1052BD84" w14:textId="2434F97D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513D1CC9" w14:textId="7B8D261D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hsa00140</w:t>
            </w:r>
          </w:p>
        </w:tc>
        <w:tc>
          <w:tcPr>
            <w:tcW w:w="2626" w:type="dxa"/>
            <w:vAlign w:val="center"/>
          </w:tcPr>
          <w:p w14:paraId="30862ED3" w14:textId="57D69366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Steroid hormone biosynthesis</w:t>
            </w:r>
          </w:p>
        </w:tc>
        <w:tc>
          <w:tcPr>
            <w:tcW w:w="1384" w:type="dxa"/>
            <w:vAlign w:val="center"/>
          </w:tcPr>
          <w:p w14:paraId="26BF2C65" w14:textId="1840AE3C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3.761665958</w:t>
            </w:r>
          </w:p>
        </w:tc>
        <w:tc>
          <w:tcPr>
            <w:tcW w:w="1314" w:type="dxa"/>
            <w:vAlign w:val="center"/>
          </w:tcPr>
          <w:p w14:paraId="0F16ED12" w14:textId="3B4D3D2F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4/61</w:t>
            </w:r>
          </w:p>
        </w:tc>
      </w:tr>
      <w:tr w:rsidR="007D45D9" w:rsidRPr="009B72AD" w14:paraId="5D262F53" w14:textId="77777777" w:rsidTr="007D45D9">
        <w:trPr>
          <w:jc w:val="center"/>
        </w:trPr>
        <w:tc>
          <w:tcPr>
            <w:tcW w:w="1413" w:type="dxa"/>
            <w:vAlign w:val="center"/>
          </w:tcPr>
          <w:p w14:paraId="51BCCE62" w14:textId="70884B11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5346673B" w14:textId="12F14339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hsa03320</w:t>
            </w:r>
          </w:p>
        </w:tc>
        <w:tc>
          <w:tcPr>
            <w:tcW w:w="2626" w:type="dxa"/>
            <w:vAlign w:val="center"/>
          </w:tcPr>
          <w:p w14:paraId="4EF33646" w14:textId="33BB421A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PPAR signaling pathway</w:t>
            </w:r>
          </w:p>
        </w:tc>
        <w:tc>
          <w:tcPr>
            <w:tcW w:w="1384" w:type="dxa"/>
            <w:vAlign w:val="center"/>
          </w:tcPr>
          <w:p w14:paraId="6375EE39" w14:textId="0468E6FA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3.41577296</w:t>
            </w:r>
          </w:p>
        </w:tc>
        <w:tc>
          <w:tcPr>
            <w:tcW w:w="1314" w:type="dxa"/>
            <w:vAlign w:val="center"/>
          </w:tcPr>
          <w:p w14:paraId="3E40F5E5" w14:textId="7B631909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4/75</w:t>
            </w:r>
          </w:p>
        </w:tc>
      </w:tr>
      <w:tr w:rsidR="007D45D9" w:rsidRPr="009B72AD" w14:paraId="300CDBF9" w14:textId="77777777" w:rsidTr="007D45D9">
        <w:trPr>
          <w:jc w:val="center"/>
        </w:trPr>
        <w:tc>
          <w:tcPr>
            <w:tcW w:w="1413" w:type="dxa"/>
            <w:vAlign w:val="center"/>
          </w:tcPr>
          <w:p w14:paraId="1CF27AE4" w14:textId="29B80A5B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1D613A59" w14:textId="14AD34B2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hsa00040</w:t>
            </w:r>
          </w:p>
        </w:tc>
        <w:tc>
          <w:tcPr>
            <w:tcW w:w="2626" w:type="dxa"/>
            <w:vAlign w:val="center"/>
          </w:tcPr>
          <w:p w14:paraId="360820AE" w14:textId="061A5049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Pentose and glucuronate interconversions</w:t>
            </w:r>
          </w:p>
        </w:tc>
        <w:tc>
          <w:tcPr>
            <w:tcW w:w="1384" w:type="dxa"/>
            <w:vAlign w:val="center"/>
          </w:tcPr>
          <w:p w14:paraId="70DA7D76" w14:textId="4771BA9E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3.307057968</w:t>
            </w:r>
          </w:p>
        </w:tc>
        <w:tc>
          <w:tcPr>
            <w:tcW w:w="1314" w:type="dxa"/>
            <w:vAlign w:val="center"/>
          </w:tcPr>
          <w:p w14:paraId="090C184C" w14:textId="3E34334B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3/34</w:t>
            </w:r>
          </w:p>
        </w:tc>
      </w:tr>
      <w:tr w:rsidR="007D45D9" w:rsidRPr="009B72AD" w14:paraId="19008C3E" w14:textId="77777777" w:rsidTr="007D45D9">
        <w:trPr>
          <w:jc w:val="center"/>
        </w:trPr>
        <w:tc>
          <w:tcPr>
            <w:tcW w:w="1413" w:type="dxa"/>
            <w:vAlign w:val="center"/>
          </w:tcPr>
          <w:p w14:paraId="785FBA6B" w14:textId="75553A8C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0B7F8858" w14:textId="3AB3CBB6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hsa04146</w:t>
            </w:r>
          </w:p>
        </w:tc>
        <w:tc>
          <w:tcPr>
            <w:tcW w:w="2626" w:type="dxa"/>
            <w:vAlign w:val="center"/>
          </w:tcPr>
          <w:p w14:paraId="369E59FB" w14:textId="5BB71AB0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Peroxisome</w:t>
            </w:r>
          </w:p>
        </w:tc>
        <w:tc>
          <w:tcPr>
            <w:tcW w:w="1384" w:type="dxa"/>
            <w:vAlign w:val="center"/>
          </w:tcPr>
          <w:p w14:paraId="73EECCFE" w14:textId="71112945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3.268337935</w:t>
            </w:r>
          </w:p>
        </w:tc>
        <w:tc>
          <w:tcPr>
            <w:tcW w:w="1314" w:type="dxa"/>
            <w:vAlign w:val="center"/>
          </w:tcPr>
          <w:p w14:paraId="2B3B322C" w14:textId="72E92EA7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4/82</w:t>
            </w:r>
          </w:p>
        </w:tc>
      </w:tr>
      <w:tr w:rsidR="007D45D9" w:rsidRPr="009B72AD" w14:paraId="33436F99" w14:textId="77777777" w:rsidTr="007D45D9">
        <w:trPr>
          <w:jc w:val="center"/>
        </w:trPr>
        <w:tc>
          <w:tcPr>
            <w:tcW w:w="1413" w:type="dxa"/>
            <w:vAlign w:val="center"/>
          </w:tcPr>
          <w:p w14:paraId="4510DA39" w14:textId="53409251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3290A349" w14:textId="3798E0F8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hsa00480</w:t>
            </w:r>
          </w:p>
        </w:tc>
        <w:tc>
          <w:tcPr>
            <w:tcW w:w="2626" w:type="dxa"/>
            <w:vAlign w:val="center"/>
          </w:tcPr>
          <w:p w14:paraId="71D4F48B" w14:textId="645F65BC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Glutathione metabolism</w:t>
            </w:r>
          </w:p>
        </w:tc>
        <w:tc>
          <w:tcPr>
            <w:tcW w:w="1384" w:type="dxa"/>
            <w:vAlign w:val="center"/>
          </w:tcPr>
          <w:p w14:paraId="11B66E36" w14:textId="3A692F28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2.629163274</w:t>
            </w:r>
          </w:p>
        </w:tc>
        <w:tc>
          <w:tcPr>
            <w:tcW w:w="1314" w:type="dxa"/>
            <w:vAlign w:val="center"/>
          </w:tcPr>
          <w:p w14:paraId="1EAECEE2" w14:textId="4F9FC0BD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3/58</w:t>
            </w:r>
          </w:p>
        </w:tc>
      </w:tr>
      <w:tr w:rsidR="007D45D9" w:rsidRPr="009B72AD" w14:paraId="2320B64D" w14:textId="77777777" w:rsidTr="007D45D9">
        <w:trPr>
          <w:jc w:val="center"/>
        </w:trPr>
        <w:tc>
          <w:tcPr>
            <w:tcW w:w="1413" w:type="dxa"/>
            <w:vAlign w:val="center"/>
          </w:tcPr>
          <w:p w14:paraId="3D1CFC9A" w14:textId="1EC2BE0F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KEGG Pathway</w:t>
            </w:r>
          </w:p>
        </w:tc>
        <w:tc>
          <w:tcPr>
            <w:tcW w:w="1559" w:type="dxa"/>
            <w:vAlign w:val="center"/>
          </w:tcPr>
          <w:p w14:paraId="1C136661" w14:textId="0AEB33E2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hsa04151</w:t>
            </w:r>
          </w:p>
        </w:tc>
        <w:tc>
          <w:tcPr>
            <w:tcW w:w="2626" w:type="dxa"/>
            <w:vAlign w:val="center"/>
          </w:tcPr>
          <w:p w14:paraId="2F4B6730" w14:textId="2B6ADC50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PI3K-Akt signaling pathway</w:t>
            </w:r>
          </w:p>
        </w:tc>
        <w:tc>
          <w:tcPr>
            <w:tcW w:w="1384" w:type="dxa"/>
            <w:vAlign w:val="center"/>
          </w:tcPr>
          <w:p w14:paraId="7AC26F01" w14:textId="7042EB5E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2.246913147</w:t>
            </w:r>
          </w:p>
        </w:tc>
        <w:tc>
          <w:tcPr>
            <w:tcW w:w="1314" w:type="dxa"/>
            <w:vAlign w:val="center"/>
          </w:tcPr>
          <w:p w14:paraId="10298003" w14:textId="4DBBDA4A" w:rsidR="007D45D9" w:rsidRPr="007D45D9" w:rsidRDefault="007D45D9" w:rsidP="007D45D9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D45D9">
              <w:rPr>
                <w:rFonts w:ascii="Times New Roman" w:hAnsi="Times New Roman" w:cs="Times New Roman"/>
                <w:color w:val="000000"/>
                <w:sz w:val="22"/>
              </w:rPr>
              <w:t>6/354</w:t>
            </w:r>
          </w:p>
        </w:tc>
      </w:tr>
    </w:tbl>
    <w:p w14:paraId="1FAEAFE6" w14:textId="77777777" w:rsidR="007D45D9" w:rsidRDefault="007D45D9"/>
    <w:sectPr w:rsidR="007D4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8E08" w14:textId="77777777" w:rsidR="00540B35" w:rsidRDefault="00540B35" w:rsidP="007D45D9">
      <w:r>
        <w:separator/>
      </w:r>
    </w:p>
  </w:endnote>
  <w:endnote w:type="continuationSeparator" w:id="0">
    <w:p w14:paraId="42FD7EE7" w14:textId="77777777" w:rsidR="00540B35" w:rsidRDefault="00540B35" w:rsidP="007D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C5303" w14:textId="77777777" w:rsidR="00540B35" w:rsidRDefault="00540B35" w:rsidP="007D45D9">
      <w:r>
        <w:separator/>
      </w:r>
    </w:p>
  </w:footnote>
  <w:footnote w:type="continuationSeparator" w:id="0">
    <w:p w14:paraId="1C0003E9" w14:textId="77777777" w:rsidR="00540B35" w:rsidRDefault="00540B35" w:rsidP="007D4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60"/>
    <w:rsid w:val="001904A5"/>
    <w:rsid w:val="001911F4"/>
    <w:rsid w:val="00540B35"/>
    <w:rsid w:val="005E0EBC"/>
    <w:rsid w:val="007D45D9"/>
    <w:rsid w:val="00851D60"/>
    <w:rsid w:val="00DD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9DD33"/>
  <w15:chartTrackingRefBased/>
  <w15:docId w15:val="{A0312813-6CAB-427B-A9B2-BCCB2773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5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45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4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45D9"/>
    <w:rPr>
      <w:sz w:val="18"/>
      <w:szCs w:val="18"/>
    </w:rPr>
  </w:style>
  <w:style w:type="table" w:styleId="a7">
    <w:name w:val="Table Grid"/>
    <w:basedOn w:val="a1"/>
    <w:uiPriority w:val="39"/>
    <w:rsid w:val="007D4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weitao</dc:creator>
  <cp:keywords/>
  <dc:description/>
  <cp:lastModifiedBy>hu weitao</cp:lastModifiedBy>
  <cp:revision>3</cp:revision>
  <dcterms:created xsi:type="dcterms:W3CDTF">2022-04-26T14:53:00Z</dcterms:created>
  <dcterms:modified xsi:type="dcterms:W3CDTF">2022-04-26T14:57:00Z</dcterms:modified>
</cp:coreProperties>
</file>