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7B92" w14:textId="77777777" w:rsidR="00E50A86" w:rsidRPr="00292A6A" w:rsidRDefault="00E50A86" w:rsidP="00E50A86">
      <w:pPr>
        <w:spacing w:line="360" w:lineRule="auto"/>
        <w:jc w:val="both"/>
        <w:rPr>
          <w:rFonts w:ascii="Times New Roman" w:hAnsi="Times New Roman" w:cs="Times New Roman"/>
          <w:b/>
          <w:lang w:val="en-US"/>
        </w:rPr>
      </w:pPr>
      <w:r w:rsidRPr="00292A6A">
        <w:rPr>
          <w:rFonts w:ascii="Times New Roman" w:hAnsi="Times New Roman" w:cs="Times New Roman"/>
          <w:b/>
          <w:lang w:val="en-US"/>
        </w:rPr>
        <w:t>SUPPLEMENTARY MATERIALS</w:t>
      </w:r>
    </w:p>
    <w:p w14:paraId="6B638AB2" w14:textId="77777777" w:rsidR="00E50A86" w:rsidRPr="00292A6A" w:rsidRDefault="00E50A86" w:rsidP="00E50A86">
      <w:pPr>
        <w:spacing w:line="360" w:lineRule="auto"/>
        <w:jc w:val="both"/>
        <w:rPr>
          <w:rFonts w:ascii="Times New Roman" w:hAnsi="Times New Roman" w:cs="Times New Roman"/>
          <w:b/>
          <w:lang w:val="en-US"/>
        </w:rPr>
      </w:pPr>
    </w:p>
    <w:p w14:paraId="64CCB5D7" w14:textId="77777777" w:rsidR="00175864" w:rsidRPr="00292A6A" w:rsidRDefault="00175864" w:rsidP="00E50A86">
      <w:pPr>
        <w:spacing w:line="360" w:lineRule="auto"/>
        <w:jc w:val="both"/>
        <w:rPr>
          <w:rFonts w:ascii="Times New Roman" w:hAnsi="Times New Roman" w:cs="Times New Roman"/>
          <w:b/>
          <w:u w:val="single"/>
          <w:lang w:val="en-US"/>
        </w:rPr>
      </w:pPr>
      <w:r w:rsidRPr="00292A6A">
        <w:rPr>
          <w:rFonts w:ascii="Times New Roman" w:hAnsi="Times New Roman" w:cs="Times New Roman"/>
          <w:b/>
          <w:u w:val="single"/>
          <w:lang w:val="en-US"/>
        </w:rPr>
        <w:t xml:space="preserve">Characterization of case-index PtII-1 </w:t>
      </w:r>
    </w:p>
    <w:p w14:paraId="1C68D798" w14:textId="77777777" w:rsidR="001812BC" w:rsidRPr="00292A6A" w:rsidRDefault="001812BC" w:rsidP="00E50A86">
      <w:pPr>
        <w:spacing w:line="360" w:lineRule="auto"/>
        <w:jc w:val="both"/>
        <w:rPr>
          <w:rFonts w:ascii="Times New Roman" w:hAnsi="Times New Roman" w:cs="Times New Roman"/>
          <w:b/>
          <w:u w:val="single"/>
          <w:lang w:val="en-US"/>
        </w:rPr>
      </w:pPr>
    </w:p>
    <w:p w14:paraId="7D239790" w14:textId="77777777" w:rsidR="0089265D" w:rsidRPr="00292A6A" w:rsidRDefault="00175864" w:rsidP="00E50A86">
      <w:pPr>
        <w:spacing w:line="360" w:lineRule="auto"/>
        <w:jc w:val="both"/>
        <w:rPr>
          <w:rFonts w:ascii="Times New Roman" w:hAnsi="Times New Roman" w:cs="Times New Roman"/>
          <w:i/>
          <w:lang w:val="en-US"/>
        </w:rPr>
      </w:pPr>
      <w:r w:rsidRPr="00292A6A">
        <w:rPr>
          <w:rFonts w:ascii="Times New Roman" w:hAnsi="Times New Roman" w:cs="Times New Roman"/>
          <w:i/>
          <w:lang w:val="en-US"/>
        </w:rPr>
        <w:t>Therapy</w:t>
      </w:r>
    </w:p>
    <w:p w14:paraId="597A7C1A" w14:textId="77777777" w:rsidR="007266C7" w:rsidRPr="00292A6A" w:rsidRDefault="0089265D" w:rsidP="00E50A86">
      <w:pPr>
        <w:spacing w:line="360" w:lineRule="auto"/>
        <w:jc w:val="both"/>
        <w:rPr>
          <w:rFonts w:ascii="Times New Roman" w:hAnsi="Times New Roman" w:cs="Times New Roman"/>
          <w:lang w:val="en-US"/>
        </w:rPr>
      </w:pPr>
      <w:r w:rsidRPr="00292A6A">
        <w:rPr>
          <w:rFonts w:ascii="Times New Roman" w:hAnsi="Times New Roman" w:cs="Times New Roman"/>
          <w:lang w:val="en-US"/>
        </w:rPr>
        <w:t xml:space="preserve"> </w:t>
      </w:r>
      <w:r w:rsidR="007266C7" w:rsidRPr="00292A6A">
        <w:rPr>
          <w:rFonts w:ascii="Times New Roman" w:hAnsi="Times New Roman" w:cs="Times New Roman"/>
          <w:lang w:val="en-US"/>
        </w:rPr>
        <w:t xml:space="preserve">Since the age of 2 years and 10 months she received oral corticosteroid therapy with a good clinical response on recurrent infections and dermatitis. After 9 months, the corticosteroid treatment was tapered and later interrupted due to EBV and HHV-6 infections and blepharitis (S. Aureus). After steroid interruption she suffered from severe and persistent dermatitis together with </w:t>
      </w:r>
      <w:r w:rsidR="0076688A" w:rsidRPr="00292A6A">
        <w:rPr>
          <w:rFonts w:ascii="Times New Roman" w:hAnsi="Times New Roman" w:cs="Times New Roman"/>
          <w:lang w:val="en-US"/>
        </w:rPr>
        <w:t>hemorrhagic</w:t>
      </w:r>
      <w:r w:rsidR="007266C7" w:rsidRPr="00292A6A">
        <w:rPr>
          <w:rFonts w:ascii="Times New Roman" w:hAnsi="Times New Roman" w:cs="Times New Roman"/>
          <w:lang w:val="en-US"/>
        </w:rPr>
        <w:t xml:space="preserve"> diarrhea requiring hospital admission. A gastrointestinal endoscopy and colonoscopy revealed the presence of IBD-like aphthous lesions. This evidence led us to begin a combination of treatments with different anti-inflammatory and immunosuppressive drugs. Chronic inflammation was initially treated with Anakinra (anti-IL1R) that temporarily improved the eczema but it was stopped because of the appearance of skin abscess. She then started </w:t>
      </w:r>
      <w:proofErr w:type="spellStart"/>
      <w:r w:rsidR="007266C7" w:rsidRPr="00292A6A">
        <w:rPr>
          <w:rFonts w:ascii="Times New Roman" w:hAnsi="Times New Roman" w:cs="Times New Roman"/>
          <w:lang w:val="en-US"/>
        </w:rPr>
        <w:t>Mesalazine</w:t>
      </w:r>
      <w:proofErr w:type="spellEnd"/>
      <w:r w:rsidR="007266C7" w:rsidRPr="00292A6A">
        <w:rPr>
          <w:rFonts w:ascii="Times New Roman" w:hAnsi="Times New Roman" w:cs="Times New Roman"/>
          <w:lang w:val="en-US"/>
        </w:rPr>
        <w:t xml:space="preserve">, Azathioprine and endorectal Beclomethasone improving gastrointestinal and dermatitis symptoms that relapsed later. To solve recurrent cutaneous abscesses and relapsing dermatitis, she started mycophenolate-mofetil with a partial improvement of the skin lesions, but few months later reduced because of the development of warts positive for HPV-14 on both ears and perianal area, and worsening of thrombocytopenia. Topic imiquimod partially ameliorated the warts, and treatment with rituximab, </w:t>
      </w:r>
      <w:proofErr w:type="spellStart"/>
      <w:r w:rsidR="007266C7" w:rsidRPr="00292A6A">
        <w:rPr>
          <w:rFonts w:ascii="Times New Roman" w:hAnsi="Times New Roman" w:cs="Times New Roman"/>
          <w:lang w:val="en-US"/>
        </w:rPr>
        <w:t>everolimus</w:t>
      </w:r>
      <w:proofErr w:type="spellEnd"/>
      <w:r w:rsidR="007266C7" w:rsidRPr="00292A6A">
        <w:rPr>
          <w:rFonts w:ascii="Times New Roman" w:hAnsi="Times New Roman" w:cs="Times New Roman"/>
          <w:lang w:val="en-US"/>
        </w:rPr>
        <w:t xml:space="preserve"> and subcutaneous Ig controlled partially both dermatitis and infections.</w:t>
      </w:r>
    </w:p>
    <w:p w14:paraId="4AF7D6F9" w14:textId="77777777" w:rsidR="00502AC0" w:rsidRPr="00292A6A" w:rsidRDefault="00502AC0" w:rsidP="001E24F1">
      <w:pPr>
        <w:spacing w:line="360" w:lineRule="auto"/>
        <w:jc w:val="both"/>
        <w:rPr>
          <w:rFonts w:ascii="Times New Roman" w:hAnsi="Times New Roman" w:cs="Times New Roman"/>
          <w:b/>
          <w:lang w:val="en-US"/>
        </w:rPr>
      </w:pPr>
    </w:p>
    <w:p w14:paraId="20FEED05" w14:textId="77777777" w:rsidR="00175864" w:rsidRPr="00292A6A" w:rsidRDefault="00175864" w:rsidP="001E24F1">
      <w:pPr>
        <w:spacing w:line="360" w:lineRule="auto"/>
        <w:jc w:val="both"/>
        <w:rPr>
          <w:rFonts w:ascii="Times New Roman" w:hAnsi="Times New Roman" w:cs="Times New Roman"/>
          <w:b/>
          <w:u w:val="single"/>
          <w:lang w:val="en-US"/>
        </w:rPr>
      </w:pPr>
      <w:r w:rsidRPr="00292A6A">
        <w:rPr>
          <w:rFonts w:ascii="Times New Roman" w:hAnsi="Times New Roman" w:cs="Times New Roman"/>
          <w:b/>
          <w:u w:val="single"/>
          <w:lang w:val="en-US"/>
        </w:rPr>
        <w:t>Methods</w:t>
      </w:r>
      <w:r w:rsidR="004D0D91" w:rsidRPr="00292A6A">
        <w:rPr>
          <w:rFonts w:ascii="Times New Roman" w:hAnsi="Times New Roman" w:cs="Times New Roman"/>
          <w:b/>
          <w:u w:val="single"/>
          <w:lang w:val="en-US"/>
        </w:rPr>
        <w:t xml:space="preserve"> concerning </w:t>
      </w:r>
      <w:r w:rsidR="00FD3378" w:rsidRPr="00292A6A">
        <w:rPr>
          <w:rFonts w:ascii="Times New Roman" w:hAnsi="Times New Roman" w:cs="Times New Roman"/>
          <w:b/>
          <w:u w:val="single"/>
          <w:lang w:val="en-US"/>
        </w:rPr>
        <w:t xml:space="preserve">molecular, </w:t>
      </w:r>
      <w:r w:rsidR="004D0D91" w:rsidRPr="00292A6A">
        <w:rPr>
          <w:rFonts w:ascii="Times New Roman" w:hAnsi="Times New Roman" w:cs="Times New Roman"/>
          <w:b/>
          <w:u w:val="single"/>
          <w:lang w:val="en-US"/>
        </w:rPr>
        <w:t>cellular and functional investigations</w:t>
      </w:r>
    </w:p>
    <w:p w14:paraId="6ED79522" w14:textId="77777777" w:rsidR="0056659E" w:rsidRPr="00292A6A" w:rsidRDefault="0056659E" w:rsidP="001E24F1">
      <w:pPr>
        <w:spacing w:line="360" w:lineRule="auto"/>
        <w:jc w:val="both"/>
        <w:rPr>
          <w:rFonts w:ascii="Times New Roman" w:hAnsi="Times New Roman" w:cs="Times New Roman"/>
          <w:b/>
          <w:u w:val="single"/>
          <w:lang w:val="en-US"/>
        </w:rPr>
      </w:pPr>
    </w:p>
    <w:p w14:paraId="5F811BA8" w14:textId="77777777" w:rsidR="00FD3378" w:rsidRPr="00292A6A" w:rsidRDefault="0056659E" w:rsidP="00FD3378">
      <w:pPr>
        <w:spacing w:line="360" w:lineRule="auto"/>
        <w:jc w:val="both"/>
        <w:rPr>
          <w:rFonts w:ascii="Times New Roman" w:hAnsi="Times New Roman" w:cs="Times New Roman"/>
          <w:i/>
          <w:lang w:val="en-GB"/>
        </w:rPr>
      </w:pPr>
      <w:r w:rsidRPr="00292A6A">
        <w:rPr>
          <w:rFonts w:ascii="Times New Roman" w:hAnsi="Times New Roman" w:cs="Times New Roman"/>
          <w:i/>
          <w:lang w:val="en-GB"/>
        </w:rPr>
        <w:t>Molecular investigation</w:t>
      </w:r>
    </w:p>
    <w:p w14:paraId="770EE1DB" w14:textId="77777777" w:rsidR="0056659E" w:rsidRPr="00292A6A" w:rsidRDefault="0056659E" w:rsidP="00FD3378">
      <w:pPr>
        <w:spacing w:line="360" w:lineRule="auto"/>
        <w:jc w:val="both"/>
        <w:rPr>
          <w:rFonts w:ascii="Times New Roman" w:hAnsi="Times New Roman" w:cs="Times New Roman"/>
          <w:lang w:val="en-GB"/>
        </w:rPr>
      </w:pPr>
    </w:p>
    <w:p w14:paraId="10FB88FF" w14:textId="77777777" w:rsidR="00FD3378" w:rsidRPr="00292A6A" w:rsidRDefault="00FD3378" w:rsidP="00FD3378">
      <w:pPr>
        <w:spacing w:line="360" w:lineRule="auto"/>
        <w:jc w:val="both"/>
        <w:rPr>
          <w:rFonts w:ascii="Times New Roman" w:hAnsi="Times New Roman" w:cs="Times New Roman"/>
          <w:lang w:val="en-US"/>
        </w:rPr>
      </w:pPr>
      <w:r w:rsidRPr="00292A6A">
        <w:rPr>
          <w:rFonts w:ascii="Times New Roman" w:hAnsi="Times New Roman" w:cs="Times New Roman"/>
          <w:lang w:val="en-US"/>
        </w:rPr>
        <w:t>External Companies performed Whole Exome Sequencing (WES) and Whole Genome Sequencing (WGS) (</w:t>
      </w:r>
      <w:hyperlink r:id="rId4" w:history="1">
        <w:r w:rsidRPr="00292A6A">
          <w:rPr>
            <w:rStyle w:val="Collegamentoipertestuale"/>
            <w:rFonts w:ascii="Times New Roman" w:hAnsi="Times New Roman" w:cs="Times New Roman"/>
            <w:u w:val="none"/>
            <w:lang w:val="en-US"/>
          </w:rPr>
          <w:t>https://www.genewiz.com/en-GB/Public/Services/Next-Generation-Sequencing/</w:t>
        </w:r>
      </w:hyperlink>
      <w:r w:rsidRPr="00292A6A">
        <w:rPr>
          <w:rFonts w:ascii="Times New Roman" w:hAnsi="Times New Roman" w:cs="Times New Roman"/>
          <w:lang w:val="en-US"/>
        </w:rPr>
        <w:t>). gDNA was isolated from total PBMCs for Sanger sequencing. The mutated exons of the ARPC1B (NCBI NM_005720.4) and SLC6A19 (NCBI NM_001003841.3) genes were amplified by PCR (</w:t>
      </w:r>
      <w:proofErr w:type="spellStart"/>
      <w:r w:rsidRPr="00292A6A">
        <w:rPr>
          <w:rFonts w:ascii="Times New Roman" w:hAnsi="Times New Roman" w:cs="Times New Roman"/>
          <w:lang w:val="en-US"/>
        </w:rPr>
        <w:t>GoTaq</w:t>
      </w:r>
      <w:proofErr w:type="spellEnd"/>
      <w:r w:rsidRPr="00292A6A">
        <w:rPr>
          <w:rFonts w:ascii="Times New Roman" w:hAnsi="Times New Roman" w:cs="Times New Roman"/>
          <w:lang w:val="en-US"/>
        </w:rPr>
        <w:t xml:space="preserve"> </w:t>
      </w:r>
      <w:proofErr w:type="spellStart"/>
      <w:r w:rsidRPr="00292A6A">
        <w:rPr>
          <w:rFonts w:ascii="Times New Roman" w:hAnsi="Times New Roman" w:cs="Times New Roman"/>
          <w:lang w:val="en-US"/>
        </w:rPr>
        <w:t>Polimerase</w:t>
      </w:r>
      <w:proofErr w:type="spellEnd"/>
      <w:r w:rsidRPr="00292A6A">
        <w:rPr>
          <w:rFonts w:ascii="Times New Roman" w:hAnsi="Times New Roman" w:cs="Times New Roman"/>
          <w:lang w:val="en-US"/>
        </w:rPr>
        <w:t xml:space="preserve">-Promega), sequenced using the </w:t>
      </w:r>
      <w:proofErr w:type="spellStart"/>
      <w:r w:rsidRPr="00292A6A">
        <w:rPr>
          <w:rFonts w:ascii="Times New Roman" w:hAnsi="Times New Roman" w:cs="Times New Roman"/>
          <w:lang w:val="en-US"/>
        </w:rPr>
        <w:t>BigDye</w:t>
      </w:r>
      <w:proofErr w:type="spellEnd"/>
      <w:r w:rsidRPr="00292A6A">
        <w:rPr>
          <w:rFonts w:ascii="Times New Roman" w:hAnsi="Times New Roman" w:cs="Times New Roman"/>
          <w:lang w:val="en-US"/>
        </w:rPr>
        <w:t xml:space="preserve"> Terminator version 3.1 Cycle Sequencing Kit (Applied Biosystems, Foster City, CA) and analyzed on an ABI PRISM 3130 and 310 automated sequencers (Applied Biosystems, Foster City, CA). </w:t>
      </w:r>
    </w:p>
    <w:p w14:paraId="1CC34A9F" w14:textId="3C872B93" w:rsidR="00FD3378" w:rsidRPr="00292A6A" w:rsidRDefault="00BC2D6E" w:rsidP="00FD3378">
      <w:pPr>
        <w:spacing w:line="360" w:lineRule="auto"/>
        <w:jc w:val="both"/>
        <w:rPr>
          <w:rFonts w:ascii="Times New Roman" w:hAnsi="Times New Roman" w:cs="Times New Roman"/>
          <w:lang w:val="en-US"/>
        </w:rPr>
      </w:pPr>
      <w:r w:rsidRPr="00292A6A">
        <w:rPr>
          <w:rFonts w:ascii="Times New Roman" w:hAnsi="Times New Roman" w:cs="Times New Roman"/>
          <w:lang w:val="en-US"/>
        </w:rPr>
        <w:t>Trio-based WES analysis</w:t>
      </w:r>
      <w:r w:rsidR="00FD3378" w:rsidRPr="00292A6A">
        <w:rPr>
          <w:rFonts w:ascii="Times New Roman" w:hAnsi="Times New Roman" w:cs="Times New Roman"/>
          <w:lang w:val="en-US"/>
        </w:rPr>
        <w:t xml:space="preserve">: exome capture was carried out using </w:t>
      </w:r>
      <w:proofErr w:type="spellStart"/>
      <w:r w:rsidR="00FD3378" w:rsidRPr="00292A6A">
        <w:rPr>
          <w:rFonts w:ascii="Times New Roman" w:hAnsi="Times New Roman" w:cs="Times New Roman"/>
          <w:lang w:val="en-US"/>
        </w:rPr>
        <w:t>SureSelect</w:t>
      </w:r>
      <w:proofErr w:type="spellEnd"/>
      <w:r w:rsidR="00FD3378" w:rsidRPr="00292A6A">
        <w:rPr>
          <w:rFonts w:ascii="Times New Roman" w:hAnsi="Times New Roman" w:cs="Times New Roman"/>
          <w:lang w:val="en-US"/>
        </w:rPr>
        <w:t xml:space="preserve"> Clinical Research Exome v2 (Agilent) and sequencing was performed on a NextSeq550 platform. WES raw data were </w:t>
      </w:r>
      <w:r w:rsidR="00FD3378" w:rsidRPr="00292A6A">
        <w:rPr>
          <w:rFonts w:ascii="Times New Roman" w:hAnsi="Times New Roman" w:cs="Times New Roman"/>
          <w:lang w:val="en-US"/>
        </w:rPr>
        <w:lastRenderedPageBreak/>
        <w:t>processed and analyzed using a previously described in-house implemented pipeline (1-</w:t>
      </w:r>
      <w:r w:rsidR="00527839">
        <w:rPr>
          <w:rFonts w:ascii="Times New Roman" w:hAnsi="Times New Roman" w:cs="Times New Roman"/>
          <w:lang w:val="en-US"/>
        </w:rPr>
        <w:t>2</w:t>
      </w:r>
      <w:r w:rsidR="00FD3378" w:rsidRPr="00292A6A">
        <w:rPr>
          <w:rFonts w:ascii="Times New Roman" w:hAnsi="Times New Roman" w:cs="Times New Roman"/>
          <w:lang w:val="en-US"/>
        </w:rPr>
        <w:t xml:space="preserve">), which is based on the GATK Best Practices (3). Reads were aligned to RCh37/hg19 by using the BWA-MEM tool (4). Variant calling was attained with </w:t>
      </w:r>
      <w:proofErr w:type="spellStart"/>
      <w:r w:rsidR="00FD3378" w:rsidRPr="00292A6A">
        <w:rPr>
          <w:rFonts w:ascii="Times New Roman" w:hAnsi="Times New Roman" w:cs="Times New Roman"/>
          <w:lang w:val="en-US"/>
        </w:rPr>
        <w:t>HaplotypeCaller</w:t>
      </w:r>
      <w:proofErr w:type="spellEnd"/>
      <w:r w:rsidR="00FD3378" w:rsidRPr="00292A6A">
        <w:rPr>
          <w:rFonts w:ascii="Times New Roman" w:hAnsi="Times New Roman" w:cs="Times New Roman"/>
          <w:lang w:val="en-US"/>
        </w:rPr>
        <w:t xml:space="preserve"> (GATK v3.7) (3). We used the </w:t>
      </w:r>
      <w:proofErr w:type="spellStart"/>
      <w:r w:rsidR="00FD3378" w:rsidRPr="00292A6A">
        <w:rPr>
          <w:rFonts w:ascii="Times New Roman" w:hAnsi="Times New Roman" w:cs="Times New Roman"/>
          <w:lang w:val="en-US"/>
        </w:rPr>
        <w:t>SnpEff</w:t>
      </w:r>
      <w:proofErr w:type="spellEnd"/>
      <w:r w:rsidR="00FD3378" w:rsidRPr="00292A6A">
        <w:rPr>
          <w:rFonts w:ascii="Times New Roman" w:hAnsi="Times New Roman" w:cs="Times New Roman"/>
          <w:lang w:val="en-US"/>
        </w:rPr>
        <w:t xml:space="preserve"> v.4.3 and </w:t>
      </w:r>
      <w:proofErr w:type="spellStart"/>
      <w:r w:rsidR="00FD3378" w:rsidRPr="00292A6A">
        <w:rPr>
          <w:rFonts w:ascii="Times New Roman" w:hAnsi="Times New Roman" w:cs="Times New Roman"/>
          <w:lang w:val="en-US"/>
        </w:rPr>
        <w:t>dbNSFP</w:t>
      </w:r>
      <w:proofErr w:type="spellEnd"/>
      <w:r w:rsidR="00FD3378" w:rsidRPr="00292A6A">
        <w:rPr>
          <w:rFonts w:ascii="Times New Roman" w:hAnsi="Times New Roman" w:cs="Times New Roman"/>
          <w:lang w:val="en-US"/>
        </w:rPr>
        <w:t xml:space="preserve"> v.3.5 tools (5-6)</w:t>
      </w:r>
      <w:r w:rsidR="00FD3378" w:rsidRPr="00292A6A">
        <w:rPr>
          <w:rFonts w:ascii="Times New Roman" w:hAnsi="Times New Roman" w:cs="Times New Roman"/>
          <w:vertAlign w:val="superscript"/>
          <w:lang w:val="en-US"/>
        </w:rPr>
        <w:t xml:space="preserve"> </w:t>
      </w:r>
      <w:r w:rsidR="00FD3378" w:rsidRPr="00292A6A">
        <w:rPr>
          <w:rFonts w:ascii="Times New Roman" w:hAnsi="Times New Roman" w:cs="Times New Roman"/>
          <w:lang w:val="en-US"/>
        </w:rPr>
        <w:t xml:space="preserve">for functional annotation of variants, including CADD v.1.3, M-CAP v.1.0 and </w:t>
      </w:r>
      <w:proofErr w:type="spellStart"/>
      <w:r w:rsidR="00FD3378" w:rsidRPr="00292A6A">
        <w:rPr>
          <w:rFonts w:ascii="Times New Roman" w:hAnsi="Times New Roman" w:cs="Times New Roman"/>
          <w:lang w:val="en-US"/>
        </w:rPr>
        <w:t>Intervar</w:t>
      </w:r>
      <w:proofErr w:type="spellEnd"/>
      <w:r w:rsidR="00FD3378" w:rsidRPr="00292A6A">
        <w:rPr>
          <w:rFonts w:ascii="Times New Roman" w:hAnsi="Times New Roman" w:cs="Times New Roman"/>
          <w:lang w:val="en-US"/>
        </w:rPr>
        <w:t xml:space="preserve"> v.0.1.6 for functional impact prediction (7-9). Thereby, the analysis was narrowed to variants, which affect coding sequences or splice site regions. High-quality variants were filtered against public (dbSNP150 and </w:t>
      </w:r>
      <w:proofErr w:type="spellStart"/>
      <w:r w:rsidR="00FD3378" w:rsidRPr="00292A6A">
        <w:rPr>
          <w:rFonts w:ascii="Times New Roman" w:hAnsi="Times New Roman" w:cs="Times New Roman"/>
          <w:lang w:val="en-US"/>
        </w:rPr>
        <w:t>gnomAD</w:t>
      </w:r>
      <w:proofErr w:type="spellEnd"/>
      <w:r w:rsidR="00FD3378" w:rsidRPr="00292A6A">
        <w:rPr>
          <w:rFonts w:ascii="Times New Roman" w:hAnsi="Times New Roman" w:cs="Times New Roman"/>
          <w:lang w:val="en-US"/>
        </w:rPr>
        <w:t xml:space="preserve"> V.2.0.1, threshold 0.1%) and in house (threshold 1%, ~2000 population-matched exomes) databases. WES statistics and data output is reported in Table S2</w:t>
      </w:r>
      <w:r w:rsidR="00FD3378" w:rsidRPr="00292A6A">
        <w:rPr>
          <w:rFonts w:ascii="Times New Roman" w:hAnsi="Times New Roman" w:cs="Times New Roman"/>
          <w:lang w:val="en-GB"/>
        </w:rPr>
        <w:t>.</w:t>
      </w:r>
    </w:p>
    <w:p w14:paraId="0B128125" w14:textId="6B1E611B" w:rsidR="00FD3378" w:rsidRPr="00292A6A" w:rsidRDefault="00BC2D6E" w:rsidP="00FD3378">
      <w:pPr>
        <w:spacing w:line="360" w:lineRule="auto"/>
        <w:jc w:val="both"/>
        <w:rPr>
          <w:rFonts w:ascii="Times New Roman" w:hAnsi="Times New Roman" w:cs="Times New Roman"/>
          <w:lang w:val="en-US"/>
        </w:rPr>
      </w:pPr>
      <w:r w:rsidRPr="00292A6A">
        <w:rPr>
          <w:rFonts w:ascii="Times New Roman" w:hAnsi="Times New Roman" w:cs="Times New Roman"/>
          <w:u w:val="single"/>
          <w:lang w:val="en-US"/>
        </w:rPr>
        <w:t>Trio-based WGS analysis:</w:t>
      </w:r>
      <w:r w:rsidR="00FD3378" w:rsidRPr="00292A6A">
        <w:rPr>
          <w:rFonts w:ascii="Times New Roman" w:hAnsi="Times New Roman" w:cs="Times New Roman"/>
          <w:lang w:val="en-US"/>
        </w:rPr>
        <w:t xml:space="preserve"> an in-house implemented pipeline based on GATK Best Practices was used (3). Briefly, raw reads were aligned to the GRCh38 human reference genome, excluding centromeric regions, using BWA-MEM (v0.7.12) (4). Short variants (SNPs and Indels) were then jointly called by means of </w:t>
      </w:r>
      <w:proofErr w:type="spellStart"/>
      <w:r w:rsidR="00FD3378" w:rsidRPr="00292A6A">
        <w:rPr>
          <w:rFonts w:ascii="Times New Roman" w:hAnsi="Times New Roman" w:cs="Times New Roman"/>
          <w:lang w:val="en-US"/>
        </w:rPr>
        <w:t>HaplotypeCaller</w:t>
      </w:r>
      <w:proofErr w:type="spellEnd"/>
      <w:r w:rsidR="00FD3378" w:rsidRPr="00292A6A">
        <w:rPr>
          <w:rFonts w:ascii="Times New Roman" w:hAnsi="Times New Roman" w:cs="Times New Roman"/>
          <w:lang w:val="en-US"/>
        </w:rPr>
        <w:t xml:space="preserve"> and </w:t>
      </w:r>
      <w:proofErr w:type="spellStart"/>
      <w:r w:rsidR="00FD3378" w:rsidRPr="00292A6A">
        <w:rPr>
          <w:rFonts w:ascii="Times New Roman" w:hAnsi="Times New Roman" w:cs="Times New Roman"/>
          <w:lang w:val="en-US"/>
        </w:rPr>
        <w:t>GenotypeGVCFs</w:t>
      </w:r>
      <w:proofErr w:type="spellEnd"/>
      <w:r w:rsidR="00FD3378" w:rsidRPr="00292A6A">
        <w:rPr>
          <w:rFonts w:ascii="Times New Roman" w:hAnsi="Times New Roman" w:cs="Times New Roman"/>
          <w:lang w:val="en-US"/>
        </w:rPr>
        <w:t xml:space="preserve"> algorithms (3) and phased. High quality variants were filtered with the VQSR tool, setting the sensitivity thresholds to maximize sensitivity of variant detection in comparison with WES data previously performed on the same samples. A median coverage of 19x was obtained, with 90% of genome covered &gt;10x. WGS and variant calling metrics are summarized in table S2. Variants within coding regions were annotated as above (Table S3). Variants in non-coding regions were annotated and prioritized with </w:t>
      </w:r>
      <w:proofErr w:type="spellStart"/>
      <w:r w:rsidR="00FD3378" w:rsidRPr="00292A6A">
        <w:rPr>
          <w:rFonts w:ascii="Times New Roman" w:hAnsi="Times New Roman" w:cs="Times New Roman"/>
          <w:lang w:val="en-US"/>
        </w:rPr>
        <w:t>Genomiser</w:t>
      </w:r>
      <w:proofErr w:type="spellEnd"/>
      <w:r w:rsidR="00FD3378" w:rsidRPr="00292A6A">
        <w:rPr>
          <w:rFonts w:ascii="Times New Roman" w:hAnsi="Times New Roman" w:cs="Times New Roman"/>
          <w:lang w:val="en-US"/>
        </w:rPr>
        <w:t xml:space="preserve"> (</w:t>
      </w:r>
      <w:r w:rsidR="00527839">
        <w:rPr>
          <w:rFonts w:ascii="Times New Roman" w:hAnsi="Times New Roman" w:cs="Times New Roman"/>
          <w:lang w:val="en-US"/>
        </w:rPr>
        <w:t>1</w:t>
      </w:r>
      <w:r w:rsidR="00FD3378" w:rsidRPr="00292A6A">
        <w:rPr>
          <w:rFonts w:ascii="Times New Roman" w:hAnsi="Times New Roman" w:cs="Times New Roman"/>
          <w:lang w:val="en-US"/>
        </w:rPr>
        <w:t xml:space="preserve">0). Structural variants (&gt; 50-bp-long) were called and genotyped using DELLY v8.2 with default parameters annotated and prioritized with </w:t>
      </w:r>
      <w:proofErr w:type="spellStart"/>
      <w:r w:rsidR="00FD3378" w:rsidRPr="00292A6A">
        <w:rPr>
          <w:rFonts w:ascii="Times New Roman" w:hAnsi="Times New Roman" w:cs="Times New Roman"/>
          <w:lang w:val="en-US"/>
        </w:rPr>
        <w:t>AnnotSV</w:t>
      </w:r>
      <w:proofErr w:type="spellEnd"/>
      <w:r w:rsidR="00FD3378" w:rsidRPr="00292A6A">
        <w:rPr>
          <w:rFonts w:ascii="Times New Roman" w:hAnsi="Times New Roman" w:cs="Times New Roman"/>
          <w:lang w:val="en-US"/>
        </w:rPr>
        <w:t xml:space="preserve"> (</w:t>
      </w:r>
      <w:r w:rsidR="00527839">
        <w:rPr>
          <w:rFonts w:ascii="Times New Roman" w:hAnsi="Times New Roman" w:cs="Times New Roman"/>
          <w:lang w:val="en-US"/>
        </w:rPr>
        <w:t>1</w:t>
      </w:r>
      <w:r w:rsidR="00FD3378" w:rsidRPr="00292A6A">
        <w:rPr>
          <w:rFonts w:ascii="Times New Roman" w:hAnsi="Times New Roman" w:cs="Times New Roman"/>
          <w:lang w:val="en-US"/>
        </w:rPr>
        <w:t>1-</w:t>
      </w:r>
      <w:r w:rsidR="00527839">
        <w:rPr>
          <w:rFonts w:ascii="Times New Roman" w:hAnsi="Times New Roman" w:cs="Times New Roman"/>
          <w:lang w:val="en-US"/>
        </w:rPr>
        <w:t>1</w:t>
      </w:r>
      <w:r w:rsidR="00FD3378" w:rsidRPr="00292A6A">
        <w:rPr>
          <w:rFonts w:ascii="Times New Roman" w:hAnsi="Times New Roman" w:cs="Times New Roman"/>
          <w:lang w:val="en-US"/>
        </w:rPr>
        <w:t>2).</w:t>
      </w:r>
    </w:p>
    <w:p w14:paraId="5FF11193" w14:textId="77777777" w:rsidR="00FD3378" w:rsidRPr="00292A6A" w:rsidRDefault="00FD3378" w:rsidP="00FD3378">
      <w:pPr>
        <w:spacing w:line="360" w:lineRule="auto"/>
        <w:jc w:val="both"/>
        <w:rPr>
          <w:rFonts w:ascii="Times New Roman" w:hAnsi="Times New Roman" w:cs="Times New Roman"/>
          <w:u w:val="single"/>
          <w:lang w:val="en-US"/>
        </w:rPr>
      </w:pPr>
    </w:p>
    <w:p w14:paraId="53402335" w14:textId="77777777" w:rsidR="001E24F1" w:rsidRPr="00292A6A" w:rsidRDefault="00294C92" w:rsidP="001E24F1">
      <w:pPr>
        <w:spacing w:line="360" w:lineRule="auto"/>
        <w:jc w:val="both"/>
        <w:rPr>
          <w:rFonts w:ascii="Times New Roman" w:hAnsi="Times New Roman" w:cs="Times New Roman"/>
          <w:i/>
          <w:lang w:val="en-US"/>
        </w:rPr>
      </w:pPr>
      <w:r w:rsidRPr="00292A6A">
        <w:rPr>
          <w:rFonts w:ascii="Times New Roman" w:hAnsi="Times New Roman" w:cs="Times New Roman"/>
          <w:i/>
          <w:lang w:val="en-US"/>
        </w:rPr>
        <w:t>Cell culture</w:t>
      </w:r>
    </w:p>
    <w:p w14:paraId="5E938DA1" w14:textId="77777777" w:rsidR="001E24F1" w:rsidRPr="00292A6A" w:rsidRDefault="001E24F1" w:rsidP="001E24F1">
      <w:pPr>
        <w:spacing w:line="360" w:lineRule="auto"/>
        <w:jc w:val="both"/>
        <w:rPr>
          <w:rFonts w:ascii="Times New Roman" w:hAnsi="Times New Roman" w:cs="Times New Roman"/>
          <w:lang w:val="en-US"/>
        </w:rPr>
      </w:pPr>
      <w:r w:rsidRPr="00292A6A">
        <w:rPr>
          <w:rFonts w:ascii="Times New Roman" w:hAnsi="Times New Roman" w:cs="Times New Roman"/>
          <w:lang w:val="en-US"/>
        </w:rPr>
        <w:t xml:space="preserve">Human PBMC were isolated from patients and healthy controls (HDs) included in the study by density-gradient centrifugation with </w:t>
      </w:r>
      <w:proofErr w:type="spellStart"/>
      <w:r w:rsidRPr="00292A6A">
        <w:rPr>
          <w:rFonts w:ascii="Times New Roman" w:hAnsi="Times New Roman" w:cs="Times New Roman"/>
          <w:lang w:val="en-US"/>
        </w:rPr>
        <w:t>Ficoll-Paque</w:t>
      </w:r>
      <w:proofErr w:type="spellEnd"/>
      <w:r w:rsidRPr="00292A6A">
        <w:rPr>
          <w:rFonts w:ascii="Times New Roman" w:hAnsi="Times New Roman" w:cs="Times New Roman"/>
          <w:lang w:val="en-US"/>
        </w:rPr>
        <w:t xml:space="preserve"> PLUS (GE Healthcare) according to the manufacturer’s protocol. PBMC were cultured in complete medium (RPMI-1640, 10% FBS, glutamine, penicillin and streptomycin) and to generate T cell lines, cells were activated with PHA (1 μg/ml, SIGMA) and IL2 (100 IU/ml, SIGMA) or to generate EBVB cell lines plated 2h (37°C/5% CO2)</w:t>
      </w:r>
      <w:r w:rsidR="00294C92" w:rsidRPr="00292A6A">
        <w:rPr>
          <w:rFonts w:ascii="Times New Roman" w:hAnsi="Times New Roman" w:cs="Times New Roman"/>
          <w:lang w:val="en-US"/>
        </w:rPr>
        <w:t xml:space="preserve"> in B95-8 EBV supernatant (0.22 </w:t>
      </w:r>
      <w:proofErr w:type="spellStart"/>
      <w:r w:rsidR="00294C92" w:rsidRPr="00292A6A">
        <w:rPr>
          <w:rFonts w:ascii="Times New Roman" w:hAnsi="Times New Roman" w:cs="Times New Roman"/>
          <w:lang w:val="en-US"/>
        </w:rPr>
        <w:t>μ</w:t>
      </w:r>
      <w:r w:rsidRPr="00292A6A">
        <w:rPr>
          <w:rFonts w:ascii="Times New Roman" w:hAnsi="Times New Roman" w:cs="Times New Roman"/>
          <w:lang w:val="en-US"/>
        </w:rPr>
        <w:t>m</w:t>
      </w:r>
      <w:proofErr w:type="spellEnd"/>
      <w:r w:rsidRPr="00292A6A">
        <w:rPr>
          <w:rFonts w:ascii="Times New Roman" w:hAnsi="Times New Roman" w:cs="Times New Roman"/>
          <w:lang w:val="en-US"/>
        </w:rPr>
        <w:t xml:space="preserve"> filtered) and then plated in RPMI 20% FBS. After 24h 20% FBS complete medium with 5mg/ml cyclosporine was added. Cells were cultured for 2 weeks to generate EBVB clumps. </w:t>
      </w:r>
    </w:p>
    <w:p w14:paraId="5DAD5079" w14:textId="77777777" w:rsidR="00294C92" w:rsidRPr="00292A6A" w:rsidRDefault="00294C92" w:rsidP="001E24F1">
      <w:pPr>
        <w:spacing w:line="360" w:lineRule="auto"/>
        <w:jc w:val="both"/>
        <w:rPr>
          <w:rFonts w:ascii="Times New Roman" w:hAnsi="Times New Roman" w:cs="Times New Roman"/>
          <w:lang w:val="en-US"/>
        </w:rPr>
      </w:pPr>
    </w:p>
    <w:p w14:paraId="5CF51CE1" w14:textId="77777777" w:rsidR="001E24F1" w:rsidRPr="00292A6A" w:rsidRDefault="00294C92" w:rsidP="001E24F1">
      <w:pPr>
        <w:spacing w:line="360" w:lineRule="auto"/>
        <w:contextualSpacing/>
        <w:rPr>
          <w:rFonts w:ascii="Times New Roman" w:hAnsi="Times New Roman" w:cs="Times New Roman"/>
          <w:i/>
          <w:lang w:val="en-US"/>
        </w:rPr>
      </w:pPr>
      <w:r w:rsidRPr="00292A6A">
        <w:rPr>
          <w:rFonts w:ascii="Times New Roman" w:hAnsi="Times New Roman" w:cs="Times New Roman"/>
          <w:i/>
          <w:lang w:val="en-US"/>
        </w:rPr>
        <w:t>Western Blot</w:t>
      </w:r>
    </w:p>
    <w:p w14:paraId="4261C54C" w14:textId="77777777" w:rsidR="001E24F1" w:rsidRPr="00292A6A" w:rsidRDefault="001E24F1" w:rsidP="001E24F1">
      <w:pPr>
        <w:autoSpaceDE w:val="0"/>
        <w:autoSpaceDN w:val="0"/>
        <w:adjustRightInd w:val="0"/>
        <w:spacing w:line="360" w:lineRule="auto"/>
        <w:contextualSpacing/>
        <w:jc w:val="both"/>
        <w:rPr>
          <w:rFonts w:ascii="Times New Roman" w:hAnsi="Times New Roman" w:cs="Times New Roman"/>
          <w:lang w:val="en-US"/>
        </w:rPr>
      </w:pPr>
      <w:r w:rsidRPr="00292A6A">
        <w:rPr>
          <w:rFonts w:ascii="Times New Roman" w:hAnsi="Times New Roman" w:cs="Times New Roman"/>
          <w:lang w:val="en-US"/>
        </w:rPr>
        <w:t xml:space="preserve">ARPC1B investigation: Total protein lysates were obtained from </w:t>
      </w:r>
      <w:r w:rsidR="00540394" w:rsidRPr="00292A6A">
        <w:rPr>
          <w:rFonts w:ascii="Times New Roman" w:hAnsi="Times New Roman" w:cs="Times New Roman"/>
          <w:lang w:val="en-US"/>
        </w:rPr>
        <w:t xml:space="preserve">fibroblasts, </w:t>
      </w:r>
      <w:r w:rsidRPr="00292A6A">
        <w:rPr>
          <w:rFonts w:ascii="Times New Roman" w:hAnsi="Times New Roman" w:cs="Times New Roman"/>
          <w:lang w:val="en-US"/>
        </w:rPr>
        <w:t>EBVB</w:t>
      </w:r>
      <w:r w:rsidR="00540394" w:rsidRPr="00292A6A">
        <w:rPr>
          <w:rFonts w:ascii="Times New Roman" w:hAnsi="Times New Roman" w:cs="Times New Roman"/>
          <w:lang w:val="en-US"/>
        </w:rPr>
        <w:t xml:space="preserve"> and </w:t>
      </w:r>
      <w:r w:rsidRPr="00292A6A">
        <w:rPr>
          <w:rFonts w:ascii="Times New Roman" w:hAnsi="Times New Roman" w:cs="Times New Roman"/>
          <w:lang w:val="en-US"/>
        </w:rPr>
        <w:t>T cell lines</w:t>
      </w:r>
      <w:r w:rsidR="00540394" w:rsidRPr="00292A6A">
        <w:rPr>
          <w:rFonts w:ascii="Times New Roman" w:hAnsi="Times New Roman" w:cs="Times New Roman"/>
          <w:lang w:val="en-US"/>
        </w:rPr>
        <w:t xml:space="preserve"> </w:t>
      </w:r>
      <w:r w:rsidRPr="00292A6A">
        <w:rPr>
          <w:rFonts w:ascii="Times New Roman" w:hAnsi="Times New Roman" w:cs="Times New Roman"/>
          <w:lang w:val="en-US"/>
        </w:rPr>
        <w:t xml:space="preserve">from patients and HD using compete JS 1X lysis buffer (50 mM Tris/HCl </w:t>
      </w:r>
      <w:proofErr w:type="spellStart"/>
      <w:r w:rsidRPr="00292A6A">
        <w:rPr>
          <w:rFonts w:ascii="Times New Roman" w:hAnsi="Times New Roman" w:cs="Times New Roman"/>
          <w:lang w:val="en-US"/>
        </w:rPr>
        <w:t>ph</w:t>
      </w:r>
      <w:proofErr w:type="spellEnd"/>
      <w:r w:rsidRPr="00292A6A">
        <w:rPr>
          <w:rFonts w:ascii="Times New Roman" w:hAnsi="Times New Roman" w:cs="Times New Roman"/>
          <w:lang w:val="en-US"/>
        </w:rPr>
        <w:t xml:space="preserve"> 8, 150 mM NaCl, 1.5 </w:t>
      </w:r>
      <w:r w:rsidRPr="00292A6A">
        <w:rPr>
          <w:rFonts w:ascii="Times New Roman" w:hAnsi="Times New Roman" w:cs="Times New Roman"/>
          <w:lang w:val="en-US"/>
        </w:rPr>
        <w:lastRenderedPageBreak/>
        <w:t xml:space="preserve">mM MgCl2, 5 mM EGTA, 1% Triton-X, 10% glycerol, 1 mM PMSF, aprotinin 1 mg/ml, leupeptin 1 mg/ml, </w:t>
      </w:r>
      <w:proofErr w:type="spellStart"/>
      <w:r w:rsidRPr="00292A6A">
        <w:rPr>
          <w:rFonts w:ascii="Times New Roman" w:hAnsi="Times New Roman" w:cs="Times New Roman"/>
          <w:lang w:val="en-US"/>
        </w:rPr>
        <w:t>pepstatin</w:t>
      </w:r>
      <w:proofErr w:type="spellEnd"/>
      <w:r w:rsidRPr="00292A6A">
        <w:rPr>
          <w:rFonts w:ascii="Times New Roman" w:hAnsi="Times New Roman" w:cs="Times New Roman"/>
          <w:lang w:val="en-US"/>
        </w:rPr>
        <w:t xml:space="preserve"> 1 mg/ml, 1 mM DTT) for 20 minutes on ice and then clarified by centrifugation at 1600 rpm for 10 min at 4°C. Lysates were size-fractionated by SDS-PAGE gel (12%) and then transferred to nitrocellulose membrane (</w:t>
      </w:r>
      <w:proofErr w:type="spellStart"/>
      <w:r w:rsidRPr="00292A6A">
        <w:rPr>
          <w:rFonts w:ascii="Times New Roman" w:hAnsi="Times New Roman" w:cs="Times New Roman"/>
          <w:lang w:val="en-US"/>
        </w:rPr>
        <w:t>Protran</w:t>
      </w:r>
      <w:proofErr w:type="spellEnd"/>
      <w:r w:rsidRPr="00292A6A">
        <w:rPr>
          <w:rFonts w:ascii="Times New Roman" w:hAnsi="Times New Roman" w:cs="Times New Roman"/>
          <w:lang w:val="en-US"/>
        </w:rPr>
        <w:t xml:space="preserve"> by Schleicher &amp; </w:t>
      </w:r>
      <w:proofErr w:type="spellStart"/>
      <w:r w:rsidRPr="00292A6A">
        <w:rPr>
          <w:rFonts w:ascii="Times New Roman" w:hAnsi="Times New Roman" w:cs="Times New Roman"/>
          <w:lang w:val="en-US"/>
        </w:rPr>
        <w:t>Schuell</w:t>
      </w:r>
      <w:proofErr w:type="spellEnd"/>
      <w:r w:rsidRPr="00292A6A">
        <w:rPr>
          <w:rFonts w:ascii="Times New Roman" w:hAnsi="Times New Roman" w:cs="Times New Roman"/>
          <w:lang w:val="en-US"/>
        </w:rPr>
        <w:t>-Bioscience, Dassel, Germany). Membrane was blocked in 5% BSA for 1 h at room temperature and then incubated with ARPC1B antibody (1h 1:500, ab99314-rabbit-Abcam)/goat anti-rabbit IgG (1h/</w:t>
      </w:r>
      <w:r w:rsidR="00721FC0" w:rsidRPr="00292A6A">
        <w:rPr>
          <w:rFonts w:ascii="Times New Roman" w:hAnsi="Times New Roman" w:cs="Times New Roman"/>
          <w:lang w:val="en-US"/>
        </w:rPr>
        <w:t>RT</w:t>
      </w:r>
      <w:r w:rsidRPr="00292A6A">
        <w:rPr>
          <w:rFonts w:ascii="Times New Roman" w:hAnsi="Times New Roman" w:cs="Times New Roman"/>
          <w:lang w:val="en-US"/>
        </w:rPr>
        <w:t xml:space="preserve">, Cell Signaling) and then β-actin (1h 1:5000, SIGMA)/ goat anti-mouse </w:t>
      </w:r>
      <w:r w:rsidR="00294C92" w:rsidRPr="00292A6A">
        <w:rPr>
          <w:rFonts w:ascii="Times New Roman" w:hAnsi="Times New Roman" w:cs="Times New Roman"/>
          <w:lang w:val="en-US"/>
        </w:rPr>
        <w:t>IgG (1h/</w:t>
      </w:r>
      <w:r w:rsidR="00721FC0" w:rsidRPr="00292A6A">
        <w:rPr>
          <w:rFonts w:ascii="Times New Roman" w:hAnsi="Times New Roman" w:cs="Times New Roman"/>
          <w:lang w:val="en-US"/>
        </w:rPr>
        <w:t>RT</w:t>
      </w:r>
      <w:r w:rsidR="00294C92" w:rsidRPr="00292A6A">
        <w:rPr>
          <w:rFonts w:ascii="Times New Roman" w:hAnsi="Times New Roman" w:cs="Times New Roman"/>
          <w:lang w:val="en-US"/>
        </w:rPr>
        <w:t>, Cell Signaling).</w:t>
      </w:r>
    </w:p>
    <w:p w14:paraId="02E1D461" w14:textId="77777777" w:rsidR="00C30F4D" w:rsidRPr="00292A6A" w:rsidRDefault="00C30F4D" w:rsidP="0034647B">
      <w:pPr>
        <w:autoSpaceDE w:val="0"/>
        <w:autoSpaceDN w:val="0"/>
        <w:adjustRightInd w:val="0"/>
        <w:spacing w:line="360" w:lineRule="auto"/>
        <w:contextualSpacing/>
        <w:jc w:val="both"/>
        <w:rPr>
          <w:rFonts w:ascii="Times New Roman" w:hAnsi="Times New Roman" w:cs="Times New Roman"/>
          <w:i/>
          <w:lang w:val="en-US"/>
        </w:rPr>
      </w:pPr>
    </w:p>
    <w:p w14:paraId="2C9D4789" w14:textId="77777777" w:rsidR="0034647B" w:rsidRPr="00292A6A" w:rsidRDefault="0034647B" w:rsidP="0034647B">
      <w:pPr>
        <w:autoSpaceDE w:val="0"/>
        <w:autoSpaceDN w:val="0"/>
        <w:adjustRightInd w:val="0"/>
        <w:spacing w:line="360" w:lineRule="auto"/>
        <w:contextualSpacing/>
        <w:jc w:val="both"/>
        <w:rPr>
          <w:rFonts w:ascii="Times New Roman" w:hAnsi="Times New Roman" w:cs="Times New Roman"/>
          <w:i/>
          <w:lang w:val="en-US"/>
        </w:rPr>
      </w:pPr>
      <w:r w:rsidRPr="00292A6A">
        <w:rPr>
          <w:rFonts w:ascii="Times New Roman" w:hAnsi="Times New Roman" w:cs="Times New Roman"/>
          <w:i/>
          <w:lang w:val="en-US"/>
        </w:rPr>
        <w:t>Migration assay</w:t>
      </w:r>
    </w:p>
    <w:p w14:paraId="28CE1263" w14:textId="77777777" w:rsidR="0034647B" w:rsidRPr="00292A6A" w:rsidRDefault="0034647B" w:rsidP="0034647B">
      <w:pPr>
        <w:autoSpaceDE w:val="0"/>
        <w:autoSpaceDN w:val="0"/>
        <w:adjustRightInd w:val="0"/>
        <w:spacing w:line="360" w:lineRule="auto"/>
        <w:contextualSpacing/>
        <w:jc w:val="both"/>
        <w:rPr>
          <w:rFonts w:ascii="Times New Roman" w:hAnsi="Times New Roman" w:cs="Times New Roman"/>
          <w:lang w:val="en-US"/>
        </w:rPr>
      </w:pPr>
      <w:r w:rsidRPr="00292A6A">
        <w:rPr>
          <w:rFonts w:ascii="Times New Roman" w:hAnsi="Times New Roman" w:cs="Times New Roman"/>
          <w:lang w:val="en-US"/>
        </w:rPr>
        <w:t xml:space="preserve">Total PBMCs were seeded on a </w:t>
      </w:r>
      <w:proofErr w:type="spellStart"/>
      <w:r w:rsidRPr="00292A6A">
        <w:rPr>
          <w:rFonts w:ascii="Times New Roman" w:hAnsi="Times New Roman" w:cs="Times New Roman"/>
          <w:lang w:val="en-US"/>
        </w:rPr>
        <w:t>transwell</w:t>
      </w:r>
      <w:proofErr w:type="spellEnd"/>
      <w:r w:rsidRPr="00292A6A">
        <w:rPr>
          <w:rFonts w:ascii="Times New Roman" w:hAnsi="Times New Roman" w:cs="Times New Roman"/>
          <w:lang w:val="en-US"/>
        </w:rPr>
        <w:t xml:space="preserve"> chamber in presence of scalar dilutions of SDF1-α (</w:t>
      </w:r>
      <w:proofErr w:type="spellStart"/>
      <w:r w:rsidRPr="00292A6A">
        <w:rPr>
          <w:rFonts w:ascii="Times New Roman" w:hAnsi="Times New Roman" w:cs="Times New Roman"/>
          <w:lang w:val="en-US"/>
        </w:rPr>
        <w:t>Peprotech</w:t>
      </w:r>
      <w:proofErr w:type="spellEnd"/>
      <w:r w:rsidRPr="00292A6A">
        <w:rPr>
          <w:rFonts w:ascii="Times New Roman" w:hAnsi="Times New Roman" w:cs="Times New Roman"/>
          <w:lang w:val="en-US"/>
        </w:rPr>
        <w:t xml:space="preserve">) and migration capacity was assessed after 3 hours. PHA T-cell blasts used for the detection of ARPC1B before and after migration were plated at the concentration of 1x106 T cells/condition. T cell blasts were stained for ARPC1B expression before migration as a quantification of input of ARPC1B+ cells. After migration, migrated cells were harvested, counted and stained for ARPC1B and CD8 as reported. 30.000 events were acquired in the </w:t>
      </w:r>
      <w:proofErr w:type="spellStart"/>
      <w:r w:rsidRPr="00292A6A">
        <w:rPr>
          <w:rFonts w:ascii="Times New Roman" w:hAnsi="Times New Roman" w:cs="Times New Roman"/>
          <w:lang w:val="en-US"/>
        </w:rPr>
        <w:t>lymphogate</w:t>
      </w:r>
      <w:proofErr w:type="spellEnd"/>
      <w:r w:rsidRPr="00292A6A">
        <w:rPr>
          <w:rFonts w:ascii="Times New Roman" w:hAnsi="Times New Roman" w:cs="Times New Roman"/>
          <w:lang w:val="en-US"/>
        </w:rPr>
        <w:t xml:space="preserve"> and analyzed by </w:t>
      </w:r>
      <w:proofErr w:type="spellStart"/>
      <w:r w:rsidRPr="00292A6A">
        <w:rPr>
          <w:rFonts w:ascii="Times New Roman" w:hAnsi="Times New Roman" w:cs="Times New Roman"/>
          <w:lang w:val="en-US"/>
        </w:rPr>
        <w:t>FlowJo</w:t>
      </w:r>
      <w:proofErr w:type="spellEnd"/>
      <w:r w:rsidRPr="00292A6A">
        <w:rPr>
          <w:rFonts w:ascii="Times New Roman" w:hAnsi="Times New Roman" w:cs="Times New Roman"/>
          <w:lang w:val="en-US"/>
        </w:rPr>
        <w:t xml:space="preserve"> software. Absolute numbers of ARPC1B+CD8+ and ARPC1B-CD8+ were calculated with the following formula: [(%ARPC1B+CD8+ or %ARPC1B-CD8+/</w:t>
      </w:r>
      <w:proofErr w:type="gramStart"/>
      <w:r w:rsidRPr="00292A6A">
        <w:rPr>
          <w:rFonts w:ascii="Times New Roman" w:hAnsi="Times New Roman" w:cs="Times New Roman"/>
          <w:lang w:val="en-US"/>
        </w:rPr>
        <w:t>100)*</w:t>
      </w:r>
      <w:proofErr w:type="gramEnd"/>
      <w:r w:rsidRPr="00292A6A">
        <w:rPr>
          <w:rFonts w:ascii="Times New Roman" w:hAnsi="Times New Roman" w:cs="Times New Roman"/>
          <w:lang w:val="en-US"/>
        </w:rPr>
        <w:t>(nr migrated CD8+ cells)].</w:t>
      </w:r>
    </w:p>
    <w:p w14:paraId="04A4329D" w14:textId="77777777" w:rsidR="00294C92" w:rsidRPr="00292A6A" w:rsidRDefault="00294C92" w:rsidP="001E24F1">
      <w:pPr>
        <w:autoSpaceDE w:val="0"/>
        <w:autoSpaceDN w:val="0"/>
        <w:adjustRightInd w:val="0"/>
        <w:spacing w:line="360" w:lineRule="auto"/>
        <w:contextualSpacing/>
        <w:jc w:val="both"/>
        <w:rPr>
          <w:rFonts w:ascii="Times New Roman" w:hAnsi="Times New Roman" w:cs="Times New Roman"/>
          <w:lang w:val="en-US"/>
        </w:rPr>
      </w:pPr>
    </w:p>
    <w:p w14:paraId="2A3671ED" w14:textId="77777777" w:rsidR="001E24F1" w:rsidRPr="00292A6A" w:rsidRDefault="00294C92" w:rsidP="00294C92">
      <w:pPr>
        <w:spacing w:line="360" w:lineRule="auto"/>
        <w:contextualSpacing/>
        <w:rPr>
          <w:rFonts w:ascii="Times New Roman" w:hAnsi="Times New Roman" w:cs="Times New Roman"/>
          <w:i/>
          <w:lang w:val="en-US"/>
        </w:rPr>
      </w:pPr>
      <w:r w:rsidRPr="00292A6A">
        <w:rPr>
          <w:rFonts w:ascii="Times New Roman" w:hAnsi="Times New Roman" w:cs="Times New Roman"/>
          <w:i/>
          <w:lang w:val="en-US"/>
        </w:rPr>
        <w:t>FACS studies</w:t>
      </w:r>
    </w:p>
    <w:p w14:paraId="05BD501E" w14:textId="77777777" w:rsidR="001E24F1" w:rsidRPr="00292A6A" w:rsidRDefault="001E24F1" w:rsidP="001E24F1">
      <w:pPr>
        <w:autoSpaceDE w:val="0"/>
        <w:autoSpaceDN w:val="0"/>
        <w:adjustRightInd w:val="0"/>
        <w:spacing w:line="360" w:lineRule="auto"/>
        <w:jc w:val="both"/>
        <w:rPr>
          <w:rFonts w:ascii="Times New Roman" w:hAnsi="Times New Roman" w:cs="Times New Roman"/>
          <w:lang w:val="en-US"/>
        </w:rPr>
      </w:pPr>
      <w:r w:rsidRPr="00292A6A">
        <w:rPr>
          <w:rFonts w:ascii="Times New Roman" w:hAnsi="Times New Roman" w:cs="Times New Roman"/>
          <w:lang w:val="en-US"/>
        </w:rPr>
        <w:t xml:space="preserve">All data results were acquired on </w:t>
      </w:r>
      <w:proofErr w:type="spellStart"/>
      <w:r w:rsidRPr="00292A6A">
        <w:rPr>
          <w:rFonts w:ascii="Times New Roman" w:hAnsi="Times New Roman" w:cs="Times New Roman"/>
          <w:lang w:val="en-US"/>
        </w:rPr>
        <w:t>FACSCanto</w:t>
      </w:r>
      <w:proofErr w:type="spellEnd"/>
      <w:r w:rsidRPr="00292A6A">
        <w:rPr>
          <w:rFonts w:ascii="Times New Roman" w:hAnsi="Times New Roman" w:cs="Times New Roman"/>
          <w:lang w:val="en-US"/>
        </w:rPr>
        <w:t xml:space="preserve"> II (Becton Dickinson) and analyzed with </w:t>
      </w:r>
      <w:proofErr w:type="spellStart"/>
      <w:r w:rsidRPr="00292A6A">
        <w:rPr>
          <w:rFonts w:ascii="Times New Roman" w:hAnsi="Times New Roman" w:cs="Times New Roman"/>
          <w:lang w:val="en-US"/>
        </w:rPr>
        <w:t>FlowJo</w:t>
      </w:r>
      <w:proofErr w:type="spellEnd"/>
      <w:r w:rsidRPr="00292A6A">
        <w:rPr>
          <w:rFonts w:ascii="Times New Roman" w:hAnsi="Times New Roman" w:cs="Times New Roman"/>
          <w:lang w:val="en-US"/>
        </w:rPr>
        <w:t xml:space="preserve"> software (Tree Star Inc, version 9.3.2). </w:t>
      </w:r>
    </w:p>
    <w:p w14:paraId="4AB73928" w14:textId="77777777" w:rsidR="001E24F1" w:rsidRPr="00292A6A" w:rsidRDefault="001E24F1" w:rsidP="001E24F1">
      <w:pPr>
        <w:autoSpaceDE w:val="0"/>
        <w:autoSpaceDN w:val="0"/>
        <w:adjustRightInd w:val="0"/>
        <w:spacing w:line="360" w:lineRule="auto"/>
        <w:jc w:val="both"/>
        <w:rPr>
          <w:rFonts w:ascii="Times New Roman" w:hAnsi="Times New Roman" w:cs="Times New Roman"/>
          <w:lang w:val="en-US"/>
        </w:rPr>
      </w:pPr>
      <w:r w:rsidRPr="00292A6A">
        <w:rPr>
          <w:rFonts w:ascii="Times New Roman" w:hAnsi="Times New Roman" w:cs="Times New Roman"/>
          <w:u w:val="single"/>
          <w:lang w:val="en-US"/>
        </w:rPr>
        <w:t>Immunophenotype:</w:t>
      </w:r>
      <w:r w:rsidRPr="00292A6A">
        <w:rPr>
          <w:rFonts w:ascii="Times New Roman" w:hAnsi="Times New Roman" w:cs="Times New Roman"/>
          <w:lang w:val="en-US"/>
        </w:rPr>
        <w:t xml:space="preserve"> All flow cytometric analyses were performed on EDTA blood samples within 24 h of venipuncture. After red blood cell lysis with ammonium chloride, lymphocytes were washed, resuspended in PBS, and stained with the following mouse antihuman antibodies to identify T and B cell subsets: CD45RA APCH7 (clone T6D11; </w:t>
      </w:r>
      <w:proofErr w:type="spellStart"/>
      <w:r w:rsidRPr="00292A6A">
        <w:rPr>
          <w:rFonts w:ascii="Times New Roman" w:hAnsi="Times New Roman" w:cs="Times New Roman"/>
          <w:lang w:val="en-US"/>
        </w:rPr>
        <w:t>Miltenyi</w:t>
      </w:r>
      <w:proofErr w:type="spellEnd"/>
      <w:r w:rsidRPr="00292A6A">
        <w:rPr>
          <w:rFonts w:ascii="Times New Roman" w:hAnsi="Times New Roman" w:cs="Times New Roman"/>
          <w:lang w:val="en-US"/>
        </w:rPr>
        <w:t xml:space="preserve"> </w:t>
      </w:r>
      <w:proofErr w:type="spellStart"/>
      <w:r w:rsidRPr="00292A6A">
        <w:rPr>
          <w:rFonts w:ascii="Times New Roman" w:hAnsi="Times New Roman" w:cs="Times New Roman"/>
          <w:lang w:val="en-US"/>
        </w:rPr>
        <w:t>Biotec</w:t>
      </w:r>
      <w:proofErr w:type="spellEnd"/>
      <w:r w:rsidRPr="00292A6A">
        <w:rPr>
          <w:rFonts w:ascii="Times New Roman" w:hAnsi="Times New Roman" w:cs="Times New Roman"/>
          <w:lang w:val="en-US"/>
        </w:rPr>
        <w:t xml:space="preserve">), CD3 </w:t>
      </w:r>
      <w:proofErr w:type="spellStart"/>
      <w:r w:rsidRPr="00292A6A">
        <w:rPr>
          <w:rFonts w:ascii="Times New Roman" w:hAnsi="Times New Roman" w:cs="Times New Roman"/>
          <w:lang w:val="en-US"/>
        </w:rPr>
        <w:t>PerCP</w:t>
      </w:r>
      <w:proofErr w:type="spellEnd"/>
      <w:r w:rsidRPr="00292A6A">
        <w:rPr>
          <w:rFonts w:ascii="Times New Roman" w:hAnsi="Times New Roman" w:cs="Times New Roman"/>
          <w:lang w:val="en-US"/>
        </w:rPr>
        <w:t xml:space="preserve"> (clone BW264/56; </w:t>
      </w:r>
      <w:proofErr w:type="spellStart"/>
      <w:r w:rsidRPr="00292A6A">
        <w:rPr>
          <w:rFonts w:ascii="Times New Roman" w:hAnsi="Times New Roman" w:cs="Times New Roman"/>
          <w:lang w:val="en-US"/>
        </w:rPr>
        <w:t>Miltenyi</w:t>
      </w:r>
      <w:proofErr w:type="spellEnd"/>
      <w:r w:rsidRPr="00292A6A">
        <w:rPr>
          <w:rFonts w:ascii="Times New Roman" w:hAnsi="Times New Roman" w:cs="Times New Roman"/>
          <w:lang w:val="en-US"/>
        </w:rPr>
        <w:t xml:space="preserve"> </w:t>
      </w:r>
      <w:proofErr w:type="spellStart"/>
      <w:r w:rsidRPr="00292A6A">
        <w:rPr>
          <w:rFonts w:ascii="Times New Roman" w:hAnsi="Times New Roman" w:cs="Times New Roman"/>
          <w:lang w:val="en-US"/>
        </w:rPr>
        <w:t>Biotec</w:t>
      </w:r>
      <w:proofErr w:type="spellEnd"/>
      <w:r w:rsidRPr="00292A6A">
        <w:rPr>
          <w:rFonts w:ascii="Times New Roman" w:hAnsi="Times New Roman" w:cs="Times New Roman"/>
          <w:lang w:val="en-US"/>
        </w:rPr>
        <w:t xml:space="preserve">), CCR7 PE (clone 3D12; </w:t>
      </w:r>
      <w:proofErr w:type="spellStart"/>
      <w:r w:rsidRPr="00292A6A">
        <w:rPr>
          <w:rFonts w:ascii="Times New Roman" w:hAnsi="Times New Roman" w:cs="Times New Roman"/>
          <w:lang w:val="en-US"/>
        </w:rPr>
        <w:t>eBioscience</w:t>
      </w:r>
      <w:proofErr w:type="spellEnd"/>
      <w:r w:rsidRPr="00292A6A">
        <w:rPr>
          <w:rFonts w:ascii="Times New Roman" w:hAnsi="Times New Roman" w:cs="Times New Roman"/>
          <w:lang w:val="en-US"/>
        </w:rPr>
        <w:t xml:space="preserve">), CD4 APC (clone OKT4; Becton Dickinson), CD8 PE-Cy7 (clone RPA-T8; Becton Dickinson), CD19 PE-CY7 (clone SJ25C1; Becton Dickinson), CD16 PE (clone 3G8), CD56 PE, CD27 FITC (cloneM-T271, Becton Dickinson), TCR α-beta APC (clone T10B9; Becton Dickinson), TCR gamma-delta FITC (11F3; </w:t>
      </w:r>
      <w:proofErr w:type="spellStart"/>
      <w:r w:rsidRPr="00292A6A">
        <w:rPr>
          <w:rFonts w:ascii="Times New Roman" w:hAnsi="Times New Roman" w:cs="Times New Roman"/>
          <w:lang w:val="en-US"/>
        </w:rPr>
        <w:t>Miltenyi</w:t>
      </w:r>
      <w:proofErr w:type="spellEnd"/>
      <w:r w:rsidRPr="00292A6A">
        <w:rPr>
          <w:rFonts w:ascii="Times New Roman" w:hAnsi="Times New Roman" w:cs="Times New Roman"/>
          <w:lang w:val="en-US"/>
        </w:rPr>
        <w:t xml:space="preserve"> </w:t>
      </w:r>
      <w:proofErr w:type="spellStart"/>
      <w:r w:rsidRPr="00292A6A">
        <w:rPr>
          <w:rFonts w:ascii="Times New Roman" w:hAnsi="Times New Roman" w:cs="Times New Roman"/>
          <w:lang w:val="en-US"/>
        </w:rPr>
        <w:t>Biotec</w:t>
      </w:r>
      <w:proofErr w:type="spellEnd"/>
      <w:r w:rsidRPr="00292A6A">
        <w:rPr>
          <w:rFonts w:ascii="Times New Roman" w:hAnsi="Times New Roman" w:cs="Times New Roman"/>
          <w:lang w:val="en-US"/>
        </w:rPr>
        <w:t xml:space="preserve">), CD21 PE (clone B-ly4; Becton Dickinson), CD24 PE (clone ML5; Becton Dickinson), </w:t>
      </w:r>
      <w:proofErr w:type="spellStart"/>
      <w:r w:rsidRPr="00292A6A">
        <w:rPr>
          <w:rFonts w:ascii="Times New Roman" w:hAnsi="Times New Roman" w:cs="Times New Roman"/>
          <w:lang w:val="en-US"/>
        </w:rPr>
        <w:t>IgD</w:t>
      </w:r>
      <w:proofErr w:type="spellEnd"/>
      <w:r w:rsidRPr="00292A6A">
        <w:rPr>
          <w:rFonts w:ascii="Times New Roman" w:hAnsi="Times New Roman" w:cs="Times New Roman"/>
          <w:lang w:val="en-US"/>
        </w:rPr>
        <w:t xml:space="preserve"> FITC (clone IA6-2; Becton Dickinson), Goat F(ab) 2 anti-Human IgM (μ)-Alexa Fluor 647 (Jackson </w:t>
      </w:r>
      <w:proofErr w:type="spellStart"/>
      <w:r w:rsidRPr="00292A6A">
        <w:rPr>
          <w:rFonts w:ascii="Times New Roman" w:hAnsi="Times New Roman" w:cs="Times New Roman"/>
          <w:lang w:val="en-US"/>
        </w:rPr>
        <w:t>ImmunoResearch</w:t>
      </w:r>
      <w:proofErr w:type="spellEnd"/>
      <w:r w:rsidRPr="00292A6A">
        <w:rPr>
          <w:rFonts w:ascii="Times New Roman" w:hAnsi="Times New Roman" w:cs="Times New Roman"/>
          <w:lang w:val="en-US"/>
        </w:rPr>
        <w:t xml:space="preserve">), and CD38 FITC (clone HIT2; Becton Dickinson). Cells were incubated with the appropriate antibody </w:t>
      </w:r>
      <w:r w:rsidRPr="00292A6A">
        <w:rPr>
          <w:rFonts w:ascii="Times New Roman" w:hAnsi="Times New Roman" w:cs="Times New Roman"/>
          <w:lang w:val="en-US"/>
        </w:rPr>
        <w:lastRenderedPageBreak/>
        <w:t xml:space="preserve">cocktail for 30 min at 4°C and then washed with PBS and resuspended in PBS for flow cytometric acquisition. At least 50,000 events were acquired within the </w:t>
      </w:r>
      <w:proofErr w:type="spellStart"/>
      <w:r w:rsidRPr="00292A6A">
        <w:rPr>
          <w:rFonts w:ascii="Times New Roman" w:hAnsi="Times New Roman" w:cs="Times New Roman"/>
          <w:lang w:val="en-US"/>
        </w:rPr>
        <w:t>lymphogate</w:t>
      </w:r>
      <w:proofErr w:type="spellEnd"/>
      <w:r w:rsidRPr="00292A6A">
        <w:rPr>
          <w:rFonts w:ascii="Times New Roman" w:hAnsi="Times New Roman" w:cs="Times New Roman"/>
          <w:lang w:val="en-US"/>
        </w:rPr>
        <w:t xml:space="preserve">. </w:t>
      </w:r>
    </w:p>
    <w:p w14:paraId="72189E74" w14:textId="77777777" w:rsidR="001E24F1" w:rsidRPr="00292A6A" w:rsidRDefault="001E24F1" w:rsidP="001E24F1">
      <w:pPr>
        <w:autoSpaceDE w:val="0"/>
        <w:autoSpaceDN w:val="0"/>
        <w:adjustRightInd w:val="0"/>
        <w:spacing w:line="360" w:lineRule="auto"/>
        <w:jc w:val="both"/>
        <w:rPr>
          <w:rFonts w:ascii="Times New Roman" w:hAnsi="Times New Roman" w:cs="Times New Roman"/>
          <w:lang w:val="en-US"/>
        </w:rPr>
      </w:pPr>
      <w:r w:rsidRPr="00292A6A">
        <w:rPr>
          <w:rFonts w:ascii="Times New Roman" w:hAnsi="Times New Roman" w:cs="Times New Roman"/>
          <w:lang w:val="en-US"/>
        </w:rPr>
        <w:t>Regulatory T Cells: For surface staining, cells were pre-treated with Fc-blocking reagent (</w:t>
      </w:r>
      <w:proofErr w:type="spellStart"/>
      <w:r w:rsidRPr="00292A6A">
        <w:rPr>
          <w:rFonts w:ascii="Times New Roman" w:hAnsi="Times New Roman" w:cs="Times New Roman"/>
          <w:lang w:val="en-US"/>
        </w:rPr>
        <w:t>eBioscience</w:t>
      </w:r>
      <w:proofErr w:type="spellEnd"/>
      <w:r w:rsidRPr="00292A6A">
        <w:rPr>
          <w:rFonts w:ascii="Times New Roman" w:hAnsi="Times New Roman" w:cs="Times New Roman"/>
          <w:lang w:val="en-US"/>
        </w:rPr>
        <w:t xml:space="preserve">) and then surface staining antibodies were added and incubated for 20 min 4°C.  The following Abs were used: CD4 (APC, OKT4) (Becton Dickinson), FoxP3 (AlexaFluor488, PHC101), Helios (PE-CY7, 22F6) and CD127 (PE-Cy7, ebioRDR5) from </w:t>
      </w:r>
      <w:proofErr w:type="spellStart"/>
      <w:r w:rsidRPr="00292A6A">
        <w:rPr>
          <w:rFonts w:ascii="Times New Roman" w:hAnsi="Times New Roman" w:cs="Times New Roman"/>
          <w:lang w:val="en-US"/>
        </w:rPr>
        <w:t>ebioscience</w:t>
      </w:r>
      <w:proofErr w:type="spellEnd"/>
      <w:r w:rsidRPr="00292A6A">
        <w:rPr>
          <w:rFonts w:ascii="Times New Roman" w:hAnsi="Times New Roman" w:cs="Times New Roman"/>
          <w:lang w:val="en-US"/>
        </w:rPr>
        <w:t xml:space="preserve">, CD45RA APC-VIO770 (HI100) from </w:t>
      </w:r>
      <w:proofErr w:type="spellStart"/>
      <w:r w:rsidRPr="00292A6A">
        <w:rPr>
          <w:rFonts w:ascii="Times New Roman" w:hAnsi="Times New Roman" w:cs="Times New Roman"/>
          <w:lang w:val="en-US"/>
        </w:rPr>
        <w:t>Miltenyi</w:t>
      </w:r>
      <w:proofErr w:type="spellEnd"/>
      <w:r w:rsidRPr="00292A6A">
        <w:rPr>
          <w:rFonts w:ascii="Times New Roman" w:hAnsi="Times New Roman" w:cs="Times New Roman"/>
          <w:lang w:val="en-US"/>
        </w:rPr>
        <w:t xml:space="preserve">. Intracellular </w:t>
      </w:r>
      <w:proofErr w:type="spellStart"/>
      <w:r w:rsidRPr="00292A6A">
        <w:rPr>
          <w:rFonts w:ascii="Times New Roman" w:hAnsi="Times New Roman" w:cs="Times New Roman"/>
          <w:lang w:val="en-US"/>
        </w:rPr>
        <w:t>stainings</w:t>
      </w:r>
      <w:proofErr w:type="spellEnd"/>
      <w:r w:rsidRPr="00292A6A">
        <w:rPr>
          <w:rFonts w:ascii="Times New Roman" w:hAnsi="Times New Roman" w:cs="Times New Roman"/>
          <w:lang w:val="en-US"/>
        </w:rPr>
        <w:t xml:space="preserve"> with FoxP3 and Helios were performed according to manufacturer’s instructions with FoxP3 Fixation/Permeabilization Buffer (</w:t>
      </w:r>
      <w:proofErr w:type="spellStart"/>
      <w:r w:rsidRPr="00292A6A">
        <w:rPr>
          <w:rFonts w:ascii="Times New Roman" w:hAnsi="Times New Roman" w:cs="Times New Roman"/>
          <w:lang w:val="en-US"/>
        </w:rPr>
        <w:t>eBioscience</w:t>
      </w:r>
      <w:proofErr w:type="spellEnd"/>
      <w:r w:rsidRPr="00292A6A">
        <w:rPr>
          <w:rFonts w:ascii="Times New Roman" w:hAnsi="Times New Roman" w:cs="Times New Roman"/>
          <w:lang w:val="en-US"/>
        </w:rPr>
        <w:t xml:space="preserve">).  At least 200,000 CD4+ events within lymphocyte gate were acquired for each sample. </w:t>
      </w:r>
    </w:p>
    <w:p w14:paraId="3583A9B3" w14:textId="77777777" w:rsidR="0034647B" w:rsidRPr="00292A6A" w:rsidRDefault="001E24F1" w:rsidP="0034647B">
      <w:pPr>
        <w:spacing w:line="360" w:lineRule="auto"/>
        <w:jc w:val="both"/>
        <w:rPr>
          <w:rFonts w:ascii="Times New Roman" w:hAnsi="Times New Roman" w:cs="Times New Roman"/>
          <w:lang w:val="en-US"/>
        </w:rPr>
      </w:pPr>
      <w:r w:rsidRPr="00292A6A">
        <w:rPr>
          <w:rFonts w:ascii="Times New Roman" w:hAnsi="Times New Roman" w:cs="Times New Roman"/>
          <w:u w:val="single"/>
          <w:lang w:val="en-US"/>
        </w:rPr>
        <w:t>ARPC1B expression:</w:t>
      </w:r>
      <w:r w:rsidRPr="00292A6A">
        <w:rPr>
          <w:rFonts w:ascii="Times New Roman" w:hAnsi="Times New Roman" w:cs="Times New Roman"/>
          <w:lang w:val="en-US"/>
        </w:rPr>
        <w:t xml:space="preserve"> Total PBMCs (300.000 per tube) were stained for CD3, CD4, CD8, CD19, CD14, CD56 lymphocytes surface markers (BD Bioscience) and intracellular staining for ARPC1B was performed after fixation and permeabilization (</w:t>
      </w:r>
      <w:proofErr w:type="spellStart"/>
      <w:r w:rsidRPr="00292A6A">
        <w:rPr>
          <w:rFonts w:ascii="Times New Roman" w:hAnsi="Times New Roman" w:cs="Times New Roman"/>
          <w:lang w:val="en-US"/>
        </w:rPr>
        <w:t>Cytofix</w:t>
      </w:r>
      <w:proofErr w:type="spellEnd"/>
      <w:r w:rsidRPr="00292A6A">
        <w:rPr>
          <w:rFonts w:ascii="Times New Roman" w:hAnsi="Times New Roman" w:cs="Times New Roman"/>
          <w:lang w:val="en-US"/>
        </w:rPr>
        <w:t>/</w:t>
      </w:r>
      <w:proofErr w:type="spellStart"/>
      <w:r w:rsidRPr="00292A6A">
        <w:rPr>
          <w:rFonts w:ascii="Times New Roman" w:hAnsi="Times New Roman" w:cs="Times New Roman"/>
          <w:lang w:val="en-US"/>
        </w:rPr>
        <w:t>Cytoperm</w:t>
      </w:r>
      <w:proofErr w:type="spellEnd"/>
      <w:r w:rsidRPr="00292A6A">
        <w:rPr>
          <w:rFonts w:ascii="Times New Roman" w:hAnsi="Times New Roman" w:cs="Times New Roman"/>
          <w:lang w:val="en-US"/>
        </w:rPr>
        <w:t xml:space="preserve"> kit, BD Biosciences) according to manufacturer’s protocol. Polyclonal rabbit anti human-ARPC1B antibody (Abcam, ab99314) was used at 1:50. After 30 min of incubation at room temperature cells were washed 3 times, stained with goat-anti-Rabbit Alexa 488 in permeabilization buffer and incubated for 30 min at 4°C. An additional incubation in PBS-FACS for 30 min at 4°C was done to avoid any </w:t>
      </w:r>
      <w:proofErr w:type="spellStart"/>
      <w:r w:rsidRPr="00292A6A">
        <w:rPr>
          <w:rFonts w:ascii="Times New Roman" w:hAnsi="Times New Roman" w:cs="Times New Roman"/>
          <w:lang w:val="en-US"/>
        </w:rPr>
        <w:t>aspecific</w:t>
      </w:r>
      <w:proofErr w:type="spellEnd"/>
      <w:r w:rsidRPr="00292A6A">
        <w:rPr>
          <w:rFonts w:ascii="Times New Roman" w:hAnsi="Times New Roman" w:cs="Times New Roman"/>
          <w:lang w:val="en-US"/>
        </w:rPr>
        <w:t xml:space="preserve"> staining. Surface staining was performed for 20 min at 4°C.</w:t>
      </w:r>
    </w:p>
    <w:p w14:paraId="2E6D962C" w14:textId="638688A9" w:rsidR="00233BCD" w:rsidRPr="00292A6A" w:rsidRDefault="001E24F1" w:rsidP="004E7B5B">
      <w:pPr>
        <w:spacing w:line="360" w:lineRule="auto"/>
        <w:contextualSpacing/>
        <w:jc w:val="both"/>
        <w:rPr>
          <w:rFonts w:ascii="Times New Roman" w:hAnsi="Times New Roman" w:cs="Times New Roman"/>
          <w:lang w:val="en-US"/>
        </w:rPr>
      </w:pPr>
      <w:r w:rsidRPr="00292A6A">
        <w:rPr>
          <w:rFonts w:ascii="Times New Roman" w:hAnsi="Times New Roman" w:cs="Times New Roman"/>
          <w:u w:val="single"/>
          <w:lang w:val="en-US"/>
        </w:rPr>
        <w:t>T</w:t>
      </w:r>
      <w:r w:rsidR="00E04D88" w:rsidRPr="00292A6A">
        <w:rPr>
          <w:rFonts w:ascii="Times New Roman" w:hAnsi="Times New Roman" w:cs="Times New Roman"/>
          <w:u w:val="single"/>
          <w:lang w:val="en-US"/>
        </w:rPr>
        <w:t>-cell receptor V</w:t>
      </w:r>
      <w:r w:rsidR="00B92989" w:rsidRPr="00B92989">
        <w:rPr>
          <w:rFonts w:ascii="Symbol" w:hAnsi="Symbol" w:cs="Times New Roman"/>
          <w:u w:val="single"/>
          <w:lang w:val="en-US"/>
        </w:rPr>
        <w:t>a</w:t>
      </w:r>
      <w:r w:rsidR="00E04D88" w:rsidRPr="00292A6A">
        <w:rPr>
          <w:rFonts w:ascii="Times New Roman" w:hAnsi="Times New Roman" w:cs="Times New Roman"/>
          <w:u w:val="single"/>
          <w:lang w:val="en-US"/>
        </w:rPr>
        <w:t>7.2</w:t>
      </w:r>
      <w:r w:rsidRPr="00292A6A">
        <w:rPr>
          <w:rFonts w:ascii="Times New Roman" w:hAnsi="Times New Roman" w:cs="Times New Roman"/>
          <w:u w:val="single"/>
          <w:lang w:val="en-US"/>
        </w:rPr>
        <w:t xml:space="preserve"> </w:t>
      </w:r>
      <w:r w:rsidR="00B16B2B" w:rsidRPr="00292A6A">
        <w:rPr>
          <w:rFonts w:ascii="Times New Roman" w:hAnsi="Times New Roman" w:cs="Times New Roman"/>
          <w:u w:val="single"/>
          <w:lang w:val="en-US"/>
        </w:rPr>
        <w:t>and naïve</w:t>
      </w:r>
      <w:r w:rsidR="00E4704B" w:rsidRPr="00292A6A">
        <w:rPr>
          <w:rFonts w:ascii="Times New Roman" w:hAnsi="Times New Roman" w:cs="Times New Roman"/>
          <w:u w:val="single"/>
          <w:lang w:val="en-US"/>
        </w:rPr>
        <w:t xml:space="preserve"> T cells</w:t>
      </w:r>
      <w:r w:rsidR="00B16B2B" w:rsidRPr="00292A6A">
        <w:rPr>
          <w:rFonts w:ascii="Times New Roman" w:hAnsi="Times New Roman" w:cs="Times New Roman"/>
          <w:u w:val="single"/>
          <w:lang w:val="en-US"/>
        </w:rPr>
        <w:t xml:space="preserve"> </w:t>
      </w:r>
      <w:r w:rsidRPr="00292A6A">
        <w:rPr>
          <w:rFonts w:ascii="Times New Roman" w:hAnsi="Times New Roman" w:cs="Times New Roman"/>
          <w:u w:val="single"/>
          <w:lang w:val="en-US"/>
        </w:rPr>
        <w:t>determination:</w:t>
      </w:r>
      <w:r w:rsidR="00BC3F3E" w:rsidRPr="00292A6A">
        <w:rPr>
          <w:rFonts w:ascii="Times New Roman" w:hAnsi="Times New Roman" w:cs="Times New Roman"/>
          <w:u w:val="single"/>
          <w:lang w:val="en-US"/>
        </w:rPr>
        <w:t xml:space="preserve"> </w:t>
      </w:r>
      <w:r w:rsidRPr="00292A6A">
        <w:rPr>
          <w:rFonts w:ascii="Times New Roman" w:hAnsi="Times New Roman" w:cs="Times New Roman"/>
          <w:lang w:val="en-US"/>
        </w:rPr>
        <w:t>100 µL of whole blood wa</w:t>
      </w:r>
      <w:r w:rsidR="002B7F21" w:rsidRPr="00292A6A">
        <w:rPr>
          <w:rFonts w:ascii="Times New Roman" w:hAnsi="Times New Roman" w:cs="Times New Roman"/>
          <w:lang w:val="en-US"/>
        </w:rPr>
        <w:t>s incubated for 30 minutes at 4°C with 5 µ</w:t>
      </w:r>
      <w:r w:rsidRPr="00292A6A">
        <w:rPr>
          <w:rFonts w:ascii="Times New Roman" w:hAnsi="Times New Roman" w:cs="Times New Roman"/>
          <w:lang w:val="en-US"/>
        </w:rPr>
        <w:t>L of both</w:t>
      </w:r>
      <w:r w:rsidR="00B16B2B" w:rsidRPr="00292A6A">
        <w:rPr>
          <w:rFonts w:ascii="Times New Roman" w:hAnsi="Times New Roman" w:cs="Times New Roman"/>
          <w:lang w:val="en-US"/>
        </w:rPr>
        <w:t xml:space="preserve"> </w:t>
      </w:r>
      <w:r w:rsidRPr="00292A6A">
        <w:rPr>
          <w:rFonts w:ascii="Times New Roman" w:hAnsi="Times New Roman" w:cs="Times New Roman"/>
          <w:lang w:val="en-US"/>
        </w:rPr>
        <w:t>indicated</w:t>
      </w:r>
      <w:r w:rsidR="00B16B2B" w:rsidRPr="00292A6A">
        <w:rPr>
          <w:rFonts w:ascii="Times New Roman" w:hAnsi="Times New Roman" w:cs="Times New Roman"/>
          <w:lang w:val="en-US"/>
        </w:rPr>
        <w:t xml:space="preserve"> fluorochrome-labeled </w:t>
      </w:r>
      <w:proofErr w:type="spellStart"/>
      <w:r w:rsidR="00B16B2B" w:rsidRPr="00292A6A">
        <w:rPr>
          <w:rFonts w:ascii="Times New Roman" w:hAnsi="Times New Roman" w:cs="Times New Roman"/>
          <w:lang w:val="en-US"/>
        </w:rPr>
        <w:t>mAbs</w:t>
      </w:r>
      <w:proofErr w:type="spellEnd"/>
      <w:r w:rsidRPr="00292A6A">
        <w:rPr>
          <w:rFonts w:ascii="Times New Roman" w:hAnsi="Times New Roman" w:cs="Times New Roman"/>
          <w:lang w:val="en-US"/>
        </w:rPr>
        <w:t xml:space="preserve">: allophycocyanin anti-CD3 (HIT3a; Sony, </w:t>
      </w:r>
      <w:proofErr w:type="spellStart"/>
      <w:r w:rsidRPr="00292A6A">
        <w:rPr>
          <w:rFonts w:ascii="Times New Roman" w:hAnsi="Times New Roman" w:cs="Times New Roman"/>
          <w:lang w:val="en-US"/>
        </w:rPr>
        <w:t>Weybridge</w:t>
      </w:r>
      <w:proofErr w:type="spellEnd"/>
      <w:r w:rsidRPr="00292A6A">
        <w:rPr>
          <w:rFonts w:ascii="Times New Roman" w:hAnsi="Times New Roman" w:cs="Times New Roman"/>
          <w:lang w:val="en-US"/>
        </w:rPr>
        <w:t>, United Kingdom) and phycoerythrin anti-TCR V</w:t>
      </w:r>
      <w:r w:rsidRPr="00B92989">
        <w:rPr>
          <w:rFonts w:ascii="Symbol" w:hAnsi="Symbol" w:cs="Times New Roman"/>
          <w:lang w:val="en-US"/>
        </w:rPr>
        <w:t></w:t>
      </w:r>
      <w:r w:rsidRPr="00292A6A">
        <w:rPr>
          <w:rFonts w:ascii="Times New Roman" w:hAnsi="Times New Roman" w:cs="Times New Roman"/>
          <w:lang w:val="en-US"/>
        </w:rPr>
        <w:t>7.2 (3C10; Sony). After red cell lysis (FACS Lysing Solution; BD, Franklin Lakes, NJ) and washing of the remaining cells twice with cell wash buffer (BD), cells were fixed in a cell fixation solution (BD). CD3</w:t>
      </w:r>
      <w:r w:rsidR="00B16B2B" w:rsidRPr="00292A6A">
        <w:rPr>
          <w:rFonts w:ascii="Times New Roman" w:hAnsi="Times New Roman" w:cs="Times New Roman"/>
          <w:vertAlign w:val="superscript"/>
          <w:lang w:val="en-US"/>
        </w:rPr>
        <w:t>+</w:t>
      </w:r>
      <w:r w:rsidRPr="00292A6A">
        <w:rPr>
          <w:rFonts w:ascii="Times New Roman" w:hAnsi="Times New Roman" w:cs="Times New Roman"/>
          <w:lang w:val="en-US"/>
        </w:rPr>
        <w:t xml:space="preserve"> cells were analyzed by means of flow cytometry within 24 hours (</w:t>
      </w:r>
      <w:proofErr w:type="spellStart"/>
      <w:r w:rsidRPr="00292A6A">
        <w:rPr>
          <w:rFonts w:ascii="Times New Roman" w:hAnsi="Times New Roman" w:cs="Times New Roman"/>
          <w:lang w:val="en-US"/>
        </w:rPr>
        <w:t>FACSCanto</w:t>
      </w:r>
      <w:proofErr w:type="spellEnd"/>
      <w:r w:rsidRPr="00292A6A">
        <w:rPr>
          <w:rFonts w:ascii="Times New Roman" w:hAnsi="Times New Roman" w:cs="Times New Roman"/>
          <w:lang w:val="en-US"/>
        </w:rPr>
        <w:t xml:space="preserve"> II; BD).</w:t>
      </w:r>
      <w:r w:rsidR="00B16B2B" w:rsidRPr="00292A6A">
        <w:rPr>
          <w:rFonts w:ascii="Times New Roman" w:hAnsi="Times New Roman" w:cs="Times New Roman"/>
          <w:lang w:val="en-US"/>
        </w:rPr>
        <w:t xml:space="preserve"> Expression of TCR V</w:t>
      </w:r>
      <w:r w:rsidR="00B16B2B" w:rsidRPr="00B92989">
        <w:rPr>
          <w:rFonts w:ascii="Symbol" w:hAnsi="Symbol" w:cs="Times New Roman"/>
          <w:lang w:val="en-US"/>
        </w:rPr>
        <w:t></w:t>
      </w:r>
      <w:r w:rsidR="00B16B2B" w:rsidRPr="00292A6A">
        <w:rPr>
          <w:rFonts w:ascii="Times New Roman" w:hAnsi="Times New Roman" w:cs="Times New Roman"/>
          <w:lang w:val="en-US"/>
        </w:rPr>
        <w:t xml:space="preserve">7.2 </w:t>
      </w:r>
      <w:r w:rsidR="00E04D88" w:rsidRPr="00292A6A">
        <w:rPr>
          <w:rFonts w:ascii="Times New Roman" w:hAnsi="Times New Roman" w:cs="Times New Roman"/>
          <w:lang w:val="en-US"/>
        </w:rPr>
        <w:t xml:space="preserve">(the most distal/upstream T-cell receptor </w:t>
      </w:r>
      <w:r w:rsidR="00E04D88" w:rsidRPr="00B92989">
        <w:rPr>
          <w:rFonts w:ascii="Symbol" w:hAnsi="Symbol" w:cs="Times New Roman"/>
          <w:lang w:val="en-US"/>
        </w:rPr>
        <w:t></w:t>
      </w:r>
      <w:r w:rsidR="00E04D88" w:rsidRPr="00292A6A">
        <w:rPr>
          <w:rFonts w:ascii="Times New Roman" w:hAnsi="Times New Roman" w:cs="Times New Roman"/>
          <w:lang w:val="en-US"/>
        </w:rPr>
        <w:t xml:space="preserve"> variable segment</w:t>
      </w:r>
      <w:r w:rsidR="0096567A" w:rsidRPr="00292A6A">
        <w:rPr>
          <w:rFonts w:ascii="Times New Roman" w:hAnsi="Times New Roman" w:cs="Times New Roman"/>
          <w:lang w:val="en-US"/>
        </w:rPr>
        <w:t>, TRAV1)</w:t>
      </w:r>
      <w:r w:rsidR="00E04D88" w:rsidRPr="00292A6A">
        <w:rPr>
          <w:rFonts w:ascii="Times New Roman" w:hAnsi="Times New Roman" w:cs="Times New Roman"/>
          <w:lang w:val="en-US"/>
        </w:rPr>
        <w:t xml:space="preserve"> </w:t>
      </w:r>
      <w:r w:rsidR="00B16B2B" w:rsidRPr="00292A6A">
        <w:rPr>
          <w:rFonts w:ascii="Times New Roman" w:hAnsi="Times New Roman" w:cs="Times New Roman"/>
          <w:lang w:val="en-US"/>
        </w:rPr>
        <w:t>on CD3</w:t>
      </w:r>
      <w:r w:rsidR="00B16B2B" w:rsidRPr="00292A6A">
        <w:rPr>
          <w:rFonts w:ascii="Times New Roman" w:hAnsi="Times New Roman" w:cs="Times New Roman"/>
          <w:vertAlign w:val="superscript"/>
          <w:lang w:val="en-US"/>
        </w:rPr>
        <w:t>+</w:t>
      </w:r>
      <w:r w:rsidRPr="00292A6A">
        <w:rPr>
          <w:rFonts w:ascii="Times New Roman" w:hAnsi="Times New Roman" w:cs="Times New Roman"/>
          <w:lang w:val="en-US"/>
        </w:rPr>
        <w:t xml:space="preserve"> lymphocytes was assessed by usin</w:t>
      </w:r>
      <w:r w:rsidR="00440AE6" w:rsidRPr="00292A6A">
        <w:rPr>
          <w:rFonts w:ascii="Times New Roman" w:hAnsi="Times New Roman" w:cs="Times New Roman"/>
          <w:lang w:val="en-US"/>
        </w:rPr>
        <w:t xml:space="preserve">g </w:t>
      </w:r>
      <w:proofErr w:type="spellStart"/>
      <w:r w:rsidR="00440AE6" w:rsidRPr="00292A6A">
        <w:rPr>
          <w:rFonts w:ascii="Times New Roman" w:hAnsi="Times New Roman" w:cs="Times New Roman"/>
          <w:lang w:val="en-US"/>
        </w:rPr>
        <w:t>FlowJo</w:t>
      </w:r>
      <w:proofErr w:type="spellEnd"/>
      <w:r w:rsidR="00440AE6" w:rsidRPr="00292A6A">
        <w:rPr>
          <w:rFonts w:ascii="Times New Roman" w:hAnsi="Times New Roman" w:cs="Times New Roman"/>
          <w:lang w:val="en-US"/>
        </w:rPr>
        <w:t xml:space="preserve"> software (Tree Star)</w:t>
      </w:r>
      <w:r w:rsidR="00E659DF" w:rsidRPr="00292A6A">
        <w:rPr>
          <w:rFonts w:ascii="Times New Roman" w:hAnsi="Times New Roman" w:cs="Times New Roman"/>
          <w:lang w:val="en-US"/>
        </w:rPr>
        <w:t xml:space="preserve"> </w:t>
      </w:r>
      <w:r w:rsidR="0096567A" w:rsidRPr="00292A6A">
        <w:rPr>
          <w:rFonts w:ascii="Times New Roman" w:hAnsi="Times New Roman" w:cs="Times New Roman"/>
          <w:lang w:val="en-US"/>
        </w:rPr>
        <w:t xml:space="preserve">[27]. </w:t>
      </w:r>
      <w:r w:rsidR="00B16B2B" w:rsidRPr="00292A6A">
        <w:rPr>
          <w:rFonts w:ascii="Times New Roman" w:hAnsi="Times New Roman" w:cs="Times New Roman"/>
          <w:lang w:val="en-US"/>
        </w:rPr>
        <w:t xml:space="preserve">Additionally, 100 µL of whole blood was incubated with four fluorochrome-labeled </w:t>
      </w:r>
      <w:proofErr w:type="spellStart"/>
      <w:r w:rsidR="00B16B2B" w:rsidRPr="00292A6A">
        <w:rPr>
          <w:rFonts w:ascii="Times New Roman" w:hAnsi="Times New Roman" w:cs="Times New Roman"/>
          <w:lang w:val="en-US"/>
        </w:rPr>
        <w:t>mAbs</w:t>
      </w:r>
      <w:proofErr w:type="spellEnd"/>
      <w:r w:rsidR="00B16B2B" w:rsidRPr="00292A6A">
        <w:rPr>
          <w:rFonts w:ascii="Times New Roman" w:hAnsi="Times New Roman" w:cs="Times New Roman"/>
          <w:lang w:val="en-US"/>
        </w:rPr>
        <w:t xml:space="preserve"> from the</w:t>
      </w:r>
      <w:r w:rsidR="00B16B2B" w:rsidRPr="00292A6A">
        <w:rPr>
          <w:rFonts w:ascii="Times New Roman" w:hAnsi="Times New Roman" w:cs="Times New Roman"/>
          <w:i/>
          <w:lang w:val="en-US"/>
        </w:rPr>
        <w:t xml:space="preserve"> Human Naive/Memory T cell ID Panel</w:t>
      </w:r>
      <w:r w:rsidR="00B16B2B" w:rsidRPr="00292A6A">
        <w:rPr>
          <w:rFonts w:ascii="Times New Roman" w:hAnsi="Times New Roman" w:cs="Times New Roman"/>
          <w:lang w:val="en-US"/>
        </w:rPr>
        <w:t xml:space="preserve"> (Sony, #2411005) according to the manufacturer’s protocol. The naive T cells were identified through CD45RA</w:t>
      </w:r>
      <w:r w:rsidR="00B16B2B" w:rsidRPr="00292A6A">
        <w:rPr>
          <w:rFonts w:ascii="Times New Roman" w:hAnsi="Times New Roman" w:cs="Times New Roman"/>
          <w:vertAlign w:val="superscript"/>
          <w:lang w:val="en-US"/>
        </w:rPr>
        <w:t>+</w:t>
      </w:r>
      <w:r w:rsidR="00B16B2B" w:rsidRPr="00292A6A">
        <w:rPr>
          <w:rFonts w:ascii="Times New Roman" w:hAnsi="Times New Roman" w:cs="Times New Roman"/>
          <w:lang w:val="en-US"/>
        </w:rPr>
        <w:t>/CD197</w:t>
      </w:r>
      <w:r w:rsidR="00B16B2B" w:rsidRPr="00292A6A">
        <w:rPr>
          <w:rFonts w:ascii="Times New Roman" w:hAnsi="Times New Roman" w:cs="Times New Roman"/>
          <w:vertAlign w:val="superscript"/>
          <w:lang w:val="en-US"/>
        </w:rPr>
        <w:t>+</w:t>
      </w:r>
      <w:r w:rsidR="00B16B2B" w:rsidRPr="00292A6A">
        <w:rPr>
          <w:rFonts w:ascii="Times New Roman" w:hAnsi="Times New Roman" w:cs="Times New Roman"/>
          <w:lang w:val="en-US"/>
        </w:rPr>
        <w:t xml:space="preserve"> cells amongst the CD3</w:t>
      </w:r>
      <w:r w:rsidR="00B16B2B" w:rsidRPr="00292A6A">
        <w:rPr>
          <w:rFonts w:ascii="Times New Roman" w:hAnsi="Times New Roman" w:cs="Times New Roman"/>
          <w:vertAlign w:val="superscript"/>
          <w:lang w:val="en-US"/>
        </w:rPr>
        <w:t>+</w:t>
      </w:r>
      <w:r w:rsidR="00B16B2B" w:rsidRPr="00292A6A">
        <w:rPr>
          <w:rFonts w:ascii="Times New Roman" w:hAnsi="Times New Roman" w:cs="Times New Roman"/>
          <w:lang w:val="en-US"/>
        </w:rPr>
        <w:t>/CD4</w:t>
      </w:r>
      <w:r w:rsidR="00B16B2B" w:rsidRPr="00292A6A">
        <w:rPr>
          <w:rFonts w:ascii="Times New Roman" w:hAnsi="Times New Roman" w:cs="Times New Roman"/>
          <w:vertAlign w:val="superscript"/>
          <w:lang w:val="en-US"/>
        </w:rPr>
        <w:t>+</w:t>
      </w:r>
      <w:r w:rsidR="00E33A0C" w:rsidRPr="00292A6A">
        <w:rPr>
          <w:rFonts w:ascii="Times New Roman" w:hAnsi="Times New Roman" w:cs="Times New Roman"/>
          <w:lang w:val="en-US"/>
        </w:rPr>
        <w:t xml:space="preserve"> using </w:t>
      </w:r>
      <w:proofErr w:type="spellStart"/>
      <w:r w:rsidR="00E33A0C" w:rsidRPr="00292A6A">
        <w:rPr>
          <w:rFonts w:ascii="Times New Roman" w:hAnsi="Times New Roman" w:cs="Times New Roman"/>
          <w:lang w:val="en-US"/>
        </w:rPr>
        <w:t>FlowJo</w:t>
      </w:r>
      <w:proofErr w:type="spellEnd"/>
      <w:r w:rsidR="00E33A0C" w:rsidRPr="00292A6A">
        <w:rPr>
          <w:rFonts w:ascii="Times New Roman" w:hAnsi="Times New Roman" w:cs="Times New Roman"/>
          <w:lang w:val="en-US"/>
        </w:rPr>
        <w:t xml:space="preserve"> software (Tree Star).  </w:t>
      </w:r>
    </w:p>
    <w:p w14:paraId="3D26D107" w14:textId="77777777" w:rsidR="00294C92" w:rsidRPr="00292A6A" w:rsidRDefault="00175864" w:rsidP="004E7B5B">
      <w:pPr>
        <w:spacing w:line="360" w:lineRule="auto"/>
        <w:contextualSpacing/>
        <w:jc w:val="both"/>
        <w:rPr>
          <w:rFonts w:ascii="Times New Roman" w:hAnsi="Times New Roman" w:cs="Times New Roman"/>
          <w:i/>
          <w:u w:val="single"/>
          <w:lang w:val="en-US"/>
        </w:rPr>
      </w:pPr>
      <w:r w:rsidRPr="00292A6A">
        <w:rPr>
          <w:rFonts w:ascii="Times New Roman" w:hAnsi="Times New Roman" w:cs="Times New Roman"/>
          <w:i/>
          <w:u w:val="single"/>
          <w:lang w:val="en-US"/>
        </w:rPr>
        <w:t xml:space="preserve">PROMIDISα analysis: </w:t>
      </w:r>
      <w:r w:rsidRPr="00292A6A">
        <w:rPr>
          <w:rFonts w:ascii="Times New Roman" w:hAnsi="Times New Roman" w:cs="Times New Roman"/>
          <w:lang w:val="en-US"/>
        </w:rPr>
        <w:t>cDNA from PBMC was amplified with a series of 8 primers specific for Hu-TRAV segments representing proximal (TRAV35 and TRAV41), middle (TRAV20, TRAV21, and TRAV23), and distal (TRAV1, TRAV5, and TRAV10) TRAV segments together with TRAC3-REPF, a Cα-specific primer. Primers include an anchor sequence (</w:t>
      </w:r>
      <w:proofErr w:type="spellStart"/>
      <w:r w:rsidRPr="00292A6A">
        <w:rPr>
          <w:rFonts w:ascii="Times New Roman" w:hAnsi="Times New Roman" w:cs="Times New Roman"/>
          <w:lang w:val="en-US"/>
        </w:rPr>
        <w:t>RepF</w:t>
      </w:r>
      <w:proofErr w:type="spellEnd"/>
      <w:r w:rsidRPr="00292A6A">
        <w:rPr>
          <w:rFonts w:ascii="Times New Roman" w:hAnsi="Times New Roman" w:cs="Times New Roman"/>
          <w:lang w:val="en-US"/>
        </w:rPr>
        <w:t xml:space="preserve"> and </w:t>
      </w:r>
      <w:proofErr w:type="spellStart"/>
      <w:r w:rsidRPr="00292A6A">
        <w:rPr>
          <w:rFonts w:ascii="Times New Roman" w:hAnsi="Times New Roman" w:cs="Times New Roman"/>
          <w:lang w:val="en-US"/>
        </w:rPr>
        <w:t>RepR</w:t>
      </w:r>
      <w:proofErr w:type="spellEnd"/>
      <w:r w:rsidRPr="00292A6A">
        <w:rPr>
          <w:rFonts w:ascii="Times New Roman" w:hAnsi="Times New Roman" w:cs="Times New Roman"/>
          <w:lang w:val="en-US"/>
        </w:rPr>
        <w:t>) for subsequent NGS sequencing on the PGM. TCRα repertoire was analyzed by using PROMIDISα.</w:t>
      </w:r>
    </w:p>
    <w:p w14:paraId="152DD87B" w14:textId="77777777" w:rsidR="00697D0A" w:rsidRPr="00292A6A" w:rsidRDefault="00697D0A" w:rsidP="001E24F1">
      <w:pPr>
        <w:spacing w:line="360" w:lineRule="auto"/>
        <w:jc w:val="both"/>
        <w:rPr>
          <w:rFonts w:ascii="Times New Roman" w:hAnsi="Times New Roman" w:cs="Times New Roman"/>
          <w:lang w:val="en-US"/>
        </w:rPr>
      </w:pPr>
    </w:p>
    <w:p w14:paraId="1AD69F7B" w14:textId="1B103B58" w:rsidR="0056659E" w:rsidRPr="00292A6A" w:rsidRDefault="00EA02FA" w:rsidP="0056659E">
      <w:pPr>
        <w:spacing w:line="360" w:lineRule="auto"/>
        <w:jc w:val="both"/>
        <w:rPr>
          <w:rFonts w:ascii="Times New Roman" w:hAnsi="Times New Roman" w:cs="Times New Roman"/>
          <w:b/>
          <w:u w:val="single"/>
          <w:lang w:val="en-GB"/>
        </w:rPr>
      </w:pPr>
      <w:r w:rsidRPr="00292A6A">
        <w:rPr>
          <w:rFonts w:ascii="Times New Roman" w:hAnsi="Times New Roman" w:cs="Times New Roman"/>
          <w:b/>
          <w:u w:val="single"/>
          <w:lang w:val="en-GB"/>
        </w:rPr>
        <w:lastRenderedPageBreak/>
        <w:t>Radiosensitiv</w:t>
      </w:r>
      <w:r w:rsidR="00B92989">
        <w:rPr>
          <w:rFonts w:ascii="Times New Roman" w:hAnsi="Times New Roman" w:cs="Times New Roman"/>
          <w:b/>
          <w:u w:val="single"/>
          <w:lang w:val="en-GB"/>
        </w:rPr>
        <w:t>ity</w:t>
      </w:r>
      <w:r w:rsidRPr="00292A6A">
        <w:rPr>
          <w:rFonts w:ascii="Times New Roman" w:hAnsi="Times New Roman" w:cs="Times New Roman"/>
          <w:b/>
          <w:u w:val="single"/>
          <w:lang w:val="en-GB"/>
        </w:rPr>
        <w:t xml:space="preserve"> Assays</w:t>
      </w:r>
    </w:p>
    <w:p w14:paraId="36B0FF63" w14:textId="77777777" w:rsidR="00EA02FA" w:rsidRPr="00292A6A" w:rsidRDefault="00EA02FA" w:rsidP="0056659E">
      <w:pPr>
        <w:spacing w:line="360" w:lineRule="auto"/>
        <w:jc w:val="both"/>
        <w:rPr>
          <w:rFonts w:ascii="Times New Roman" w:hAnsi="Times New Roman" w:cs="Times New Roman"/>
          <w:b/>
          <w:u w:val="single"/>
          <w:lang w:val="en-GB"/>
        </w:rPr>
      </w:pPr>
    </w:p>
    <w:p w14:paraId="3F423A4D" w14:textId="5B44FA76" w:rsidR="0056659E" w:rsidRPr="00292A6A" w:rsidRDefault="0056659E" w:rsidP="0056659E">
      <w:pPr>
        <w:spacing w:line="360" w:lineRule="auto"/>
        <w:jc w:val="both"/>
        <w:rPr>
          <w:rFonts w:ascii="Times New Roman" w:hAnsi="Times New Roman" w:cs="Times New Roman"/>
          <w:lang w:val="en-GB"/>
        </w:rPr>
      </w:pPr>
      <w:r w:rsidRPr="00292A6A">
        <w:rPr>
          <w:rFonts w:ascii="Times New Roman" w:hAnsi="Times New Roman" w:cs="Times New Roman"/>
          <w:u w:val="single"/>
          <w:lang w:val="en-GB"/>
        </w:rPr>
        <w:t xml:space="preserve">Irradiation: </w:t>
      </w:r>
      <w:r w:rsidR="00BC2D6E" w:rsidRPr="00292A6A">
        <w:rPr>
          <w:rFonts w:ascii="Times New Roman" w:hAnsi="Times New Roman" w:cs="Times New Roman"/>
          <w:lang w:val="en-GB"/>
        </w:rPr>
        <w:t xml:space="preserve">Epstein-Barr Virus B (EBVB) cell lines were exposed at room temperature to 30 </w:t>
      </w:r>
      <w:proofErr w:type="spellStart"/>
      <w:r w:rsidR="00BC2D6E" w:rsidRPr="00292A6A">
        <w:rPr>
          <w:rFonts w:ascii="Times New Roman" w:hAnsi="Times New Roman" w:cs="Times New Roman"/>
          <w:lang w:val="en-GB"/>
        </w:rPr>
        <w:t>cGy</w:t>
      </w:r>
      <w:proofErr w:type="spellEnd"/>
      <w:r w:rsidR="00BC2D6E" w:rsidRPr="00292A6A">
        <w:rPr>
          <w:rFonts w:ascii="Times New Roman" w:hAnsi="Times New Roman" w:cs="Times New Roman"/>
          <w:lang w:val="en-GB"/>
        </w:rPr>
        <w:t xml:space="preserve"> X-rays delivered by a Gilardoni MGL 300/6D apparatus operating at 250 kV, 6 mA). Cells were incubated with 5x10-6 M colchicine for 3 hours after irradiation, then harvested and chromosome preparations obtained by conventional methods. Hundred Giemsa-stained metaphases were scored for each experimental point in repeated independent experiments. For the scoring of </w:t>
      </w:r>
      <w:r w:rsidR="00BC2D6E" w:rsidRPr="00B92989">
        <w:rPr>
          <w:rFonts w:ascii="Symbol" w:hAnsi="Symbol" w:cs="Times New Roman"/>
          <w:lang w:val="en-GB"/>
        </w:rPr>
        <w:t>g</w:t>
      </w:r>
      <w:r w:rsidR="00BC2D6E" w:rsidRPr="00292A6A">
        <w:rPr>
          <w:rFonts w:ascii="Times New Roman" w:hAnsi="Times New Roman" w:cs="Times New Roman"/>
          <w:lang w:val="en-GB"/>
        </w:rPr>
        <w:t xml:space="preserve">H2AX foci, fibroblasts grown on glass coverslips were exposed to 1 </w:t>
      </w:r>
      <w:proofErr w:type="spellStart"/>
      <w:r w:rsidR="00BC2D6E" w:rsidRPr="00292A6A">
        <w:rPr>
          <w:rFonts w:ascii="Times New Roman" w:hAnsi="Times New Roman" w:cs="Times New Roman"/>
          <w:lang w:val="en-GB"/>
        </w:rPr>
        <w:t>Gy</w:t>
      </w:r>
      <w:proofErr w:type="spellEnd"/>
      <w:r w:rsidR="00BC2D6E" w:rsidRPr="00292A6A">
        <w:rPr>
          <w:rFonts w:ascii="Times New Roman" w:hAnsi="Times New Roman" w:cs="Times New Roman"/>
          <w:lang w:val="en-GB"/>
        </w:rPr>
        <w:t xml:space="preserve"> and fixed at 30 min, 2, 4 and 24 hours from treatment for 10 min in 2% paraformaldehyde, permeabilized on ice for 5 min with 0.2% Triton X-100 and blocked in PBS/BSA 1% for 30 min. Slides were incubated with 1 ug/ml of </w:t>
      </w:r>
      <w:r w:rsidR="00BC2D6E" w:rsidRPr="00B92989">
        <w:rPr>
          <w:rFonts w:ascii="Symbol" w:hAnsi="Symbol" w:cs="Times New Roman"/>
          <w:lang w:val="en-GB"/>
        </w:rPr>
        <w:t></w:t>
      </w:r>
      <w:r w:rsidR="00BC2D6E" w:rsidRPr="00292A6A">
        <w:rPr>
          <w:rFonts w:ascii="Times New Roman" w:hAnsi="Times New Roman" w:cs="Times New Roman"/>
          <w:lang w:val="en-GB"/>
        </w:rPr>
        <w:t xml:space="preserve">H2AX mouse monoclonal antibody and detected with an anti-mouse FITC conjugated antibody. After counterstaining with DAPI, images were captured using a Zeiss </w:t>
      </w:r>
      <w:proofErr w:type="spellStart"/>
      <w:r w:rsidR="00BC2D6E" w:rsidRPr="00292A6A">
        <w:rPr>
          <w:rFonts w:ascii="Times New Roman" w:hAnsi="Times New Roman" w:cs="Times New Roman"/>
          <w:lang w:val="en-GB"/>
        </w:rPr>
        <w:t>Axiophot</w:t>
      </w:r>
      <w:proofErr w:type="spellEnd"/>
      <w:r w:rsidR="00BC2D6E" w:rsidRPr="00292A6A">
        <w:rPr>
          <w:rFonts w:ascii="Times New Roman" w:hAnsi="Times New Roman" w:cs="Times New Roman"/>
          <w:lang w:val="en-GB"/>
        </w:rPr>
        <w:t xml:space="preserve"> </w:t>
      </w:r>
      <w:proofErr w:type="spellStart"/>
      <w:r w:rsidR="00BC2D6E" w:rsidRPr="00292A6A">
        <w:rPr>
          <w:rFonts w:ascii="Times New Roman" w:hAnsi="Times New Roman" w:cs="Times New Roman"/>
          <w:lang w:val="en-GB"/>
        </w:rPr>
        <w:t>epifluorescent</w:t>
      </w:r>
      <w:proofErr w:type="spellEnd"/>
      <w:r w:rsidR="00BC2D6E" w:rsidRPr="00292A6A">
        <w:rPr>
          <w:rFonts w:ascii="Times New Roman" w:hAnsi="Times New Roman" w:cs="Times New Roman"/>
          <w:lang w:val="en-GB"/>
        </w:rPr>
        <w:t xml:space="preserve"> microscopy equipped with a CCD camera. Quantitative analysis was performed counting by eye foci in at least 50 nuclei (</w:t>
      </w:r>
      <w:r w:rsidR="00527839">
        <w:rPr>
          <w:rFonts w:ascii="Times New Roman" w:hAnsi="Times New Roman" w:cs="Times New Roman"/>
          <w:lang w:val="en-GB"/>
        </w:rPr>
        <w:t>1</w:t>
      </w:r>
      <w:r w:rsidR="00BC2D6E" w:rsidRPr="00292A6A">
        <w:rPr>
          <w:rFonts w:ascii="Times New Roman" w:hAnsi="Times New Roman" w:cs="Times New Roman"/>
          <w:lang w:val="en-GB"/>
        </w:rPr>
        <w:t>3).</w:t>
      </w:r>
    </w:p>
    <w:p w14:paraId="6AC384CC" w14:textId="738B77B9" w:rsidR="0056659E" w:rsidRPr="00292A6A" w:rsidRDefault="0056659E" w:rsidP="0056659E">
      <w:pPr>
        <w:spacing w:line="360" w:lineRule="auto"/>
        <w:jc w:val="both"/>
        <w:rPr>
          <w:rFonts w:ascii="Times New Roman" w:hAnsi="Times New Roman" w:cs="Times New Roman"/>
          <w:u w:val="single"/>
          <w:lang w:val="en-GB"/>
        </w:rPr>
      </w:pPr>
      <w:r w:rsidRPr="00292A6A">
        <w:rPr>
          <w:rFonts w:ascii="Times New Roman" w:hAnsi="Times New Roman" w:cs="Times New Roman"/>
          <w:u w:val="single"/>
          <w:lang w:val="en-US"/>
        </w:rPr>
        <w:t>Bleomycin assay:</w:t>
      </w:r>
      <w:r w:rsidRPr="00292A6A">
        <w:rPr>
          <w:rFonts w:ascii="Times New Roman" w:hAnsi="Times New Roman" w:cs="Times New Roman"/>
          <w:u w:val="single"/>
          <w:lang w:val="en-GB"/>
        </w:rPr>
        <w:t xml:space="preserve"> EBVB cells were treated with chemical radiomimetic-induced DNA damage bleomycin (BLM) [9 µM, 1 h/37 °C] and then plated in complete RPMI (10% FBS) for 2 h at 37 °C to perform </w:t>
      </w:r>
      <w:r w:rsidR="00EC1090" w:rsidRPr="00B92989">
        <w:rPr>
          <w:rFonts w:ascii="Symbol" w:hAnsi="Symbol" w:cs="Times New Roman"/>
          <w:u w:val="single"/>
          <w:lang w:val="en-GB"/>
        </w:rPr>
        <w:t></w:t>
      </w:r>
      <w:r w:rsidRPr="00292A6A">
        <w:rPr>
          <w:rFonts w:ascii="Times New Roman" w:hAnsi="Times New Roman" w:cs="Times New Roman"/>
          <w:u w:val="single"/>
          <w:lang w:val="en-GB"/>
        </w:rPr>
        <w:t xml:space="preserve">H2AX-FACS or 4 h to perform </w:t>
      </w:r>
      <w:r w:rsidR="00EC1090" w:rsidRPr="00B92989">
        <w:rPr>
          <w:rFonts w:ascii="Symbol" w:hAnsi="Symbol" w:cs="Times New Roman"/>
          <w:u w:val="single"/>
          <w:lang w:val="en-GB"/>
        </w:rPr>
        <w:t></w:t>
      </w:r>
      <w:r w:rsidRPr="00292A6A">
        <w:rPr>
          <w:rFonts w:ascii="Times New Roman" w:hAnsi="Times New Roman" w:cs="Times New Roman"/>
          <w:u w:val="single"/>
          <w:lang w:val="en-GB"/>
        </w:rPr>
        <w:t xml:space="preserve">H2AX-IF studies; additional time points of incubation (4, 6, 8, 10, 24 hours) for DNA damage repair and cell viability were investigated. </w:t>
      </w:r>
    </w:p>
    <w:p w14:paraId="69CA645E" w14:textId="77777777" w:rsidR="00EA02FA" w:rsidRPr="00292A6A" w:rsidRDefault="00EA02FA" w:rsidP="0056659E">
      <w:pPr>
        <w:spacing w:line="360" w:lineRule="auto"/>
        <w:jc w:val="both"/>
        <w:rPr>
          <w:rFonts w:ascii="Times New Roman" w:hAnsi="Times New Roman" w:cs="Times New Roman"/>
          <w:u w:val="single"/>
          <w:lang w:val="en-GB"/>
        </w:rPr>
      </w:pPr>
    </w:p>
    <w:p w14:paraId="14795752" w14:textId="77777777" w:rsidR="0056659E" w:rsidRPr="00292A6A" w:rsidRDefault="00AC445C" w:rsidP="0056659E">
      <w:pPr>
        <w:spacing w:line="360" w:lineRule="auto"/>
        <w:jc w:val="both"/>
        <w:rPr>
          <w:rFonts w:ascii="Times New Roman" w:hAnsi="Times New Roman" w:cs="Times New Roman"/>
          <w:lang w:val="en-GB"/>
        </w:rPr>
      </w:pPr>
      <w:r w:rsidRPr="00292A6A">
        <w:rPr>
          <w:rFonts w:ascii="Times New Roman" w:hAnsi="Times New Roman" w:cs="Times New Roman"/>
          <w:i/>
          <w:u w:val="single"/>
          <w:lang w:val="en-GB"/>
        </w:rPr>
        <w:t xml:space="preserve">   </w:t>
      </w:r>
      <w:r w:rsidR="0056659E" w:rsidRPr="00292A6A">
        <w:rPr>
          <w:rFonts w:ascii="Times New Roman" w:hAnsi="Times New Roman" w:cs="Times New Roman"/>
          <w:i/>
          <w:u w:val="single"/>
          <w:lang w:val="en-GB"/>
        </w:rPr>
        <w:t>a) FACS analysis:</w:t>
      </w:r>
      <w:r w:rsidR="0056659E" w:rsidRPr="00292A6A">
        <w:rPr>
          <w:rFonts w:ascii="Times New Roman" w:hAnsi="Times New Roman" w:cs="Times New Roman"/>
          <w:u w:val="single"/>
          <w:lang w:val="en-GB"/>
        </w:rPr>
        <w:t xml:space="preserve"> </w:t>
      </w:r>
      <w:r w:rsidR="00BC2D6E" w:rsidRPr="00292A6A">
        <w:rPr>
          <w:rFonts w:ascii="Times New Roman" w:hAnsi="Times New Roman" w:cs="Times New Roman"/>
          <w:lang w:val="en-GB"/>
        </w:rPr>
        <w:t xml:space="preserve">EBVB cells treated or not were collected and washed twice in PBS (SIGMA). Cell pellets were resuspended in ice-cold 70% EtOH and incubate over night at -20 °C. The next day cell pellets were washed twice in BSA-T-PBS buffer (1% BSA, 0,2% Triton X-100 in PBS), centrifuged and then stained in AlexaFluor488 mouse anti-γH2AX antibody (BD, 1:100, 20 min, 4 °C). After incubation, pellets were washed and resuspended in Propidium iodide [10 </w:t>
      </w:r>
      <w:r w:rsidR="00BC2D6E" w:rsidRPr="00292A6A">
        <w:rPr>
          <w:rFonts w:ascii="Times New Roman" w:hAnsi="Times New Roman" w:cs="Times New Roman"/>
          <w:lang w:val="en-GB"/>
        </w:rPr>
        <w:sym w:font="Symbol" w:char="F06D"/>
      </w:r>
      <w:r w:rsidR="00BC2D6E" w:rsidRPr="00292A6A">
        <w:rPr>
          <w:rFonts w:ascii="Times New Roman" w:hAnsi="Times New Roman" w:cs="Times New Roman"/>
          <w:lang w:val="en-GB"/>
        </w:rPr>
        <w:t xml:space="preserve">g in PBS] and acquired by FACS Canto II. </w:t>
      </w:r>
    </w:p>
    <w:p w14:paraId="0E17B138" w14:textId="77777777" w:rsidR="00EA02FA" w:rsidRPr="00292A6A" w:rsidRDefault="00EA02FA" w:rsidP="0056659E">
      <w:pPr>
        <w:spacing w:line="360" w:lineRule="auto"/>
        <w:jc w:val="both"/>
        <w:rPr>
          <w:rFonts w:ascii="Times New Roman" w:hAnsi="Times New Roman" w:cs="Times New Roman"/>
          <w:lang w:val="en-GB"/>
        </w:rPr>
      </w:pPr>
    </w:p>
    <w:p w14:paraId="3DF66F4F" w14:textId="1C629E50" w:rsidR="0056659E" w:rsidRPr="00292A6A" w:rsidRDefault="00AC445C" w:rsidP="00233BCD">
      <w:pPr>
        <w:spacing w:line="360" w:lineRule="auto"/>
        <w:jc w:val="both"/>
        <w:rPr>
          <w:rFonts w:ascii="Times New Roman" w:hAnsi="Times New Roman" w:cs="Times New Roman"/>
          <w:lang w:val="en-GB"/>
        </w:rPr>
      </w:pPr>
      <w:r w:rsidRPr="00292A6A">
        <w:rPr>
          <w:rFonts w:ascii="Times New Roman" w:hAnsi="Times New Roman" w:cs="Times New Roman"/>
          <w:iCs/>
          <w:u w:val="single"/>
          <w:lang w:val="en-GB"/>
        </w:rPr>
        <w:t xml:space="preserve">   </w:t>
      </w:r>
      <w:r w:rsidR="00BC2D6E" w:rsidRPr="00292A6A">
        <w:rPr>
          <w:rFonts w:ascii="Times New Roman" w:hAnsi="Times New Roman" w:cs="Times New Roman"/>
          <w:i/>
          <w:iCs/>
          <w:u w:val="single"/>
          <w:lang w:val="en-GB"/>
        </w:rPr>
        <w:t>b) Immunofluorescence/Confocal Laser Microscopy</w:t>
      </w:r>
      <w:r w:rsidR="00BC2D6E" w:rsidRPr="00292A6A">
        <w:rPr>
          <w:rFonts w:ascii="Times New Roman" w:hAnsi="Times New Roman" w:cs="Times New Roman"/>
          <w:i/>
          <w:u w:val="single"/>
          <w:lang w:val="en-GB"/>
        </w:rPr>
        <w:t>:</w:t>
      </w:r>
      <w:r w:rsidR="0056659E" w:rsidRPr="00292A6A">
        <w:rPr>
          <w:rFonts w:ascii="Times New Roman" w:hAnsi="Times New Roman" w:cs="Times New Roman"/>
          <w:u w:val="single"/>
          <w:lang w:val="en-GB"/>
        </w:rPr>
        <w:t xml:space="preserve"> </w:t>
      </w:r>
      <w:r w:rsidR="00BC2D6E" w:rsidRPr="00292A6A">
        <w:rPr>
          <w:rFonts w:ascii="Times New Roman" w:hAnsi="Times New Roman" w:cs="Times New Roman"/>
          <w:lang w:val="en-GB"/>
        </w:rPr>
        <w:t>12-15 x 10</w:t>
      </w:r>
      <w:r w:rsidR="00BC2D6E" w:rsidRPr="00292A6A">
        <w:rPr>
          <w:rFonts w:ascii="Times New Roman" w:hAnsi="Times New Roman" w:cs="Times New Roman"/>
          <w:vertAlign w:val="superscript"/>
          <w:lang w:val="en-GB"/>
        </w:rPr>
        <w:t>4</w:t>
      </w:r>
      <w:r w:rsidR="00BC2D6E" w:rsidRPr="00292A6A">
        <w:rPr>
          <w:rFonts w:ascii="Times New Roman" w:hAnsi="Times New Roman" w:cs="Times New Roman"/>
          <w:lang w:val="en-GB"/>
        </w:rPr>
        <w:t xml:space="preserve"> EBVB cells treated or not were collected and washed twice with PBS. Cells in PBS were seeded and dried on positively-charged slides, then fixed in 4% paraformaldehyde (SIGMA) for 10 min. Cells were then washed with PBS and permeabilized for 10 min with PBS/0.1% Triton X-100. Cross-linking reactions were blocked by adding PBS/0.5% BSA (30 min). γH2AX expression on EBVB cells was detected by incubation of cells with AlexaFluor488 mouse anti-γH2AX antibody (BD </w:t>
      </w:r>
      <w:proofErr w:type="spellStart"/>
      <w:r w:rsidR="00BC2D6E" w:rsidRPr="00292A6A">
        <w:rPr>
          <w:rFonts w:ascii="Times New Roman" w:hAnsi="Times New Roman" w:cs="Times New Roman"/>
          <w:lang w:val="en-GB"/>
        </w:rPr>
        <w:t>Pharmangen</w:t>
      </w:r>
      <w:proofErr w:type="spellEnd"/>
      <w:r w:rsidR="00BC2D6E" w:rsidRPr="00292A6A">
        <w:rPr>
          <w:rFonts w:ascii="Times New Roman" w:hAnsi="Times New Roman" w:cs="Times New Roman"/>
          <w:lang w:val="en-GB"/>
        </w:rPr>
        <w:t xml:space="preserve">: 560445) in a humidified chamber for 1 h at 37 °C. Nuclei were counterstained with Hoechst for 5 min at RT and slides were mounted with </w:t>
      </w:r>
      <w:proofErr w:type="spellStart"/>
      <w:r w:rsidR="00BC2D6E" w:rsidRPr="00292A6A">
        <w:rPr>
          <w:rFonts w:ascii="Times New Roman" w:hAnsi="Times New Roman" w:cs="Times New Roman"/>
          <w:lang w:val="en-GB"/>
        </w:rPr>
        <w:t>Fluoromount</w:t>
      </w:r>
      <w:proofErr w:type="spellEnd"/>
      <w:r w:rsidR="00BC2D6E" w:rsidRPr="00292A6A">
        <w:rPr>
          <w:rFonts w:ascii="Times New Roman" w:hAnsi="Times New Roman" w:cs="Times New Roman"/>
          <w:lang w:val="en-GB"/>
        </w:rPr>
        <w:t xml:space="preserve">-G solution (Southern Biotech). For the F-actin expression, 1x10 4 </w:t>
      </w:r>
      <w:r w:rsidR="00BC2D6E" w:rsidRPr="00292A6A">
        <w:rPr>
          <w:rFonts w:ascii="Times New Roman" w:hAnsi="Times New Roman" w:cs="Times New Roman"/>
          <w:lang w:val="en-GB"/>
        </w:rPr>
        <w:lastRenderedPageBreak/>
        <w:t xml:space="preserve">primary fibroblasts were seeded on rounded slides into a 24wells plate and incubated o/n 37°C/5% CO 2. The next day were treated with BLM [9µM/1h/37°C /5% CO2], then washed twice in PBS and </w:t>
      </w:r>
      <w:proofErr w:type="spellStart"/>
      <w:r w:rsidR="00BC2D6E" w:rsidRPr="00292A6A">
        <w:rPr>
          <w:rFonts w:ascii="Times New Roman" w:hAnsi="Times New Roman" w:cs="Times New Roman"/>
          <w:lang w:val="en-GB"/>
        </w:rPr>
        <w:t>reincubated</w:t>
      </w:r>
      <w:proofErr w:type="spellEnd"/>
      <w:r w:rsidR="00BC2D6E" w:rsidRPr="00292A6A">
        <w:rPr>
          <w:rFonts w:ascii="Times New Roman" w:hAnsi="Times New Roman" w:cs="Times New Roman"/>
          <w:lang w:val="en-GB"/>
        </w:rPr>
        <w:t xml:space="preserve"> in DMEM (10% FBS, glutamine, penicillin and streptomycin) for 4h at 37°C. The slides with adherent fibroblasts treated or untreated were washed in PBS and managed as mentioned above for the EBVB cells up to the staining. Fibroblasts on the slides were firstly incubated with an anti-F-actin antibody (Abcam, ab130935) 1h/RT and detected by a donkey anti-IgM mouse Ax546 conjugated antibody, then stained with AlexaFluor488 mouse anti-γH2AX antibody (BD Pharmangen:560445) 1h/37°C and finally nuclei counterstained with DAPI. Confocal microscopy imaging was performed by Leica TCS-SP8X laser-scanning confocal microscope (Leica Microsystems) using 20x (0.75 NA) objective and 60x (1.42 NA) oil objective for EBVB or 40x for fibroblasts imaging. Single optical sections were acquired with a 1024 × 1024 format and scan speed of 600 Hz. Laser’s power, beam splitters, filter settings, pinhole diameters and scan mode were the same for all examined samples of each staining. Fluorochrome unmixing was performed by acquisition of automated-sequential collection of multi-channel images, in order to reduce spectral crosstalk between channels. </w:t>
      </w:r>
      <w:proofErr w:type="spellStart"/>
      <w:r w:rsidR="00BC2D6E" w:rsidRPr="00292A6A">
        <w:rPr>
          <w:rFonts w:ascii="Times New Roman" w:hAnsi="Times New Roman" w:cs="Times New Roman"/>
          <w:lang w:val="en-GB"/>
        </w:rPr>
        <w:t>MetaMorph</w:t>
      </w:r>
      <w:proofErr w:type="spellEnd"/>
      <w:r w:rsidR="00BC2D6E" w:rsidRPr="00292A6A">
        <w:rPr>
          <w:rFonts w:ascii="Times New Roman" w:hAnsi="Times New Roman" w:cs="Times New Roman"/>
          <w:lang w:val="en-GB"/>
        </w:rPr>
        <w:t xml:space="preserve"> software (Molecular Device Inc., Downingtown, PA, USA, Version 7.8) was used to analyse 20x confocal images (at least 14 fields for each sample). After calibration and separation into 8 bits single channel images, the blue channel was </w:t>
      </w:r>
      <w:proofErr w:type="spellStart"/>
      <w:r w:rsidR="00BC2D6E" w:rsidRPr="00292A6A">
        <w:rPr>
          <w:rFonts w:ascii="Times New Roman" w:hAnsi="Times New Roman" w:cs="Times New Roman"/>
          <w:lang w:val="en-GB"/>
        </w:rPr>
        <w:t>thresholded</w:t>
      </w:r>
      <w:proofErr w:type="spellEnd"/>
      <w:r w:rsidR="00BC2D6E" w:rsidRPr="00292A6A">
        <w:rPr>
          <w:rFonts w:ascii="Times New Roman" w:hAnsi="Times New Roman" w:cs="Times New Roman"/>
          <w:lang w:val="en-GB"/>
        </w:rPr>
        <w:t xml:space="preserve"> for light objects to identify EBVB nuclei for γH2AX quantification. GraphPad Prism 8.4.3 was used for statistical analysis of γH2AX-integrated intensities (sum of the specific intensities of each pixel in the cell) detected in cells with a diameter of 5-18 µm (</w:t>
      </w:r>
      <w:r w:rsidR="00527839">
        <w:rPr>
          <w:rFonts w:ascii="Times New Roman" w:hAnsi="Times New Roman" w:cs="Times New Roman"/>
          <w:lang w:val="en-GB"/>
        </w:rPr>
        <w:t>1</w:t>
      </w:r>
      <w:r w:rsidR="00BC2D6E" w:rsidRPr="00292A6A">
        <w:rPr>
          <w:rFonts w:ascii="Times New Roman" w:hAnsi="Times New Roman" w:cs="Times New Roman"/>
          <w:lang w:val="en-GB"/>
        </w:rPr>
        <w:t xml:space="preserve">4). </w:t>
      </w:r>
    </w:p>
    <w:p w14:paraId="32190BDB" w14:textId="77777777" w:rsidR="00EA02FA" w:rsidRPr="00292A6A" w:rsidRDefault="00EA02FA" w:rsidP="0056659E">
      <w:pPr>
        <w:spacing w:line="360" w:lineRule="auto"/>
        <w:jc w:val="both"/>
        <w:rPr>
          <w:rFonts w:ascii="Times New Roman" w:hAnsi="Times New Roman" w:cs="Times New Roman"/>
          <w:u w:val="single"/>
          <w:lang w:val="en-GB"/>
        </w:rPr>
      </w:pPr>
    </w:p>
    <w:p w14:paraId="1D2A1A53" w14:textId="49252E10" w:rsidR="000A08D8" w:rsidRPr="00292A6A" w:rsidRDefault="00AC445C" w:rsidP="001E24F1">
      <w:pPr>
        <w:spacing w:line="360" w:lineRule="auto"/>
        <w:jc w:val="both"/>
        <w:rPr>
          <w:rFonts w:ascii="Times New Roman" w:hAnsi="Times New Roman" w:cs="Times New Roman"/>
          <w:lang w:val="en-US"/>
        </w:rPr>
      </w:pPr>
      <w:r w:rsidRPr="00292A6A">
        <w:rPr>
          <w:rFonts w:ascii="Times New Roman" w:hAnsi="Times New Roman" w:cs="Times New Roman"/>
          <w:u w:val="single"/>
          <w:lang w:val="en-GB"/>
        </w:rPr>
        <w:t xml:space="preserve">   </w:t>
      </w:r>
      <w:r w:rsidR="00BC2D6E" w:rsidRPr="00292A6A">
        <w:rPr>
          <w:rFonts w:ascii="Times New Roman" w:hAnsi="Times New Roman" w:cs="Times New Roman"/>
          <w:i/>
          <w:u w:val="single"/>
          <w:lang w:val="en-GB"/>
        </w:rPr>
        <w:t>c) Cell viability study:</w:t>
      </w:r>
      <w:r w:rsidR="0056659E" w:rsidRPr="00292A6A">
        <w:rPr>
          <w:rFonts w:ascii="Times New Roman" w:hAnsi="Times New Roman" w:cs="Times New Roman"/>
          <w:u w:val="single"/>
          <w:lang w:val="en-GB"/>
        </w:rPr>
        <w:t xml:space="preserve"> </w:t>
      </w:r>
      <w:r w:rsidR="00BC2D6E" w:rsidRPr="00292A6A">
        <w:rPr>
          <w:rFonts w:ascii="Times New Roman" w:hAnsi="Times New Roman" w:cs="Times New Roman"/>
          <w:lang w:val="en-GB"/>
        </w:rPr>
        <w:t>EBVB cells treated or not with BLM were analyzed for the presence of 7AAD as marker of cell death; the percentage of surviving cells was identified as 7AAD negative cells.</w:t>
      </w:r>
    </w:p>
    <w:p w14:paraId="73409660" w14:textId="77777777" w:rsidR="000A08D8" w:rsidRPr="00292A6A" w:rsidRDefault="000A08D8" w:rsidP="001E24F1">
      <w:pPr>
        <w:spacing w:line="360" w:lineRule="auto"/>
        <w:jc w:val="both"/>
        <w:rPr>
          <w:rFonts w:ascii="Times New Roman" w:hAnsi="Times New Roman" w:cs="Times New Roman"/>
          <w:lang w:val="en-US"/>
        </w:rPr>
      </w:pPr>
    </w:p>
    <w:p w14:paraId="0FD5D1DF" w14:textId="77777777" w:rsidR="00BC7F90" w:rsidRPr="00292A6A" w:rsidRDefault="00BC2D6E" w:rsidP="00292A6A">
      <w:pPr>
        <w:spacing w:after="120" w:line="360" w:lineRule="auto"/>
        <w:jc w:val="both"/>
        <w:rPr>
          <w:rFonts w:ascii="Times New Roman" w:hAnsi="Times New Roman" w:cs="Times New Roman"/>
          <w:b/>
          <w:u w:val="single"/>
          <w:lang w:val="en-US"/>
        </w:rPr>
      </w:pPr>
      <w:r w:rsidRPr="00292A6A">
        <w:rPr>
          <w:rFonts w:ascii="Times New Roman" w:hAnsi="Times New Roman" w:cs="Times New Roman"/>
          <w:b/>
          <w:u w:val="single"/>
          <w:lang w:val="en-US"/>
        </w:rPr>
        <w:t>Statistical Analysis</w:t>
      </w:r>
    </w:p>
    <w:p w14:paraId="18E10831" w14:textId="1E388742" w:rsidR="002F5522" w:rsidRDefault="002F5522" w:rsidP="001E24F1">
      <w:pPr>
        <w:spacing w:line="360" w:lineRule="auto"/>
        <w:jc w:val="both"/>
        <w:rPr>
          <w:rFonts w:ascii="Times New Roman" w:hAnsi="Times New Roman" w:cs="Times New Roman"/>
          <w:lang w:val="en-US"/>
        </w:rPr>
      </w:pPr>
      <w:r w:rsidRPr="00292A6A">
        <w:rPr>
          <w:rFonts w:ascii="Times New Roman" w:hAnsi="Times New Roman" w:cs="Times New Roman"/>
          <w:lang w:val="en-US"/>
        </w:rPr>
        <w:t>Collected data were processed using Prism 6 (GraphPad Software, San Diego, CA). Graph</w:t>
      </w:r>
      <w:r w:rsidR="00EA02FA" w:rsidRPr="00292A6A">
        <w:rPr>
          <w:rFonts w:ascii="Times New Roman" w:hAnsi="Times New Roman" w:cs="Times New Roman"/>
          <w:lang w:val="en-US"/>
        </w:rPr>
        <w:t>s</w:t>
      </w:r>
      <w:r w:rsidRPr="00292A6A">
        <w:rPr>
          <w:rFonts w:ascii="Times New Roman" w:hAnsi="Times New Roman" w:cs="Times New Roman"/>
          <w:lang w:val="en-US"/>
        </w:rPr>
        <w:t xml:space="preserve"> showed the mean values ± Standard Error Mean (SEM) of data </w:t>
      </w:r>
      <w:r w:rsidR="00EA02FA" w:rsidRPr="00292A6A">
        <w:rPr>
          <w:rFonts w:ascii="Times New Roman" w:hAnsi="Times New Roman" w:cs="Times New Roman"/>
          <w:lang w:val="en-US"/>
        </w:rPr>
        <w:t xml:space="preserve">collected </w:t>
      </w:r>
      <w:r w:rsidRPr="00292A6A">
        <w:rPr>
          <w:rFonts w:ascii="Times New Roman" w:hAnsi="Times New Roman" w:cs="Times New Roman"/>
          <w:lang w:val="en-US"/>
        </w:rPr>
        <w:t xml:space="preserve">by repeated experiments. </w:t>
      </w:r>
      <w:r w:rsidR="00CE4633" w:rsidRPr="00292A6A">
        <w:rPr>
          <w:rFonts w:ascii="Times New Roman" w:hAnsi="Times New Roman" w:cs="Times New Roman"/>
          <w:lang w:val="en-US"/>
        </w:rPr>
        <w:t>To compare more than two groups we us</w:t>
      </w:r>
      <w:r w:rsidR="00F532A1" w:rsidRPr="00292A6A">
        <w:rPr>
          <w:rFonts w:ascii="Times New Roman" w:hAnsi="Times New Roman" w:cs="Times New Roman"/>
          <w:lang w:val="en-US"/>
        </w:rPr>
        <w:t xml:space="preserve">ed </w:t>
      </w:r>
      <w:r w:rsidR="00EA02FA" w:rsidRPr="00292A6A">
        <w:rPr>
          <w:rFonts w:ascii="Times New Roman" w:hAnsi="Times New Roman" w:cs="Times New Roman"/>
          <w:lang w:val="en-US"/>
        </w:rPr>
        <w:t>the</w:t>
      </w:r>
      <w:r w:rsidR="00F532A1" w:rsidRPr="00292A6A">
        <w:rPr>
          <w:rFonts w:ascii="Times New Roman" w:hAnsi="Times New Roman" w:cs="Times New Roman"/>
          <w:lang w:val="en-US"/>
        </w:rPr>
        <w:t xml:space="preserve"> analysis of variance tests</w:t>
      </w:r>
      <w:r w:rsidR="00EA02FA" w:rsidRPr="00292A6A">
        <w:rPr>
          <w:rFonts w:ascii="Times New Roman" w:hAnsi="Times New Roman" w:cs="Times New Roman"/>
          <w:lang w:val="en-US"/>
        </w:rPr>
        <w:t>:</w:t>
      </w:r>
      <w:r w:rsidR="00F532A1" w:rsidRPr="00292A6A">
        <w:rPr>
          <w:rFonts w:ascii="Times New Roman" w:hAnsi="Times New Roman" w:cs="Times New Roman"/>
          <w:lang w:val="en-US"/>
        </w:rPr>
        <w:t xml:space="preserve"> </w:t>
      </w:r>
      <w:r w:rsidR="00CE4633" w:rsidRPr="00292A6A">
        <w:rPr>
          <w:rFonts w:ascii="Times New Roman" w:hAnsi="Times New Roman" w:cs="Times New Roman"/>
          <w:lang w:val="en-US"/>
        </w:rPr>
        <w:t>one-way or two way-ANOVA with Bonferroni’s or Dunnet’s</w:t>
      </w:r>
      <w:r w:rsidR="000D6956" w:rsidRPr="00292A6A">
        <w:rPr>
          <w:rFonts w:ascii="Times New Roman" w:hAnsi="Times New Roman" w:cs="Times New Roman"/>
          <w:lang w:val="en-US"/>
        </w:rPr>
        <w:t xml:space="preserve"> </w:t>
      </w:r>
      <w:r w:rsidR="00E63E44" w:rsidRPr="00292A6A">
        <w:rPr>
          <w:rFonts w:ascii="Times New Roman" w:hAnsi="Times New Roman" w:cs="Times New Roman"/>
          <w:lang w:val="en-US"/>
        </w:rPr>
        <w:t xml:space="preserve">or </w:t>
      </w:r>
      <w:r w:rsidR="00BC2D6E" w:rsidRPr="00292A6A">
        <w:rPr>
          <w:rFonts w:ascii="Times New Roman" w:hAnsi="Times New Roman" w:cs="Times New Roman"/>
          <w:lang w:val="en-GB"/>
        </w:rPr>
        <w:t>Tukey post-test</w:t>
      </w:r>
      <w:r w:rsidR="00E63E44" w:rsidRPr="00292A6A">
        <w:rPr>
          <w:rFonts w:ascii="Times New Roman" w:hAnsi="Times New Roman" w:cs="Times New Roman"/>
          <w:lang w:val="en-US"/>
        </w:rPr>
        <w:t xml:space="preserve">. </w:t>
      </w:r>
      <w:r w:rsidR="00F108FA" w:rsidRPr="00292A6A">
        <w:rPr>
          <w:rFonts w:ascii="Times New Roman" w:hAnsi="Times New Roman" w:cs="Times New Roman"/>
          <w:lang w:val="en-US"/>
        </w:rPr>
        <w:t>Significance levels are as follow: *p&lt;0.05, **p&lt;0.01, ***p&lt;0.001 and ****p&lt;0.0001.</w:t>
      </w:r>
    </w:p>
    <w:p w14:paraId="0EDD87FA" w14:textId="63B62A34" w:rsidR="00527839" w:rsidRDefault="00527839" w:rsidP="001E24F1">
      <w:pPr>
        <w:spacing w:line="360" w:lineRule="auto"/>
        <w:jc w:val="both"/>
        <w:rPr>
          <w:rFonts w:ascii="Times New Roman" w:hAnsi="Times New Roman" w:cs="Times New Roman"/>
          <w:lang w:val="en-US"/>
        </w:rPr>
      </w:pPr>
    </w:p>
    <w:p w14:paraId="5CE085F4" w14:textId="77777777" w:rsidR="00527839" w:rsidRPr="00527839" w:rsidRDefault="00527839" w:rsidP="00527839">
      <w:pPr>
        <w:spacing w:line="360" w:lineRule="auto"/>
        <w:jc w:val="both"/>
        <w:rPr>
          <w:rFonts w:ascii="Times New Roman" w:hAnsi="Times New Roman" w:cs="Times New Roman"/>
          <w:lang w:val="en-US"/>
        </w:rPr>
      </w:pPr>
      <w:r w:rsidRPr="00527839">
        <w:rPr>
          <w:rFonts w:ascii="Times New Roman" w:hAnsi="Times New Roman" w:cs="Times New Roman"/>
        </w:rPr>
        <w:lastRenderedPageBreak/>
        <w:t xml:space="preserve">1. Flex E, Martinelli S, Van </w:t>
      </w:r>
      <w:proofErr w:type="spellStart"/>
      <w:r w:rsidRPr="00527839">
        <w:rPr>
          <w:rFonts w:ascii="Times New Roman" w:hAnsi="Times New Roman" w:cs="Times New Roman"/>
        </w:rPr>
        <w:t>Dijck</w:t>
      </w:r>
      <w:proofErr w:type="spellEnd"/>
      <w:r w:rsidRPr="00527839">
        <w:rPr>
          <w:rFonts w:ascii="Times New Roman" w:hAnsi="Times New Roman" w:cs="Times New Roman"/>
        </w:rPr>
        <w:t xml:space="preserve"> A, </w:t>
      </w:r>
      <w:proofErr w:type="spellStart"/>
      <w:r w:rsidRPr="00527839">
        <w:rPr>
          <w:rFonts w:ascii="Times New Roman" w:hAnsi="Times New Roman" w:cs="Times New Roman"/>
        </w:rPr>
        <w:t>Ciolfi</w:t>
      </w:r>
      <w:proofErr w:type="spellEnd"/>
      <w:r w:rsidRPr="00527839">
        <w:rPr>
          <w:rFonts w:ascii="Times New Roman" w:hAnsi="Times New Roman" w:cs="Times New Roman"/>
        </w:rPr>
        <w:t xml:space="preserve"> A, Cecchetti S, Coluzzi E, et al. </w:t>
      </w:r>
      <w:r w:rsidRPr="00527839">
        <w:rPr>
          <w:rFonts w:ascii="Times New Roman" w:hAnsi="Times New Roman" w:cs="Times New Roman"/>
          <w:lang w:val="en-US"/>
        </w:rPr>
        <w:t>Aberrant Function of the C-Terminal Tail of HIST1H1E Accelerates Cellular Senescence and Causes Premature Aging. Am J Hum Genet. 2019 Sep 5;105(3):493-508.</w:t>
      </w:r>
    </w:p>
    <w:p w14:paraId="2C7FC6DF" w14:textId="77777777" w:rsidR="00527839" w:rsidRPr="00527839" w:rsidRDefault="00527839" w:rsidP="00527839">
      <w:pPr>
        <w:spacing w:line="360" w:lineRule="auto"/>
        <w:jc w:val="both"/>
        <w:rPr>
          <w:rFonts w:ascii="Times New Roman" w:hAnsi="Times New Roman" w:cs="Times New Roman"/>
          <w:lang w:val="en-US"/>
        </w:rPr>
      </w:pPr>
    </w:p>
    <w:p w14:paraId="3CFD1BB3" w14:textId="77777777" w:rsidR="00527839" w:rsidRPr="00527839" w:rsidRDefault="00527839" w:rsidP="00527839">
      <w:pPr>
        <w:spacing w:line="360" w:lineRule="auto"/>
        <w:jc w:val="both"/>
        <w:rPr>
          <w:rFonts w:ascii="Times New Roman" w:hAnsi="Times New Roman" w:cs="Times New Roman"/>
          <w:lang w:val="en-US"/>
        </w:rPr>
      </w:pPr>
      <w:r w:rsidRPr="00527839">
        <w:rPr>
          <w:rFonts w:ascii="Times New Roman" w:hAnsi="Times New Roman" w:cs="Times New Roman"/>
          <w:lang w:val="en-US"/>
        </w:rPr>
        <w:t xml:space="preserve">2. Bauer CK, </w:t>
      </w:r>
      <w:proofErr w:type="spellStart"/>
      <w:r w:rsidRPr="00527839">
        <w:rPr>
          <w:rFonts w:ascii="Times New Roman" w:hAnsi="Times New Roman" w:cs="Times New Roman"/>
          <w:lang w:val="en-US"/>
        </w:rPr>
        <w:t>Calligari</w:t>
      </w:r>
      <w:proofErr w:type="spellEnd"/>
      <w:r w:rsidRPr="00527839">
        <w:rPr>
          <w:rFonts w:ascii="Times New Roman" w:hAnsi="Times New Roman" w:cs="Times New Roman"/>
          <w:lang w:val="en-US"/>
        </w:rPr>
        <w:t xml:space="preserve"> P, Radio FC, Caputo V, </w:t>
      </w:r>
      <w:proofErr w:type="spellStart"/>
      <w:r w:rsidRPr="00527839">
        <w:rPr>
          <w:rFonts w:ascii="Times New Roman" w:hAnsi="Times New Roman" w:cs="Times New Roman"/>
          <w:lang w:val="en-US"/>
        </w:rPr>
        <w:t>Dentici</w:t>
      </w:r>
      <w:proofErr w:type="spellEnd"/>
      <w:r w:rsidRPr="00527839">
        <w:rPr>
          <w:rFonts w:ascii="Times New Roman" w:hAnsi="Times New Roman" w:cs="Times New Roman"/>
          <w:lang w:val="en-US"/>
        </w:rPr>
        <w:t xml:space="preserve"> M L, Falah N, et al. Mutations in KCNK4 that affect gating cause a recognizable neurodevelopmental syndrome. Am J Hum Genet. 2018 Oct 4;103(4):621–630.</w:t>
      </w:r>
    </w:p>
    <w:p w14:paraId="551C6ED4" w14:textId="77777777" w:rsidR="00527839" w:rsidRPr="00527839" w:rsidRDefault="00527839" w:rsidP="00527839">
      <w:pPr>
        <w:spacing w:line="360" w:lineRule="auto"/>
        <w:jc w:val="both"/>
        <w:rPr>
          <w:rFonts w:ascii="Times New Roman" w:hAnsi="Times New Roman" w:cs="Times New Roman"/>
          <w:lang w:val="en-US"/>
        </w:rPr>
      </w:pPr>
    </w:p>
    <w:p w14:paraId="3ED49BD3" w14:textId="77777777" w:rsidR="00527839" w:rsidRPr="00527839" w:rsidRDefault="00527839" w:rsidP="00527839">
      <w:pPr>
        <w:spacing w:line="360" w:lineRule="auto"/>
        <w:jc w:val="both"/>
        <w:rPr>
          <w:rFonts w:ascii="Times New Roman" w:hAnsi="Times New Roman" w:cs="Times New Roman"/>
          <w:lang w:val="en-US"/>
        </w:rPr>
      </w:pPr>
      <w:r w:rsidRPr="00527839">
        <w:rPr>
          <w:rFonts w:ascii="Times New Roman" w:hAnsi="Times New Roman" w:cs="Times New Roman"/>
          <w:lang w:val="en-US"/>
        </w:rPr>
        <w:t xml:space="preserve">3. Van der </w:t>
      </w:r>
      <w:proofErr w:type="spellStart"/>
      <w:r w:rsidRPr="00527839">
        <w:rPr>
          <w:rFonts w:ascii="Times New Roman" w:hAnsi="Times New Roman" w:cs="Times New Roman"/>
          <w:lang w:val="en-US"/>
        </w:rPr>
        <w:t>Auwera</w:t>
      </w:r>
      <w:proofErr w:type="spellEnd"/>
      <w:r w:rsidRPr="00527839">
        <w:rPr>
          <w:rFonts w:ascii="Times New Roman" w:hAnsi="Times New Roman" w:cs="Times New Roman"/>
          <w:lang w:val="en-US"/>
        </w:rPr>
        <w:t xml:space="preserve"> GA, Carneiro M, </w:t>
      </w:r>
      <w:proofErr w:type="spellStart"/>
      <w:r w:rsidRPr="00527839">
        <w:rPr>
          <w:rFonts w:ascii="Times New Roman" w:hAnsi="Times New Roman" w:cs="Times New Roman"/>
          <w:lang w:val="en-US"/>
        </w:rPr>
        <w:t>Hartl</w:t>
      </w:r>
      <w:proofErr w:type="spellEnd"/>
      <w:r w:rsidRPr="00527839">
        <w:rPr>
          <w:rFonts w:ascii="Times New Roman" w:hAnsi="Times New Roman" w:cs="Times New Roman"/>
          <w:lang w:val="en-US"/>
        </w:rPr>
        <w:t xml:space="preserve"> C, Poplin R, Del Angel G, Levy-Moonshine A, et al. From </w:t>
      </w:r>
      <w:proofErr w:type="spellStart"/>
      <w:r w:rsidRPr="00527839">
        <w:rPr>
          <w:rFonts w:ascii="Times New Roman" w:hAnsi="Times New Roman" w:cs="Times New Roman"/>
          <w:lang w:val="en-US"/>
        </w:rPr>
        <w:t>FastQ</w:t>
      </w:r>
      <w:proofErr w:type="spellEnd"/>
      <w:r w:rsidRPr="00527839">
        <w:rPr>
          <w:rFonts w:ascii="Times New Roman" w:hAnsi="Times New Roman" w:cs="Times New Roman"/>
          <w:lang w:val="en-US"/>
        </w:rPr>
        <w:t xml:space="preserve"> Data to High-Confidence Variant Calls: The Genome Analysis Toolkit Best Practices Pipeline. </w:t>
      </w:r>
      <w:proofErr w:type="spellStart"/>
      <w:r w:rsidRPr="00527839">
        <w:rPr>
          <w:rFonts w:ascii="Times New Roman" w:hAnsi="Times New Roman" w:cs="Times New Roman"/>
          <w:lang w:val="en-US"/>
        </w:rPr>
        <w:t>Curr</w:t>
      </w:r>
      <w:proofErr w:type="spellEnd"/>
      <w:r w:rsidRPr="00527839">
        <w:rPr>
          <w:rFonts w:ascii="Times New Roman" w:hAnsi="Times New Roman" w:cs="Times New Roman"/>
          <w:lang w:val="en-US"/>
        </w:rPr>
        <w:t xml:space="preserve"> </w:t>
      </w:r>
      <w:proofErr w:type="spellStart"/>
      <w:r w:rsidRPr="00527839">
        <w:rPr>
          <w:rFonts w:ascii="Times New Roman" w:hAnsi="Times New Roman" w:cs="Times New Roman"/>
          <w:lang w:val="en-US"/>
        </w:rPr>
        <w:t>Protoc</w:t>
      </w:r>
      <w:proofErr w:type="spellEnd"/>
      <w:r w:rsidRPr="00527839">
        <w:rPr>
          <w:rFonts w:ascii="Times New Roman" w:hAnsi="Times New Roman" w:cs="Times New Roman"/>
          <w:lang w:val="en-US"/>
        </w:rPr>
        <w:t xml:space="preserve"> Bioinformatics. 2013; 43:11.10.1-11.10.33.</w:t>
      </w:r>
    </w:p>
    <w:p w14:paraId="7D6ABB33" w14:textId="77777777" w:rsidR="00527839" w:rsidRPr="00527839" w:rsidRDefault="00527839" w:rsidP="00527839">
      <w:pPr>
        <w:spacing w:line="360" w:lineRule="auto"/>
        <w:jc w:val="both"/>
        <w:rPr>
          <w:rFonts w:ascii="Times New Roman" w:hAnsi="Times New Roman" w:cs="Times New Roman"/>
          <w:lang w:val="en-US"/>
        </w:rPr>
      </w:pPr>
    </w:p>
    <w:p w14:paraId="029C93A9" w14:textId="77777777" w:rsidR="00527839" w:rsidRPr="00527839" w:rsidRDefault="00527839" w:rsidP="00527839">
      <w:pPr>
        <w:spacing w:line="360" w:lineRule="auto"/>
        <w:jc w:val="both"/>
        <w:rPr>
          <w:rFonts w:ascii="Times New Roman" w:hAnsi="Times New Roman" w:cs="Times New Roman"/>
          <w:lang w:val="en-US"/>
        </w:rPr>
      </w:pPr>
      <w:r w:rsidRPr="00527839">
        <w:rPr>
          <w:rFonts w:ascii="Times New Roman" w:hAnsi="Times New Roman" w:cs="Times New Roman"/>
          <w:lang w:val="en-US"/>
        </w:rPr>
        <w:t>4. Li H. and Durbin R. Fast and accurate short read alignment with Burrows-Wheeler transform. Bioinformatics. 2009; 25(14): 1754-1760.</w:t>
      </w:r>
    </w:p>
    <w:p w14:paraId="4BD95EE2" w14:textId="77777777" w:rsidR="00527839" w:rsidRPr="00527839" w:rsidRDefault="00527839" w:rsidP="00527839">
      <w:pPr>
        <w:spacing w:line="360" w:lineRule="auto"/>
        <w:jc w:val="both"/>
        <w:rPr>
          <w:rFonts w:ascii="Times New Roman" w:hAnsi="Times New Roman" w:cs="Times New Roman"/>
          <w:lang w:val="en-US"/>
        </w:rPr>
      </w:pPr>
    </w:p>
    <w:p w14:paraId="6D19EF8C" w14:textId="77777777" w:rsidR="00527839" w:rsidRPr="00527839" w:rsidRDefault="00527839" w:rsidP="00527839">
      <w:pPr>
        <w:spacing w:line="360" w:lineRule="auto"/>
        <w:jc w:val="both"/>
        <w:rPr>
          <w:rFonts w:ascii="Times New Roman" w:hAnsi="Times New Roman" w:cs="Times New Roman"/>
          <w:lang w:val="en-US"/>
        </w:rPr>
      </w:pPr>
      <w:r w:rsidRPr="00527839">
        <w:rPr>
          <w:rFonts w:ascii="Times New Roman" w:hAnsi="Times New Roman" w:cs="Times New Roman"/>
          <w:lang w:val="en-US"/>
        </w:rPr>
        <w:t xml:space="preserve">5. </w:t>
      </w:r>
      <w:proofErr w:type="spellStart"/>
      <w:r w:rsidRPr="00527839">
        <w:rPr>
          <w:rFonts w:ascii="Times New Roman" w:hAnsi="Times New Roman" w:cs="Times New Roman"/>
          <w:lang w:val="en-US"/>
        </w:rPr>
        <w:t>Cingolani</w:t>
      </w:r>
      <w:proofErr w:type="spellEnd"/>
      <w:r w:rsidRPr="00527839">
        <w:rPr>
          <w:rFonts w:ascii="Times New Roman" w:hAnsi="Times New Roman" w:cs="Times New Roman"/>
          <w:lang w:val="en-US"/>
        </w:rPr>
        <w:t xml:space="preserve"> P, Platts A, Wang le L, Coon M, Nguyen T, Wang L, et al. A program for annotating and predicting the effects of single nucleotide polymorphisms, </w:t>
      </w:r>
      <w:proofErr w:type="spellStart"/>
      <w:r w:rsidRPr="00527839">
        <w:rPr>
          <w:rFonts w:ascii="Times New Roman" w:hAnsi="Times New Roman" w:cs="Times New Roman"/>
          <w:lang w:val="en-US"/>
        </w:rPr>
        <w:t>SnpEff</w:t>
      </w:r>
      <w:proofErr w:type="spellEnd"/>
      <w:r w:rsidRPr="00527839">
        <w:rPr>
          <w:rFonts w:ascii="Times New Roman" w:hAnsi="Times New Roman" w:cs="Times New Roman"/>
          <w:lang w:val="en-US"/>
        </w:rPr>
        <w:t>: SNPs in the genome of Drosophila melanogaster strain w1118; iso-2; iso-3. Fly. 2012; 6, 80-92.</w:t>
      </w:r>
    </w:p>
    <w:p w14:paraId="1707D0D6" w14:textId="77777777" w:rsidR="00527839" w:rsidRPr="00527839" w:rsidRDefault="00527839" w:rsidP="00527839">
      <w:pPr>
        <w:spacing w:line="360" w:lineRule="auto"/>
        <w:jc w:val="both"/>
        <w:rPr>
          <w:rFonts w:ascii="Times New Roman" w:hAnsi="Times New Roman" w:cs="Times New Roman"/>
          <w:lang w:val="en-US"/>
        </w:rPr>
      </w:pPr>
    </w:p>
    <w:p w14:paraId="21E368B4" w14:textId="77777777" w:rsidR="00527839" w:rsidRPr="00527839" w:rsidRDefault="00527839" w:rsidP="00527839">
      <w:pPr>
        <w:spacing w:line="360" w:lineRule="auto"/>
        <w:jc w:val="both"/>
        <w:rPr>
          <w:rFonts w:ascii="Times New Roman" w:hAnsi="Times New Roman" w:cs="Times New Roman"/>
          <w:lang w:val="en-US"/>
        </w:rPr>
      </w:pPr>
      <w:r w:rsidRPr="00527839">
        <w:rPr>
          <w:rFonts w:ascii="Times New Roman" w:hAnsi="Times New Roman" w:cs="Times New Roman"/>
          <w:lang w:val="en-US"/>
        </w:rPr>
        <w:t xml:space="preserve">6. Liu X, Jian X, and Boerwinkle E. </w:t>
      </w:r>
      <w:proofErr w:type="spellStart"/>
      <w:r w:rsidRPr="00527839">
        <w:rPr>
          <w:rFonts w:ascii="Times New Roman" w:hAnsi="Times New Roman" w:cs="Times New Roman"/>
          <w:lang w:val="en-US"/>
        </w:rPr>
        <w:t>dbNSFP</w:t>
      </w:r>
      <w:proofErr w:type="spellEnd"/>
      <w:r w:rsidRPr="00527839">
        <w:rPr>
          <w:rFonts w:ascii="Times New Roman" w:hAnsi="Times New Roman" w:cs="Times New Roman"/>
          <w:lang w:val="en-US"/>
        </w:rPr>
        <w:t xml:space="preserve"> v2.0: a database of human nonsynonymous SNVs and their functional predictions and annotations. Hum </w:t>
      </w:r>
      <w:proofErr w:type="spellStart"/>
      <w:r w:rsidRPr="00527839">
        <w:rPr>
          <w:rFonts w:ascii="Times New Roman" w:hAnsi="Times New Roman" w:cs="Times New Roman"/>
          <w:lang w:val="en-US"/>
        </w:rPr>
        <w:t>Mutat</w:t>
      </w:r>
      <w:proofErr w:type="spellEnd"/>
      <w:r w:rsidRPr="00527839">
        <w:rPr>
          <w:rFonts w:ascii="Times New Roman" w:hAnsi="Times New Roman" w:cs="Times New Roman"/>
          <w:lang w:val="en-US"/>
        </w:rPr>
        <w:t>. 2013; 34, E2393-2402.</w:t>
      </w:r>
    </w:p>
    <w:p w14:paraId="2C347564" w14:textId="77777777" w:rsidR="00527839" w:rsidRPr="00527839" w:rsidRDefault="00527839" w:rsidP="00527839">
      <w:pPr>
        <w:spacing w:line="360" w:lineRule="auto"/>
        <w:jc w:val="both"/>
        <w:rPr>
          <w:rFonts w:ascii="Times New Roman" w:hAnsi="Times New Roman" w:cs="Times New Roman"/>
          <w:lang w:val="en-US"/>
        </w:rPr>
      </w:pPr>
    </w:p>
    <w:p w14:paraId="7388596A" w14:textId="77777777" w:rsidR="00527839" w:rsidRPr="00527839" w:rsidRDefault="00527839" w:rsidP="00527839">
      <w:pPr>
        <w:spacing w:line="360" w:lineRule="auto"/>
        <w:jc w:val="both"/>
        <w:rPr>
          <w:rFonts w:ascii="Times New Roman" w:hAnsi="Times New Roman" w:cs="Times New Roman"/>
          <w:lang w:val="en-US"/>
        </w:rPr>
      </w:pPr>
      <w:r w:rsidRPr="00527839">
        <w:rPr>
          <w:rFonts w:ascii="Times New Roman" w:hAnsi="Times New Roman" w:cs="Times New Roman"/>
          <w:lang w:val="en-US"/>
        </w:rPr>
        <w:t xml:space="preserve">7. Kircher M, Witten DM, Jain P, </w:t>
      </w:r>
      <w:proofErr w:type="spellStart"/>
      <w:r w:rsidRPr="00527839">
        <w:rPr>
          <w:rFonts w:ascii="Times New Roman" w:hAnsi="Times New Roman" w:cs="Times New Roman"/>
          <w:lang w:val="en-US"/>
        </w:rPr>
        <w:t>O'Roak</w:t>
      </w:r>
      <w:proofErr w:type="spellEnd"/>
      <w:r w:rsidRPr="00527839">
        <w:rPr>
          <w:rFonts w:ascii="Times New Roman" w:hAnsi="Times New Roman" w:cs="Times New Roman"/>
          <w:lang w:val="en-US"/>
        </w:rPr>
        <w:t xml:space="preserve">, BJ, Cooper GM, and </w:t>
      </w:r>
      <w:proofErr w:type="spellStart"/>
      <w:r w:rsidRPr="00527839">
        <w:rPr>
          <w:rFonts w:ascii="Times New Roman" w:hAnsi="Times New Roman" w:cs="Times New Roman"/>
          <w:lang w:val="en-US"/>
        </w:rPr>
        <w:t>Shendure</w:t>
      </w:r>
      <w:proofErr w:type="spellEnd"/>
      <w:r w:rsidRPr="00527839">
        <w:rPr>
          <w:rFonts w:ascii="Times New Roman" w:hAnsi="Times New Roman" w:cs="Times New Roman"/>
          <w:lang w:val="en-US"/>
        </w:rPr>
        <w:t xml:space="preserve"> J. A general framework for estimating the relative pathogenicity of human genetic variants. Nat Genet. 2014; 46, 310-315.</w:t>
      </w:r>
    </w:p>
    <w:p w14:paraId="50DB1A6A" w14:textId="77777777" w:rsidR="00527839" w:rsidRPr="00527839" w:rsidRDefault="00527839" w:rsidP="00527839">
      <w:pPr>
        <w:spacing w:line="360" w:lineRule="auto"/>
        <w:jc w:val="both"/>
        <w:rPr>
          <w:rFonts w:ascii="Times New Roman" w:hAnsi="Times New Roman" w:cs="Times New Roman"/>
          <w:lang w:val="en-US"/>
        </w:rPr>
      </w:pPr>
    </w:p>
    <w:p w14:paraId="0091255C" w14:textId="77777777" w:rsidR="00527839" w:rsidRPr="00527839" w:rsidRDefault="00527839" w:rsidP="00527839">
      <w:pPr>
        <w:spacing w:line="360" w:lineRule="auto"/>
        <w:jc w:val="both"/>
        <w:rPr>
          <w:rFonts w:ascii="Times New Roman" w:hAnsi="Times New Roman" w:cs="Times New Roman"/>
          <w:lang w:val="en-US"/>
        </w:rPr>
      </w:pPr>
      <w:r w:rsidRPr="00527839">
        <w:rPr>
          <w:rFonts w:ascii="Times New Roman" w:hAnsi="Times New Roman" w:cs="Times New Roman"/>
          <w:lang w:val="en-US"/>
        </w:rPr>
        <w:t xml:space="preserve">8. Jagadeesh K, Wenger A, Berger M, </w:t>
      </w:r>
      <w:proofErr w:type="spellStart"/>
      <w:r w:rsidRPr="00527839">
        <w:rPr>
          <w:rFonts w:ascii="Times New Roman" w:hAnsi="Times New Roman" w:cs="Times New Roman"/>
          <w:lang w:val="en-US"/>
        </w:rPr>
        <w:t>Guturu</w:t>
      </w:r>
      <w:proofErr w:type="spellEnd"/>
      <w:r w:rsidRPr="00527839">
        <w:rPr>
          <w:rFonts w:ascii="Times New Roman" w:hAnsi="Times New Roman" w:cs="Times New Roman"/>
          <w:lang w:val="en-US"/>
        </w:rPr>
        <w:t xml:space="preserve"> H, Stenson P, Cooper D, et al. M-CAP eliminates a majority of variants with uncertain significance in clinical exomes at high sensitivity. Nat Genet. 2016; 48(12):1581-1586.</w:t>
      </w:r>
    </w:p>
    <w:p w14:paraId="5B52ED86" w14:textId="77777777" w:rsidR="00527839" w:rsidRPr="00527839" w:rsidRDefault="00527839" w:rsidP="00527839">
      <w:pPr>
        <w:spacing w:line="360" w:lineRule="auto"/>
        <w:jc w:val="both"/>
        <w:rPr>
          <w:rFonts w:ascii="Times New Roman" w:hAnsi="Times New Roman" w:cs="Times New Roman"/>
          <w:lang w:val="en-US"/>
        </w:rPr>
      </w:pPr>
    </w:p>
    <w:p w14:paraId="176F02E1" w14:textId="77777777" w:rsidR="00527839" w:rsidRPr="00527839" w:rsidRDefault="00527839" w:rsidP="00527839">
      <w:pPr>
        <w:spacing w:line="360" w:lineRule="auto"/>
        <w:jc w:val="both"/>
        <w:rPr>
          <w:rFonts w:ascii="Times New Roman" w:hAnsi="Times New Roman" w:cs="Times New Roman"/>
          <w:lang w:val="en-US"/>
        </w:rPr>
      </w:pPr>
      <w:r w:rsidRPr="00527839">
        <w:rPr>
          <w:rFonts w:ascii="Times New Roman" w:hAnsi="Times New Roman" w:cs="Times New Roman"/>
          <w:lang w:val="en-US"/>
        </w:rPr>
        <w:t xml:space="preserve">9. Li Q and Wang K. </w:t>
      </w:r>
      <w:proofErr w:type="spellStart"/>
      <w:r w:rsidRPr="00527839">
        <w:rPr>
          <w:rFonts w:ascii="Times New Roman" w:hAnsi="Times New Roman" w:cs="Times New Roman"/>
          <w:lang w:val="en-US"/>
        </w:rPr>
        <w:t>InterVar</w:t>
      </w:r>
      <w:proofErr w:type="spellEnd"/>
      <w:r w:rsidRPr="00527839">
        <w:rPr>
          <w:rFonts w:ascii="Times New Roman" w:hAnsi="Times New Roman" w:cs="Times New Roman"/>
          <w:lang w:val="en-US"/>
        </w:rPr>
        <w:t>: Clinical Interpretation of Genetic Variants by the 2015 ACMG-AMP Guidelines. Am J Hum Genet. 2017 Feb 2;100(2):267-280.</w:t>
      </w:r>
    </w:p>
    <w:p w14:paraId="18CE1E79" w14:textId="77777777" w:rsidR="00527839" w:rsidRPr="00527839" w:rsidRDefault="00527839" w:rsidP="00527839">
      <w:pPr>
        <w:spacing w:line="360" w:lineRule="auto"/>
        <w:jc w:val="both"/>
        <w:rPr>
          <w:rFonts w:ascii="Times New Roman" w:hAnsi="Times New Roman" w:cs="Times New Roman"/>
          <w:lang w:val="en-US"/>
        </w:rPr>
      </w:pPr>
    </w:p>
    <w:p w14:paraId="3673CC4B" w14:textId="0ECE0584" w:rsidR="00527839" w:rsidRPr="00527839" w:rsidRDefault="00527839" w:rsidP="00527839">
      <w:pPr>
        <w:spacing w:line="360" w:lineRule="auto"/>
        <w:jc w:val="both"/>
        <w:rPr>
          <w:rFonts w:ascii="Times New Roman" w:hAnsi="Times New Roman" w:cs="Times New Roman"/>
          <w:lang w:val="en-US"/>
        </w:rPr>
      </w:pPr>
      <w:r>
        <w:rPr>
          <w:rFonts w:ascii="Times New Roman" w:hAnsi="Times New Roman" w:cs="Times New Roman"/>
          <w:lang w:val="en-US"/>
        </w:rPr>
        <w:lastRenderedPageBreak/>
        <w:t>1</w:t>
      </w:r>
      <w:r w:rsidRPr="00527839">
        <w:rPr>
          <w:rFonts w:ascii="Times New Roman" w:hAnsi="Times New Roman" w:cs="Times New Roman"/>
          <w:lang w:val="en-US"/>
        </w:rPr>
        <w:t xml:space="preserve">0. Smedley D, </w:t>
      </w:r>
      <w:proofErr w:type="spellStart"/>
      <w:r w:rsidRPr="00527839">
        <w:rPr>
          <w:rFonts w:ascii="Times New Roman" w:hAnsi="Times New Roman" w:cs="Times New Roman"/>
          <w:lang w:val="en-US"/>
        </w:rPr>
        <w:t>Schubach</w:t>
      </w:r>
      <w:proofErr w:type="spellEnd"/>
      <w:r w:rsidRPr="00527839">
        <w:rPr>
          <w:rFonts w:ascii="Times New Roman" w:hAnsi="Times New Roman" w:cs="Times New Roman"/>
          <w:lang w:val="en-US"/>
        </w:rPr>
        <w:t xml:space="preserve"> M, Jacobsen JOB, Köhler S, </w:t>
      </w:r>
      <w:proofErr w:type="spellStart"/>
      <w:r w:rsidRPr="00527839">
        <w:rPr>
          <w:rFonts w:ascii="Times New Roman" w:hAnsi="Times New Roman" w:cs="Times New Roman"/>
          <w:lang w:val="en-US"/>
        </w:rPr>
        <w:t>Zemojtel</w:t>
      </w:r>
      <w:proofErr w:type="spellEnd"/>
      <w:r w:rsidRPr="00527839">
        <w:rPr>
          <w:rFonts w:ascii="Times New Roman" w:hAnsi="Times New Roman" w:cs="Times New Roman"/>
          <w:lang w:val="en-US"/>
        </w:rPr>
        <w:t xml:space="preserve"> T, </w:t>
      </w:r>
      <w:proofErr w:type="spellStart"/>
      <w:r w:rsidRPr="00527839">
        <w:rPr>
          <w:rFonts w:ascii="Times New Roman" w:hAnsi="Times New Roman" w:cs="Times New Roman"/>
          <w:lang w:val="en-US"/>
        </w:rPr>
        <w:t>Spielmann</w:t>
      </w:r>
      <w:proofErr w:type="spellEnd"/>
      <w:r w:rsidRPr="00527839">
        <w:rPr>
          <w:rFonts w:ascii="Times New Roman" w:hAnsi="Times New Roman" w:cs="Times New Roman"/>
          <w:lang w:val="en-US"/>
        </w:rPr>
        <w:t xml:space="preserve"> M, et al. A Whole-Genome Analysis Framework for Effective Identification of Pathogenic Regulatory Variants in Mendelian Disease. The American Journal of Human Genetics. 2016;99;3;595-606</w:t>
      </w:r>
    </w:p>
    <w:p w14:paraId="137125E7" w14:textId="77777777" w:rsidR="00527839" w:rsidRPr="00527839" w:rsidRDefault="00527839" w:rsidP="00527839">
      <w:pPr>
        <w:spacing w:line="360" w:lineRule="auto"/>
        <w:jc w:val="both"/>
        <w:rPr>
          <w:rFonts w:ascii="Times New Roman" w:hAnsi="Times New Roman" w:cs="Times New Roman"/>
          <w:lang w:val="en-US"/>
        </w:rPr>
      </w:pPr>
    </w:p>
    <w:p w14:paraId="76C7BB6C" w14:textId="77777777" w:rsidR="00527839" w:rsidRPr="00527839" w:rsidRDefault="00527839" w:rsidP="00527839">
      <w:pPr>
        <w:spacing w:line="360" w:lineRule="auto"/>
        <w:jc w:val="both"/>
        <w:rPr>
          <w:rFonts w:ascii="Times New Roman" w:hAnsi="Times New Roman" w:cs="Times New Roman"/>
          <w:lang w:val="en-US"/>
        </w:rPr>
      </w:pPr>
      <w:r w:rsidRPr="00527839">
        <w:rPr>
          <w:rFonts w:ascii="Times New Roman" w:hAnsi="Times New Roman" w:cs="Times New Roman"/>
          <w:lang w:val="en-US"/>
        </w:rPr>
        <w:t xml:space="preserve">11. Rausch T, </w:t>
      </w:r>
      <w:proofErr w:type="spellStart"/>
      <w:r w:rsidRPr="00527839">
        <w:rPr>
          <w:rFonts w:ascii="Times New Roman" w:hAnsi="Times New Roman" w:cs="Times New Roman"/>
          <w:lang w:val="en-US"/>
        </w:rPr>
        <w:t>Zichner</w:t>
      </w:r>
      <w:proofErr w:type="spellEnd"/>
      <w:r w:rsidRPr="00527839">
        <w:rPr>
          <w:rFonts w:ascii="Times New Roman" w:hAnsi="Times New Roman" w:cs="Times New Roman"/>
          <w:lang w:val="en-US"/>
        </w:rPr>
        <w:t xml:space="preserve"> T, </w:t>
      </w:r>
      <w:proofErr w:type="spellStart"/>
      <w:r w:rsidRPr="00527839">
        <w:rPr>
          <w:rFonts w:ascii="Times New Roman" w:hAnsi="Times New Roman" w:cs="Times New Roman"/>
          <w:lang w:val="en-US"/>
        </w:rPr>
        <w:t>Schlattl</w:t>
      </w:r>
      <w:proofErr w:type="spellEnd"/>
      <w:r w:rsidRPr="00527839">
        <w:rPr>
          <w:rFonts w:ascii="Times New Roman" w:hAnsi="Times New Roman" w:cs="Times New Roman"/>
          <w:lang w:val="en-US"/>
        </w:rPr>
        <w:t xml:space="preserve"> A, </w:t>
      </w:r>
      <w:proofErr w:type="spellStart"/>
      <w:r w:rsidRPr="00527839">
        <w:rPr>
          <w:rFonts w:ascii="Times New Roman" w:hAnsi="Times New Roman" w:cs="Times New Roman"/>
          <w:lang w:val="en-US"/>
        </w:rPr>
        <w:t>Stuetz</w:t>
      </w:r>
      <w:proofErr w:type="spellEnd"/>
      <w:r w:rsidRPr="00527839">
        <w:rPr>
          <w:rFonts w:ascii="Times New Roman" w:hAnsi="Times New Roman" w:cs="Times New Roman"/>
          <w:lang w:val="en-US"/>
        </w:rPr>
        <w:t xml:space="preserve"> AM, Benes V, Korbel JO. DELLY: structural variant discovery by integrated paired-end and split-read analysis. Bioinformatics. 2012 Sep 15;28(18</w:t>
      </w:r>
      <w:proofErr w:type="gramStart"/>
      <w:r w:rsidRPr="00527839">
        <w:rPr>
          <w:rFonts w:ascii="Times New Roman" w:hAnsi="Times New Roman" w:cs="Times New Roman"/>
          <w:lang w:val="en-US"/>
        </w:rPr>
        <w:t>):i</w:t>
      </w:r>
      <w:proofErr w:type="gramEnd"/>
      <w:r w:rsidRPr="00527839">
        <w:rPr>
          <w:rFonts w:ascii="Times New Roman" w:hAnsi="Times New Roman" w:cs="Times New Roman"/>
          <w:lang w:val="en-US"/>
        </w:rPr>
        <w:t>333-i339.</w:t>
      </w:r>
    </w:p>
    <w:p w14:paraId="676E1A63" w14:textId="77777777" w:rsidR="00527839" w:rsidRPr="00527839" w:rsidRDefault="00527839" w:rsidP="00527839">
      <w:pPr>
        <w:spacing w:line="360" w:lineRule="auto"/>
        <w:jc w:val="both"/>
        <w:rPr>
          <w:rFonts w:ascii="Times New Roman" w:hAnsi="Times New Roman" w:cs="Times New Roman"/>
          <w:lang w:val="en-US"/>
        </w:rPr>
      </w:pPr>
    </w:p>
    <w:p w14:paraId="05F7476C" w14:textId="77777777" w:rsidR="00527839" w:rsidRPr="00527839" w:rsidRDefault="00527839" w:rsidP="00527839">
      <w:pPr>
        <w:spacing w:line="360" w:lineRule="auto"/>
        <w:jc w:val="both"/>
        <w:rPr>
          <w:rFonts w:ascii="Times New Roman" w:hAnsi="Times New Roman" w:cs="Times New Roman"/>
          <w:lang w:val="en-US"/>
        </w:rPr>
      </w:pPr>
      <w:r w:rsidRPr="00527839">
        <w:rPr>
          <w:rFonts w:ascii="Times New Roman" w:hAnsi="Times New Roman" w:cs="Times New Roman"/>
          <w:lang w:val="en-US"/>
        </w:rPr>
        <w:t xml:space="preserve">12. Geoffroy V, </w:t>
      </w:r>
      <w:proofErr w:type="spellStart"/>
      <w:r w:rsidRPr="00527839">
        <w:rPr>
          <w:rFonts w:ascii="Times New Roman" w:hAnsi="Times New Roman" w:cs="Times New Roman"/>
          <w:lang w:val="en-US"/>
        </w:rPr>
        <w:t>Herenger</w:t>
      </w:r>
      <w:proofErr w:type="spellEnd"/>
      <w:r w:rsidRPr="00527839">
        <w:rPr>
          <w:rFonts w:ascii="Times New Roman" w:hAnsi="Times New Roman" w:cs="Times New Roman"/>
          <w:lang w:val="en-US"/>
        </w:rPr>
        <w:t xml:space="preserve"> Y, Kress A, </w:t>
      </w:r>
      <w:proofErr w:type="spellStart"/>
      <w:r w:rsidRPr="00527839">
        <w:rPr>
          <w:rFonts w:ascii="Times New Roman" w:hAnsi="Times New Roman" w:cs="Times New Roman"/>
          <w:lang w:val="en-US"/>
        </w:rPr>
        <w:t>Stoetzel</w:t>
      </w:r>
      <w:proofErr w:type="spellEnd"/>
      <w:r w:rsidRPr="00527839">
        <w:rPr>
          <w:rFonts w:ascii="Times New Roman" w:hAnsi="Times New Roman" w:cs="Times New Roman"/>
          <w:lang w:val="en-US"/>
        </w:rPr>
        <w:t xml:space="preserve"> C, Piton A, </w:t>
      </w:r>
      <w:proofErr w:type="spellStart"/>
      <w:r w:rsidRPr="00527839">
        <w:rPr>
          <w:rFonts w:ascii="Times New Roman" w:hAnsi="Times New Roman" w:cs="Times New Roman"/>
          <w:lang w:val="en-US"/>
        </w:rPr>
        <w:t>Dollfus</w:t>
      </w:r>
      <w:proofErr w:type="spellEnd"/>
      <w:r w:rsidRPr="00527839">
        <w:rPr>
          <w:rFonts w:ascii="Times New Roman" w:hAnsi="Times New Roman" w:cs="Times New Roman"/>
          <w:lang w:val="en-US"/>
        </w:rPr>
        <w:t xml:space="preserve"> H, Muller J (2018). </w:t>
      </w:r>
      <w:proofErr w:type="spellStart"/>
      <w:r w:rsidRPr="00527839">
        <w:rPr>
          <w:rFonts w:ascii="Times New Roman" w:hAnsi="Times New Roman" w:cs="Times New Roman"/>
          <w:lang w:val="en-US"/>
        </w:rPr>
        <w:t>AnnotSV</w:t>
      </w:r>
      <w:proofErr w:type="spellEnd"/>
      <w:r w:rsidRPr="00527839">
        <w:rPr>
          <w:rFonts w:ascii="Times New Roman" w:hAnsi="Times New Roman" w:cs="Times New Roman"/>
          <w:lang w:val="en-US"/>
        </w:rPr>
        <w:t xml:space="preserve">: An integrated tool for Structural Variations annotation. Bioinformatics. 2018 Apr 14. </w:t>
      </w:r>
    </w:p>
    <w:p w14:paraId="7A7BAC95" w14:textId="77777777" w:rsidR="00527839" w:rsidRPr="00527839" w:rsidRDefault="00527839" w:rsidP="00527839">
      <w:pPr>
        <w:spacing w:line="360" w:lineRule="auto"/>
        <w:jc w:val="both"/>
        <w:rPr>
          <w:rFonts w:ascii="Times New Roman" w:hAnsi="Times New Roman" w:cs="Times New Roman"/>
          <w:lang w:val="en-US"/>
        </w:rPr>
      </w:pPr>
    </w:p>
    <w:p w14:paraId="7598D2BA" w14:textId="77777777" w:rsidR="00527839" w:rsidRPr="00527839" w:rsidRDefault="00527839" w:rsidP="00527839">
      <w:pPr>
        <w:spacing w:line="360" w:lineRule="auto"/>
        <w:jc w:val="both"/>
        <w:rPr>
          <w:rFonts w:ascii="Times New Roman" w:hAnsi="Times New Roman" w:cs="Times New Roman"/>
          <w:lang w:val="en-US"/>
        </w:rPr>
      </w:pPr>
      <w:r w:rsidRPr="00527839">
        <w:rPr>
          <w:rFonts w:ascii="Times New Roman" w:hAnsi="Times New Roman" w:cs="Times New Roman"/>
          <w:lang w:val="en-US"/>
        </w:rPr>
        <w:t xml:space="preserve">13. </w:t>
      </w:r>
      <w:proofErr w:type="spellStart"/>
      <w:r w:rsidRPr="00527839">
        <w:rPr>
          <w:rFonts w:ascii="Times New Roman" w:hAnsi="Times New Roman" w:cs="Times New Roman"/>
          <w:lang w:val="en-US"/>
        </w:rPr>
        <w:t>Zampetti-Bosseler</w:t>
      </w:r>
      <w:proofErr w:type="spellEnd"/>
      <w:r w:rsidRPr="00527839">
        <w:rPr>
          <w:rFonts w:ascii="Times New Roman" w:hAnsi="Times New Roman" w:cs="Times New Roman"/>
          <w:lang w:val="en-US"/>
        </w:rPr>
        <w:t xml:space="preserve"> F, Scott D. Cell death chromosome damage and mitotic delay in normal human, ataxia telangiectasia and retinoblastoma fibroblasts after x-irradiation. Int J </w:t>
      </w:r>
      <w:proofErr w:type="spellStart"/>
      <w:r w:rsidRPr="00527839">
        <w:rPr>
          <w:rFonts w:ascii="Times New Roman" w:hAnsi="Times New Roman" w:cs="Times New Roman"/>
          <w:lang w:val="en-US"/>
        </w:rPr>
        <w:t>Radiat</w:t>
      </w:r>
      <w:proofErr w:type="spellEnd"/>
      <w:r w:rsidRPr="00527839">
        <w:rPr>
          <w:rFonts w:ascii="Times New Roman" w:hAnsi="Times New Roman" w:cs="Times New Roman"/>
          <w:lang w:val="en-US"/>
        </w:rPr>
        <w:t xml:space="preserve"> Biol </w:t>
      </w:r>
      <w:proofErr w:type="spellStart"/>
      <w:r w:rsidRPr="00527839">
        <w:rPr>
          <w:rFonts w:ascii="Times New Roman" w:hAnsi="Times New Roman" w:cs="Times New Roman"/>
          <w:lang w:val="en-US"/>
        </w:rPr>
        <w:t>Relat</w:t>
      </w:r>
      <w:proofErr w:type="spellEnd"/>
      <w:r w:rsidRPr="00527839">
        <w:rPr>
          <w:rFonts w:ascii="Times New Roman" w:hAnsi="Times New Roman" w:cs="Times New Roman"/>
          <w:lang w:val="en-US"/>
        </w:rPr>
        <w:t xml:space="preserve"> Stud Phys Chem Med. 1981 May;39(5):547-58. </w:t>
      </w:r>
    </w:p>
    <w:p w14:paraId="02D91A7E" w14:textId="77777777" w:rsidR="00527839" w:rsidRPr="00527839" w:rsidRDefault="00527839" w:rsidP="00527839">
      <w:pPr>
        <w:spacing w:line="360" w:lineRule="auto"/>
        <w:jc w:val="both"/>
        <w:rPr>
          <w:rFonts w:ascii="Times New Roman" w:hAnsi="Times New Roman" w:cs="Times New Roman"/>
          <w:lang w:val="en-US"/>
        </w:rPr>
      </w:pPr>
    </w:p>
    <w:p w14:paraId="5DD9FD0F" w14:textId="77777777" w:rsidR="00527839" w:rsidRPr="00527839" w:rsidRDefault="00527839" w:rsidP="00527839">
      <w:pPr>
        <w:spacing w:line="360" w:lineRule="auto"/>
        <w:jc w:val="both"/>
        <w:rPr>
          <w:rFonts w:ascii="Times New Roman" w:hAnsi="Times New Roman" w:cs="Times New Roman"/>
          <w:lang w:val="en-US"/>
        </w:rPr>
      </w:pPr>
      <w:r w:rsidRPr="00527839">
        <w:rPr>
          <w:rFonts w:ascii="Times New Roman" w:hAnsi="Times New Roman" w:cs="Times New Roman"/>
          <w:lang w:val="en-US"/>
        </w:rPr>
        <w:t xml:space="preserve">14. </w:t>
      </w:r>
      <w:proofErr w:type="spellStart"/>
      <w:r w:rsidRPr="00527839">
        <w:rPr>
          <w:rFonts w:ascii="Times New Roman" w:hAnsi="Times New Roman" w:cs="Times New Roman"/>
          <w:lang w:val="en-US"/>
        </w:rPr>
        <w:t>Heyn</w:t>
      </w:r>
      <w:proofErr w:type="spellEnd"/>
      <w:r w:rsidRPr="00527839">
        <w:rPr>
          <w:rFonts w:ascii="Times New Roman" w:hAnsi="Times New Roman" w:cs="Times New Roman"/>
          <w:lang w:val="en-US"/>
        </w:rPr>
        <w:t xml:space="preserve"> RM, Tubergen DG, </w:t>
      </w:r>
      <w:proofErr w:type="spellStart"/>
      <w:r w:rsidRPr="00527839">
        <w:rPr>
          <w:rFonts w:ascii="Times New Roman" w:hAnsi="Times New Roman" w:cs="Times New Roman"/>
          <w:lang w:val="en-US"/>
        </w:rPr>
        <w:t>Althouse</w:t>
      </w:r>
      <w:proofErr w:type="spellEnd"/>
      <w:r w:rsidRPr="00527839">
        <w:rPr>
          <w:rFonts w:ascii="Times New Roman" w:hAnsi="Times New Roman" w:cs="Times New Roman"/>
          <w:lang w:val="en-US"/>
        </w:rPr>
        <w:t xml:space="preserve"> NT. Lymphocyte size distribution. Determination in normal children and adults and in patients with immunodeficiency states. Am J Dis Child.1973 Jun;125(6):789-93. </w:t>
      </w:r>
    </w:p>
    <w:p w14:paraId="5E7E096B" w14:textId="77777777" w:rsidR="00527839" w:rsidRPr="00292A6A" w:rsidRDefault="00527839" w:rsidP="001E24F1">
      <w:pPr>
        <w:spacing w:line="360" w:lineRule="auto"/>
        <w:jc w:val="both"/>
        <w:rPr>
          <w:rFonts w:ascii="Times New Roman" w:hAnsi="Times New Roman" w:cs="Times New Roman"/>
          <w:lang w:val="en-US"/>
        </w:rPr>
      </w:pPr>
    </w:p>
    <w:sectPr w:rsidR="00527839" w:rsidRPr="00292A6A" w:rsidSect="009306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F1"/>
    <w:rsid w:val="00063BC5"/>
    <w:rsid w:val="000666EB"/>
    <w:rsid w:val="000A08D8"/>
    <w:rsid w:val="000D6956"/>
    <w:rsid w:val="00145027"/>
    <w:rsid w:val="00175864"/>
    <w:rsid w:val="001812BC"/>
    <w:rsid w:val="001818DF"/>
    <w:rsid w:val="001C33DE"/>
    <w:rsid w:val="001D53C3"/>
    <w:rsid w:val="001E24F1"/>
    <w:rsid w:val="00233BCD"/>
    <w:rsid w:val="002413E6"/>
    <w:rsid w:val="00292A6A"/>
    <w:rsid w:val="00294C92"/>
    <w:rsid w:val="002B7F21"/>
    <w:rsid w:val="002F259D"/>
    <w:rsid w:val="002F5522"/>
    <w:rsid w:val="002F5589"/>
    <w:rsid w:val="003026C3"/>
    <w:rsid w:val="0034647B"/>
    <w:rsid w:val="00440AE6"/>
    <w:rsid w:val="004945CB"/>
    <w:rsid w:val="004D0D91"/>
    <w:rsid w:val="004E7B5B"/>
    <w:rsid w:val="00502AC0"/>
    <w:rsid w:val="00522B2A"/>
    <w:rsid w:val="00527839"/>
    <w:rsid w:val="00540394"/>
    <w:rsid w:val="0056659E"/>
    <w:rsid w:val="005679CE"/>
    <w:rsid w:val="005A5579"/>
    <w:rsid w:val="005D0AB6"/>
    <w:rsid w:val="005E3AA1"/>
    <w:rsid w:val="005E5CEE"/>
    <w:rsid w:val="005E6394"/>
    <w:rsid w:val="00611BBA"/>
    <w:rsid w:val="00616DA1"/>
    <w:rsid w:val="00697D0A"/>
    <w:rsid w:val="006A2E81"/>
    <w:rsid w:val="006E26B4"/>
    <w:rsid w:val="00721FC0"/>
    <w:rsid w:val="007266C7"/>
    <w:rsid w:val="0076688A"/>
    <w:rsid w:val="00805679"/>
    <w:rsid w:val="0089265D"/>
    <w:rsid w:val="008A3C4F"/>
    <w:rsid w:val="009259B7"/>
    <w:rsid w:val="00930610"/>
    <w:rsid w:val="00960AE1"/>
    <w:rsid w:val="0096567A"/>
    <w:rsid w:val="009744E9"/>
    <w:rsid w:val="00995083"/>
    <w:rsid w:val="009E504B"/>
    <w:rsid w:val="009F5DCB"/>
    <w:rsid w:val="00AC445C"/>
    <w:rsid w:val="00B16B2B"/>
    <w:rsid w:val="00B23BC0"/>
    <w:rsid w:val="00B31444"/>
    <w:rsid w:val="00B35488"/>
    <w:rsid w:val="00B527CE"/>
    <w:rsid w:val="00B92989"/>
    <w:rsid w:val="00BC2D6E"/>
    <w:rsid w:val="00BC3F3E"/>
    <w:rsid w:val="00BC7F90"/>
    <w:rsid w:val="00C30F4D"/>
    <w:rsid w:val="00CC1572"/>
    <w:rsid w:val="00CE4633"/>
    <w:rsid w:val="00D55A02"/>
    <w:rsid w:val="00D652FA"/>
    <w:rsid w:val="00D95DC4"/>
    <w:rsid w:val="00DA7598"/>
    <w:rsid w:val="00E04D88"/>
    <w:rsid w:val="00E33A0C"/>
    <w:rsid w:val="00E33D97"/>
    <w:rsid w:val="00E34C21"/>
    <w:rsid w:val="00E4704B"/>
    <w:rsid w:val="00E50A86"/>
    <w:rsid w:val="00E63E44"/>
    <w:rsid w:val="00E659DF"/>
    <w:rsid w:val="00E743A8"/>
    <w:rsid w:val="00EA02FA"/>
    <w:rsid w:val="00EA6618"/>
    <w:rsid w:val="00EB44AF"/>
    <w:rsid w:val="00EB4B0C"/>
    <w:rsid w:val="00EC1090"/>
    <w:rsid w:val="00ED4722"/>
    <w:rsid w:val="00F108FA"/>
    <w:rsid w:val="00F46E04"/>
    <w:rsid w:val="00F532A1"/>
    <w:rsid w:val="00F721CD"/>
    <w:rsid w:val="00F75CEB"/>
    <w:rsid w:val="00FD3378"/>
    <w:rsid w:val="00FE1F9C"/>
    <w:rsid w:val="00FE75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E5C61"/>
  <w15:docId w15:val="{BA1E2224-3787-4FB0-A98A-563F52E7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0A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039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40394"/>
    <w:rPr>
      <w:rFonts w:ascii="Times New Roman" w:hAnsi="Times New Roman" w:cs="Times New Roman"/>
      <w:sz w:val="18"/>
      <w:szCs w:val="18"/>
      <w:lang w:val="en-GB"/>
    </w:rPr>
  </w:style>
  <w:style w:type="character" w:styleId="Collegamentoipertestuale">
    <w:name w:val="Hyperlink"/>
    <w:basedOn w:val="Carpredefinitoparagrafo"/>
    <w:uiPriority w:val="99"/>
    <w:unhideWhenUsed/>
    <w:rsid w:val="00FD3378"/>
    <w:rPr>
      <w:color w:val="0563C1" w:themeColor="hyperlink"/>
      <w:u w:val="single"/>
    </w:rPr>
  </w:style>
  <w:style w:type="paragraph" w:styleId="Revisione">
    <w:name w:val="Revision"/>
    <w:hidden/>
    <w:uiPriority w:val="99"/>
    <w:semiHidden/>
    <w:rsid w:val="00292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5709">
      <w:bodyDiv w:val="1"/>
      <w:marLeft w:val="0"/>
      <w:marRight w:val="0"/>
      <w:marTop w:val="0"/>
      <w:marBottom w:val="0"/>
      <w:divBdr>
        <w:top w:val="none" w:sz="0" w:space="0" w:color="auto"/>
        <w:left w:val="none" w:sz="0" w:space="0" w:color="auto"/>
        <w:bottom w:val="none" w:sz="0" w:space="0" w:color="auto"/>
        <w:right w:val="none" w:sz="0" w:space="0" w:color="auto"/>
      </w:divBdr>
    </w:div>
    <w:div w:id="638068794">
      <w:bodyDiv w:val="1"/>
      <w:marLeft w:val="0"/>
      <w:marRight w:val="0"/>
      <w:marTop w:val="0"/>
      <w:marBottom w:val="0"/>
      <w:divBdr>
        <w:top w:val="none" w:sz="0" w:space="0" w:color="auto"/>
        <w:left w:val="none" w:sz="0" w:space="0" w:color="auto"/>
        <w:bottom w:val="none" w:sz="0" w:space="0" w:color="auto"/>
        <w:right w:val="none" w:sz="0" w:space="0" w:color="auto"/>
      </w:divBdr>
    </w:div>
    <w:div w:id="784616196">
      <w:bodyDiv w:val="1"/>
      <w:marLeft w:val="0"/>
      <w:marRight w:val="0"/>
      <w:marTop w:val="0"/>
      <w:marBottom w:val="0"/>
      <w:divBdr>
        <w:top w:val="none" w:sz="0" w:space="0" w:color="auto"/>
        <w:left w:val="none" w:sz="0" w:space="0" w:color="auto"/>
        <w:bottom w:val="none" w:sz="0" w:space="0" w:color="auto"/>
        <w:right w:val="none" w:sz="0" w:space="0" w:color="auto"/>
      </w:divBdr>
    </w:div>
    <w:div w:id="1339386138">
      <w:bodyDiv w:val="1"/>
      <w:marLeft w:val="0"/>
      <w:marRight w:val="0"/>
      <w:marTop w:val="0"/>
      <w:marBottom w:val="0"/>
      <w:divBdr>
        <w:top w:val="none" w:sz="0" w:space="0" w:color="auto"/>
        <w:left w:val="none" w:sz="0" w:space="0" w:color="auto"/>
        <w:bottom w:val="none" w:sz="0" w:space="0" w:color="auto"/>
        <w:right w:val="none" w:sz="0" w:space="0" w:color="auto"/>
      </w:divBdr>
    </w:div>
    <w:div w:id="1600407542">
      <w:bodyDiv w:val="1"/>
      <w:marLeft w:val="0"/>
      <w:marRight w:val="0"/>
      <w:marTop w:val="0"/>
      <w:marBottom w:val="0"/>
      <w:divBdr>
        <w:top w:val="none" w:sz="0" w:space="0" w:color="auto"/>
        <w:left w:val="none" w:sz="0" w:space="0" w:color="auto"/>
        <w:bottom w:val="none" w:sz="0" w:space="0" w:color="auto"/>
        <w:right w:val="none" w:sz="0" w:space="0" w:color="auto"/>
      </w:divBdr>
    </w:div>
    <w:div w:id="1613590823">
      <w:bodyDiv w:val="1"/>
      <w:marLeft w:val="0"/>
      <w:marRight w:val="0"/>
      <w:marTop w:val="0"/>
      <w:marBottom w:val="0"/>
      <w:divBdr>
        <w:top w:val="none" w:sz="0" w:space="0" w:color="auto"/>
        <w:left w:val="none" w:sz="0" w:space="0" w:color="auto"/>
        <w:bottom w:val="none" w:sz="0" w:space="0" w:color="auto"/>
        <w:right w:val="none" w:sz="0" w:space="0" w:color="auto"/>
      </w:divBdr>
    </w:div>
    <w:div w:id="20528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newiz.com/en-GB/Public/Services/Next-Generation-Sequenci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2799</Words>
  <Characters>15955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Gigliola di Matteo</dc:creator>
  <cp:lastModifiedBy>Gigliola di Matteo</cp:lastModifiedBy>
  <cp:revision>4</cp:revision>
  <dcterms:created xsi:type="dcterms:W3CDTF">2022-07-13T16:02:00Z</dcterms:created>
  <dcterms:modified xsi:type="dcterms:W3CDTF">2022-07-13T16:04:00Z</dcterms:modified>
</cp:coreProperties>
</file>