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E98D" w14:textId="77777777" w:rsidR="004B6B56" w:rsidRDefault="004B6B56" w:rsidP="004B6B56"/>
    <w:p w14:paraId="37359BF1" w14:textId="356A9C90" w:rsidR="004B6B56" w:rsidRPr="004B6B56" w:rsidRDefault="004B6B56" w:rsidP="004B6B56">
      <w:pPr>
        <w:pStyle w:val="MDPI41tablecaption"/>
        <w:jc w:val="center"/>
        <w:rPr>
          <w:rFonts w:ascii="Times New Roman" w:hAnsi="Times New Roman"/>
          <w:b/>
          <w:bCs/>
          <w:sz w:val="24"/>
          <w:szCs w:val="24"/>
        </w:rPr>
      </w:pPr>
      <w:r>
        <w:rPr>
          <w:rFonts w:ascii="Times New Roman" w:hAnsi="Times New Roman"/>
          <w:b/>
          <w:sz w:val="24"/>
          <w:szCs w:val="24"/>
        </w:rPr>
        <w:t>Suppl</w:t>
      </w:r>
      <w:r w:rsidR="00CF783E">
        <w:rPr>
          <w:rFonts w:ascii="Times New Roman" w:hAnsi="Times New Roman"/>
          <w:b/>
          <w:sz w:val="24"/>
          <w:szCs w:val="24"/>
        </w:rPr>
        <w:t>ementary Material 3</w:t>
      </w:r>
      <w:r w:rsidRPr="00D21679">
        <w:rPr>
          <w:rFonts w:ascii="Times New Roman" w:hAnsi="Times New Roman"/>
          <w:b/>
          <w:sz w:val="24"/>
          <w:szCs w:val="24"/>
        </w:rPr>
        <w:t>.</w:t>
      </w:r>
      <w:r w:rsidRPr="00D21679">
        <w:rPr>
          <w:rFonts w:ascii="Times New Roman" w:hAnsi="Times New Roman"/>
          <w:sz w:val="24"/>
          <w:szCs w:val="24"/>
        </w:rPr>
        <w:t xml:space="preserve"> </w:t>
      </w:r>
      <w:r w:rsidRPr="004B6B56">
        <w:rPr>
          <w:rFonts w:ascii="Times New Roman" w:hAnsi="Times New Roman"/>
          <w:sz w:val="24"/>
          <w:szCs w:val="24"/>
        </w:rPr>
        <w:t>AstA</w:t>
      </w:r>
      <w:r>
        <w:rPr>
          <w:rFonts w:ascii="Times New Roman" w:hAnsi="Times New Roman"/>
          <w:sz w:val="24"/>
          <w:szCs w:val="24"/>
        </w:rPr>
        <w:t>-induced release of digestive enzymes.</w:t>
      </w:r>
    </w:p>
    <w:tbl>
      <w:tblPr>
        <w:tblStyle w:val="Tabellenraster"/>
        <w:tblW w:w="0" w:type="auto"/>
        <w:tblLook w:val="04A0" w:firstRow="1" w:lastRow="0" w:firstColumn="1" w:lastColumn="0" w:noHBand="0" w:noVBand="1"/>
      </w:tblPr>
      <w:tblGrid>
        <w:gridCol w:w="1627"/>
        <w:gridCol w:w="1628"/>
        <w:gridCol w:w="1628"/>
        <w:gridCol w:w="1628"/>
        <w:gridCol w:w="3123"/>
      </w:tblGrid>
      <w:tr w:rsidR="004B6B56" w14:paraId="18F76151" w14:textId="77777777" w:rsidTr="008E0494">
        <w:tc>
          <w:tcPr>
            <w:tcW w:w="1627" w:type="dxa"/>
          </w:tcPr>
          <w:p w14:paraId="1EAC3E9A" w14:textId="77777777" w:rsidR="004B6B56" w:rsidRPr="00AC7AB3" w:rsidRDefault="004B6B56" w:rsidP="008E0494">
            <w:pPr>
              <w:pStyle w:val="MDPI22heading2"/>
              <w:spacing w:before="0" w:line="360" w:lineRule="auto"/>
              <w:rPr>
                <w:rFonts w:ascii="Arial" w:hAnsi="Arial" w:cs="Arial"/>
                <w:b/>
                <w:i w:val="0"/>
                <w:szCs w:val="20"/>
              </w:rPr>
            </w:pPr>
            <w:r w:rsidRPr="00AC7AB3">
              <w:rPr>
                <w:rFonts w:ascii="Arial" w:hAnsi="Arial" w:cs="Arial"/>
                <w:b/>
                <w:i w:val="0"/>
                <w:szCs w:val="20"/>
              </w:rPr>
              <w:t>Species</w:t>
            </w:r>
          </w:p>
        </w:tc>
        <w:tc>
          <w:tcPr>
            <w:tcW w:w="1628" w:type="dxa"/>
          </w:tcPr>
          <w:p w14:paraId="50EA4973" w14:textId="77777777" w:rsidR="004B6B56" w:rsidRPr="00AC7AB3" w:rsidRDefault="004B6B56" w:rsidP="008E0494">
            <w:pPr>
              <w:pStyle w:val="MDPI22heading2"/>
              <w:spacing w:before="0" w:line="360" w:lineRule="auto"/>
              <w:rPr>
                <w:rFonts w:ascii="Arial" w:hAnsi="Arial" w:cs="Arial"/>
                <w:b/>
                <w:i w:val="0"/>
                <w:szCs w:val="20"/>
              </w:rPr>
            </w:pPr>
            <w:r w:rsidRPr="00AC7AB3">
              <w:rPr>
                <w:rFonts w:ascii="Arial" w:hAnsi="Arial" w:cs="Arial"/>
                <w:b/>
                <w:i w:val="0"/>
                <w:szCs w:val="20"/>
              </w:rPr>
              <w:t>amylase</w:t>
            </w:r>
          </w:p>
        </w:tc>
        <w:tc>
          <w:tcPr>
            <w:tcW w:w="1628" w:type="dxa"/>
          </w:tcPr>
          <w:p w14:paraId="4710A0C3" w14:textId="77777777" w:rsidR="004B6B56" w:rsidRPr="00AC7AB3" w:rsidRDefault="004B6B56" w:rsidP="008E0494">
            <w:pPr>
              <w:pStyle w:val="MDPI22heading2"/>
              <w:spacing w:before="0" w:line="360" w:lineRule="auto"/>
              <w:rPr>
                <w:rFonts w:ascii="Arial" w:hAnsi="Arial" w:cs="Arial"/>
                <w:b/>
                <w:i w:val="0"/>
                <w:szCs w:val="20"/>
              </w:rPr>
            </w:pPr>
            <w:r w:rsidRPr="00AC7AB3">
              <w:rPr>
                <w:rFonts w:ascii="Arial" w:hAnsi="Arial" w:cs="Arial"/>
                <w:b/>
                <w:i w:val="0"/>
                <w:szCs w:val="20"/>
              </w:rPr>
              <w:t>invertase</w:t>
            </w:r>
          </w:p>
        </w:tc>
        <w:tc>
          <w:tcPr>
            <w:tcW w:w="1628" w:type="dxa"/>
          </w:tcPr>
          <w:p w14:paraId="63F42677" w14:textId="77777777" w:rsidR="004B6B56" w:rsidRPr="00AC7AB3" w:rsidRDefault="004B6B56" w:rsidP="008E0494">
            <w:pPr>
              <w:pStyle w:val="MDPI22heading2"/>
              <w:spacing w:before="0" w:line="360" w:lineRule="auto"/>
              <w:rPr>
                <w:rFonts w:ascii="Arial" w:hAnsi="Arial" w:cs="Arial"/>
                <w:b/>
                <w:i w:val="0"/>
                <w:szCs w:val="20"/>
              </w:rPr>
            </w:pPr>
            <w:r w:rsidRPr="00AC7AB3">
              <w:rPr>
                <w:rFonts w:ascii="Arial" w:hAnsi="Arial" w:cs="Arial"/>
                <w:b/>
                <w:i w:val="0"/>
                <w:szCs w:val="20"/>
              </w:rPr>
              <w:t>protease</w:t>
            </w:r>
          </w:p>
        </w:tc>
        <w:tc>
          <w:tcPr>
            <w:tcW w:w="3123" w:type="dxa"/>
          </w:tcPr>
          <w:p w14:paraId="287483F7" w14:textId="77777777" w:rsidR="004B6B56" w:rsidRPr="00AC7AB3" w:rsidRDefault="004B6B56" w:rsidP="008E0494">
            <w:pPr>
              <w:pStyle w:val="MDPI22heading2"/>
              <w:spacing w:before="0" w:line="360" w:lineRule="auto"/>
              <w:rPr>
                <w:rFonts w:ascii="Arial" w:hAnsi="Arial" w:cs="Arial"/>
                <w:b/>
                <w:i w:val="0"/>
                <w:szCs w:val="20"/>
              </w:rPr>
            </w:pPr>
            <w:r w:rsidRPr="00AC7AB3">
              <w:rPr>
                <w:rFonts w:ascii="Arial" w:hAnsi="Arial" w:cs="Arial"/>
                <w:b/>
                <w:i w:val="0"/>
                <w:szCs w:val="20"/>
              </w:rPr>
              <w:t>references</w:t>
            </w:r>
          </w:p>
        </w:tc>
      </w:tr>
      <w:tr w:rsidR="004B6B56" w:rsidRPr="00A80C2F" w14:paraId="02B922E3" w14:textId="77777777" w:rsidTr="008E0494">
        <w:tc>
          <w:tcPr>
            <w:tcW w:w="1627" w:type="dxa"/>
          </w:tcPr>
          <w:p w14:paraId="655D17F2" w14:textId="77777777" w:rsidR="004B6B56" w:rsidRPr="00AC7AB3" w:rsidRDefault="004B6B56" w:rsidP="008E0494">
            <w:pPr>
              <w:pStyle w:val="MDPI22heading2"/>
              <w:spacing w:before="0" w:line="360" w:lineRule="auto"/>
              <w:rPr>
                <w:rFonts w:ascii="Arial" w:hAnsi="Arial" w:cs="Arial"/>
                <w:i w:val="0"/>
                <w:szCs w:val="20"/>
              </w:rPr>
            </w:pPr>
            <w:r w:rsidRPr="00AC7AB3">
              <w:rPr>
                <w:rFonts w:ascii="Arial" w:hAnsi="Arial" w:cs="Arial"/>
                <w:i w:val="0"/>
                <w:szCs w:val="20"/>
              </w:rPr>
              <w:t>cockroaches</w:t>
            </w:r>
          </w:p>
        </w:tc>
        <w:tc>
          <w:tcPr>
            <w:tcW w:w="1628" w:type="dxa"/>
          </w:tcPr>
          <w:p w14:paraId="3F6C8F9B" w14:textId="77777777" w:rsidR="004B6B56" w:rsidRPr="00AC7AB3" w:rsidRDefault="004B6B56" w:rsidP="008E0494">
            <w:pPr>
              <w:pStyle w:val="MDPI22heading2"/>
              <w:spacing w:before="0" w:line="360" w:lineRule="auto"/>
              <w:rPr>
                <w:rFonts w:ascii="Arial" w:hAnsi="Arial" w:cs="Arial"/>
                <w:i w:val="0"/>
                <w:szCs w:val="20"/>
              </w:rPr>
            </w:pPr>
            <w:r w:rsidRPr="00AC7AB3">
              <w:rPr>
                <w:rFonts w:ascii="Arial" w:hAnsi="Arial" w:cs="Arial"/>
                <w:i w:val="0"/>
                <w:szCs w:val="20"/>
              </w:rPr>
              <w:t>+</w:t>
            </w:r>
          </w:p>
        </w:tc>
        <w:tc>
          <w:tcPr>
            <w:tcW w:w="1628" w:type="dxa"/>
          </w:tcPr>
          <w:p w14:paraId="42CE0E57" w14:textId="77777777" w:rsidR="004B6B56" w:rsidRPr="00AC7AB3" w:rsidRDefault="004B6B56" w:rsidP="008E0494">
            <w:pPr>
              <w:pStyle w:val="MDPI22heading2"/>
              <w:spacing w:before="0" w:line="360" w:lineRule="auto"/>
              <w:rPr>
                <w:rFonts w:ascii="Arial" w:hAnsi="Arial" w:cs="Arial"/>
                <w:i w:val="0"/>
                <w:szCs w:val="20"/>
              </w:rPr>
            </w:pPr>
            <w:r w:rsidRPr="00AC7AB3">
              <w:rPr>
                <w:rFonts w:ascii="Arial" w:hAnsi="Arial" w:cs="Arial"/>
                <w:i w:val="0"/>
                <w:szCs w:val="20"/>
              </w:rPr>
              <w:t>+</w:t>
            </w:r>
          </w:p>
        </w:tc>
        <w:tc>
          <w:tcPr>
            <w:tcW w:w="1628" w:type="dxa"/>
          </w:tcPr>
          <w:p w14:paraId="7609020F" w14:textId="77777777" w:rsidR="004B6B56" w:rsidRPr="00AC7AB3" w:rsidRDefault="004B6B56" w:rsidP="008E0494">
            <w:pPr>
              <w:pStyle w:val="MDPI22heading2"/>
              <w:spacing w:before="0" w:line="360" w:lineRule="auto"/>
              <w:rPr>
                <w:rFonts w:ascii="Arial" w:hAnsi="Arial" w:cs="Arial"/>
                <w:i w:val="0"/>
                <w:szCs w:val="20"/>
              </w:rPr>
            </w:pPr>
            <w:r w:rsidRPr="00AC7AB3">
              <w:rPr>
                <w:rFonts w:ascii="Arial" w:hAnsi="Arial" w:cs="Arial"/>
                <w:i w:val="0"/>
                <w:szCs w:val="20"/>
              </w:rPr>
              <w:t>+</w:t>
            </w:r>
          </w:p>
        </w:tc>
        <w:tc>
          <w:tcPr>
            <w:tcW w:w="3123" w:type="dxa"/>
          </w:tcPr>
          <w:p w14:paraId="52A0ED36" w14:textId="451B5E76" w:rsidR="004B6B56" w:rsidRPr="00CF783E" w:rsidRDefault="004B6B56" w:rsidP="008E0494">
            <w:pPr>
              <w:pStyle w:val="MDPI22heading2"/>
              <w:spacing w:before="0" w:line="360" w:lineRule="auto"/>
              <w:rPr>
                <w:rFonts w:ascii="Arial" w:hAnsi="Arial" w:cs="Arial"/>
                <w:i w:val="0"/>
                <w:szCs w:val="20"/>
              </w:rPr>
            </w:pPr>
            <w:r w:rsidRPr="00CF783E">
              <w:rPr>
                <w:rFonts w:ascii="Arial" w:hAnsi="Arial" w:cs="Arial"/>
                <w:i w:val="0"/>
                <w:szCs w:val="20"/>
              </w:rPr>
              <w:fldChar w:fldCharType="begin"/>
            </w:r>
            <w:r w:rsidR="00D43585" w:rsidRPr="00CF783E">
              <w:rPr>
                <w:rFonts w:ascii="Arial" w:hAnsi="Arial" w:cs="Arial"/>
                <w:i w:val="0"/>
                <w:szCs w:val="20"/>
              </w:rPr>
              <w:instrText xml:space="preserve"> ADDIN ZOTERO_ITEM CSL_CITATION {"citationID":"OkU5UF0L","properties":{"formattedCitation":"(Fus\\uc0\\u233{} et al., 1999; Aguilar et al., 2003; Sakai et al., 2006; Matsui et al., 2013)","plainCitation":"(Fusé et al., 1999; Aguilar et al., 2003; Sakai et al., 2006; Matsui et al., 2013)","noteIndex":0},"citationItems":[{"id":7192,"uris":["http://zotero.org/users/220577/items/EKVC9VTF"],"itemData":{"id":7192,"type":"article-journal","abstract":"Neuropeptides of the cockroach allatostatin (AST) family are known for their ability to inhibit the production of juvenile hormone by the corpora allata of cockroaches. Since their discovery, they have also been shown to modulate myotropic activity in a range of insect species as well as to act as neurotransmitters in Crustaceans and possibly in insects. The midgut of cockroaches contains numerous endocrine cells, some of which produce AST whereas others produce the FMRFamide-related peptide, leucomyosuppressin (LMS). We have determined if ASTs and LMS are also able to influence carbohydrate-metabolizing enzyme activity in the midgut of the cockroach, Diploptera punctata. Dippu-AST 7 stimulates activity of both invertase and alpha-amylase in a dose-dependent fashion in the lumen contents of ligatured midguts in vitro, but not in midgut tissue, whereas the AST analog AST(b)phi2, a cyclopropyl-ala, hydrocinnamic acid analog of Dippu-AST 6, has no effect. Leucomyosuppressin also stimulates enzyme activity in lumen contents only, although the EC50 is considerably greater than for Dippu-AST. Dippu-AST is also able to inhibit proctolin-induced contractions of midgut muscle, and this action had already been described for LMS [18]. Thus, in this organ, AST and LMS have at least two distinct physiological effects.","container-title":"Peptides","ISSN":"0196-9781","issue":"11","journalAbbreviation":"Peptides","language":"eng","note":"PMID: 10612442","page":"1285-1293","source":"PubMed","title":"Effects of an allatostatin and a myosuppressin on midgut carbohydrate enzyme activity in the cockroach Diploptera punctata","volume":"20","author":[{"family":"Fusé","given":"M."},{"family":"Zhang","given":"J. R."},{"family":"Partridge","given":"E."},{"family":"Nachman","given":"R. J."},{"family":"Orchard","given":"I."},{"family":"Bendena","given":"W. G."},{"family":"Tobe","given":"S. S."}],"issued":{"date-parts":[["1999",11]]}}},{"id":7133,"uris":["http://zotero.org/users/220577/items/5Q5VWNWD"],"itemData":{"id":7133,"type":"article-journal","abstract":"Allatostatins of the YXFGLamide group were discovered in cockroaches through their capacity to inhibit juvenile hormone biosynthesis. Here, we assess the occurrence of preproallatostatin (preproAST) mRNA in the brain and midgut of adult females of the cockroach Blattella germanica, and estimate brain and midgut preproAST mRNA levels during the first reproductive cycle. Reverse transcription polymerase chain reaction (RT-PCR) shows that brain preproAST mRNA levels increase slightly during the gonadotrophic cycle, and remain high during ootheca transport. In the midgut, preproAST mRNA levels decline around the middle of the gonadotrophic cycle. The pattern of allatostatin expression in gut tissues suggests that these peptides play roles related to feeding and nutrition. Our results have shown that synthetic allatostatins inhibit hindgut motility and activate midgut alpha-amylase secretion. In addition, injected allatostatins inhibit food consumption, which might be connected to the above activities.","container-title":"Regulatory Peptides","ISSN":"0167-0115","issue":"3","journalAbbreviation":"Regul. Pept.","language":"eng","note":"PMID: 14556958","page":"171-177","source":"PubMed","title":"Allatostatin gene expression in brain and midgut, and activity of synthetic allatostatins on feeding-related processes in the cockroach Blattella germanica","volume":"115","author":[{"family":"Aguilar","given":"Ruth"},{"family":"Maestro","given":"José L."},{"family":"Vilaplana","given":"Lluïsa"},{"family":"Pascual","given":"Núria"},{"family":"Piulachs","given":"Maria-Dolors"},{"family":"Bellés","given":"Xavier"}],"issued":{"date-parts":[["2003",10,15]]}}},{"id":5518,"uris":["http://zotero.org/users/220577/items/89M5TBBQ"],"itemData":{"id":5518,"type":"article-journal","abstract":"The midgut plays a major role in digestion and absorption of nutrients in insects, and contains endocrine cells throughout the epithelial layer that express neuropeptides, including crustacean cardioactive peptide (CCAP). In the present study, we demonstrate regulation of digestive enzyme activities by CCAP in response to nutrient ingestion in the cockroach, Periplaneta americana. The midgut of the cockroach exhibits maximal alpha-amylase and protease activities 3 h after intake of either starch or casein, but not of non-nutrients. Similar time-dependent responses of CCAP expression in midgut endocrine cells were observed after feeding starch and casein, but not after non-nutrients. We also show that incubation of the dissected midgut with CCAP leads to an increase in alpha-amylase and protease activity in a time-dependent manner, with the maximal activity at 2 h. Taken together, our data indicate the existence of an inducible mechanism where endocrine cells in the midgut are stimulated to synthesize and secrete CCAP by nutrients, and CCAP then up-regulates the activity of digestive enzymes.","container-title":"Peptides","DOI":"10.1016/j.peptides.2006.04.009","ISSN":"0196-9781","issue":"9","journalAbbreviation":"Peptides","note":"PMID: 16716455","page":"2157-2164","source":"NCBI PubMed","title":"Nutrient-induced alpha-amylase and protease activity is regulated by crustacean cardioactive peptide (CCAP) in the cockroach midgut","volume":"27","author":[{"family":"Sakai","given":"Tsubasa"},{"family":"Satake","given":"Honoo"},{"family":"Takeda","given":"Makio"}],"issued":{"date-parts":[["2006",9]]}}},{"id":413,"uris":["http://zotero.org/users/220577/items/CH6ZUVZ5"],"itemData":{"id":413,"type":"article-journal","abstract":"Our previous report showed that the pars intercerebralis (PI)-ablated cockroach, Periplaneta americana (PIX), exhibited hypertrophy and a significant increase in α-amylase and protease activities in the midgut under constant darkness (DD). Bath-applied crustacean cardioactive peptide (CCAP) and allatostatin (AST) stimulated α-amylase and protease activities in the dissected midgut cultured in medium. However, the functional relationship and regulatory mechanism between the brain, particularly the pars intercerebralis and the midgut digestive activity remain to be investigated. Here, we investigated the immunohistochemical reactivities (IHCr) against CCAP and AST in the midgut of cockroach subjected to the above operation (PIX-DD). Three types of IHCr cells were observed in both the muscle layer and the epithelium: (1) CCAP-ir only, (2) AST-ir only and (3) both reactivities are colocalized. The number of all three types increased intensively after PIX under DD compared with that of sham operated control that was kept under constant condition (CNT-DD), indicating that the PI suppresses the expression of CCAP and AST in the midgut epithelium. We also showed that co-administration of CCAP and AST to the midgut caused increases of 1.5-fold and 1.4-fold for α-amylase and protease activities, respectively, compared with application of either peptide above. On the other hand, CCAP-ir in the muscle layer was more strongly expressed but AST-ir was suppressed in PIX-DD. While these peptides showed opposite effects on spontaneous contraction, when epithelially released, these peptides both activated the digestive enzyme system. Overall, up-regulated AST-6 and down-regulated CCAP in the stomatogastric nerve in the muscle layer produce the same end result, that is, stimulation of digestive activity (hypertrophy) via both enzyme activation and the retarded peristalsis that leads to increased throughput time.","container-title":"Journal of Insect Physiology","DOI":"10.1016/j.jinsphys.2012.06.010","ISSN":"0022-1910","issue":"1","journalAbbreviation":"Journal of Insect Physiology","page":"33-37","source":"ScienceDirect","title":"The pars intercerebralis affects digestive activities of the American cockroach, Periplaneta Americana, via crustacean cardioactive peptide and allatostatin-A","volume":"59","author":[{"family":"Matsui","given":"Takaaki"},{"family":"Sakai","given":"Tsubasa"},{"family":"Satake","given":"Honoo"},{"family":"Takeda","given":"Makio"}],"issued":{"date-parts":[["2013",1]]}}}],"schema":"https://github.com/citation-style-language/schema/raw/master/csl-citation.json"} </w:instrText>
            </w:r>
            <w:r w:rsidRPr="00CF783E">
              <w:rPr>
                <w:rFonts w:ascii="Arial" w:hAnsi="Arial" w:cs="Arial"/>
                <w:i w:val="0"/>
                <w:szCs w:val="20"/>
              </w:rPr>
              <w:fldChar w:fldCharType="separate"/>
            </w:r>
            <w:r w:rsidRPr="00CF783E">
              <w:rPr>
                <w:rFonts w:ascii="Arial" w:hAnsi="Arial" w:cs="Arial"/>
                <w:i w:val="0"/>
                <w:szCs w:val="20"/>
              </w:rPr>
              <w:t>(Fusé et al., 1999; Aguilar et al., 2003; Sakai et al., 2006; Matsui et al., 2013)</w:t>
            </w:r>
            <w:r w:rsidRPr="00CF783E">
              <w:rPr>
                <w:rFonts w:ascii="Arial" w:hAnsi="Arial" w:cs="Arial"/>
                <w:i w:val="0"/>
                <w:szCs w:val="20"/>
              </w:rPr>
              <w:fldChar w:fldCharType="end"/>
            </w:r>
          </w:p>
        </w:tc>
      </w:tr>
      <w:tr w:rsidR="004B6B56" w14:paraId="241DFE47" w14:textId="77777777" w:rsidTr="008E0494">
        <w:tc>
          <w:tcPr>
            <w:tcW w:w="1627" w:type="dxa"/>
          </w:tcPr>
          <w:p w14:paraId="137C1205" w14:textId="77777777" w:rsidR="004B6B56" w:rsidRPr="007A1C26" w:rsidRDefault="004B6B56" w:rsidP="008E0494">
            <w:pPr>
              <w:pStyle w:val="MDPI22heading2"/>
              <w:spacing w:before="0" w:line="360" w:lineRule="auto"/>
              <w:rPr>
                <w:rFonts w:ascii="Arial" w:hAnsi="Arial" w:cs="Arial"/>
                <w:i w:val="0"/>
                <w:szCs w:val="20"/>
              </w:rPr>
            </w:pPr>
            <w:r w:rsidRPr="007A1C26">
              <w:rPr>
                <w:rFonts w:ascii="Arial" w:hAnsi="Arial" w:cs="Arial"/>
                <w:i w:val="0"/>
                <w:szCs w:val="20"/>
              </w:rPr>
              <w:t>crickets</w:t>
            </w:r>
          </w:p>
        </w:tc>
        <w:tc>
          <w:tcPr>
            <w:tcW w:w="1628" w:type="dxa"/>
          </w:tcPr>
          <w:p w14:paraId="19CBFC19" w14:textId="77777777" w:rsidR="004B6B56" w:rsidRPr="007A1C26" w:rsidRDefault="004B6B56" w:rsidP="008E0494">
            <w:pPr>
              <w:pStyle w:val="MDPI22heading2"/>
              <w:spacing w:before="0" w:line="360" w:lineRule="auto"/>
              <w:rPr>
                <w:rFonts w:ascii="Arial" w:hAnsi="Arial" w:cs="Arial"/>
                <w:i w:val="0"/>
                <w:szCs w:val="20"/>
              </w:rPr>
            </w:pPr>
            <w:r w:rsidRPr="007A1C26">
              <w:rPr>
                <w:rFonts w:ascii="Arial" w:hAnsi="Arial" w:cs="Arial"/>
                <w:i w:val="0"/>
                <w:szCs w:val="20"/>
              </w:rPr>
              <w:t>+</w:t>
            </w:r>
          </w:p>
        </w:tc>
        <w:tc>
          <w:tcPr>
            <w:tcW w:w="1628" w:type="dxa"/>
          </w:tcPr>
          <w:p w14:paraId="419310FE" w14:textId="77777777" w:rsidR="004B6B56" w:rsidRPr="007A1C26" w:rsidRDefault="004B6B56" w:rsidP="008E0494">
            <w:pPr>
              <w:pStyle w:val="MDPI22heading2"/>
              <w:spacing w:before="0" w:line="360" w:lineRule="auto"/>
              <w:rPr>
                <w:rFonts w:ascii="Arial" w:hAnsi="Arial" w:cs="Arial"/>
                <w:i w:val="0"/>
                <w:szCs w:val="20"/>
              </w:rPr>
            </w:pPr>
          </w:p>
        </w:tc>
        <w:tc>
          <w:tcPr>
            <w:tcW w:w="1628" w:type="dxa"/>
          </w:tcPr>
          <w:p w14:paraId="41FFA5CF" w14:textId="77777777" w:rsidR="004B6B56" w:rsidRPr="007A1C26" w:rsidRDefault="004B6B56" w:rsidP="008E0494">
            <w:pPr>
              <w:pStyle w:val="MDPI22heading2"/>
              <w:spacing w:before="0" w:line="360" w:lineRule="auto"/>
              <w:rPr>
                <w:rFonts w:ascii="Arial" w:hAnsi="Arial" w:cs="Arial"/>
                <w:i w:val="0"/>
                <w:szCs w:val="20"/>
              </w:rPr>
            </w:pPr>
            <w:r w:rsidRPr="007A1C26">
              <w:rPr>
                <w:rFonts w:ascii="Arial" w:hAnsi="Arial" w:cs="Arial"/>
                <w:i w:val="0"/>
                <w:szCs w:val="20"/>
              </w:rPr>
              <w:t>+</w:t>
            </w:r>
          </w:p>
        </w:tc>
        <w:tc>
          <w:tcPr>
            <w:tcW w:w="3123" w:type="dxa"/>
          </w:tcPr>
          <w:p w14:paraId="0788BF42" w14:textId="06987243" w:rsidR="004B6B56" w:rsidRPr="00CF783E" w:rsidRDefault="004B6B56" w:rsidP="008E0494">
            <w:pPr>
              <w:pStyle w:val="MDPI22heading2"/>
              <w:spacing w:before="0" w:line="360" w:lineRule="auto"/>
              <w:rPr>
                <w:rFonts w:ascii="Arial" w:hAnsi="Arial" w:cs="Arial"/>
                <w:i w:val="0"/>
                <w:szCs w:val="20"/>
              </w:rPr>
            </w:pPr>
            <w:r w:rsidRPr="00CF783E">
              <w:rPr>
                <w:rFonts w:ascii="Arial" w:hAnsi="Arial" w:cs="Arial"/>
                <w:i w:val="0"/>
                <w:szCs w:val="20"/>
              </w:rPr>
              <w:fldChar w:fldCharType="begin"/>
            </w:r>
            <w:r w:rsidR="00D43585" w:rsidRPr="00CF783E">
              <w:rPr>
                <w:rFonts w:ascii="Arial" w:hAnsi="Arial" w:cs="Arial"/>
                <w:i w:val="0"/>
                <w:szCs w:val="20"/>
                <w:lang w:val="fr-FR"/>
              </w:rPr>
              <w:instrText xml:space="preserve"> ADDIN ZOTERO_ITEM CSL_CITATION {"citationID":"fNWCz7zf","properties":{"formattedCitation":"(Woodring et al., 2009)","plainCitation":"(Woodring et al., 2009)","noteIndex":0},"citationItems":[{"id":4714,"uris":["http://zotero.org/users/220577/items/BT7JNFPM"],"itemData":{"id":4714,"type":"article-journal","abstract":"In Gryllus bimaculatus, more digestive enzymes (amylase, trypsin, aminopeptidase) are secreted in the caecum of fed crickets than in unfed crickets, but the enzymes are released continuously at a basal rate in unfed animals. The rate of synthesis of the enzymes appears to parallel their rate of release. Digestive enzymes are released in response to a specific ratio of nutrients, although a high nutrient component in the food does not necessarily induce a high digestive enzyme release for that component. Rinsed flat-sheet preparations of the caecum are incubated with specific nutrients (carbohydrates and proteins) and various concentrations of a neuropeptide (type-A allatostatin), which affects generally the basal rates of secretion. Both maltose and glucose increase the release of amylase in vitro, but starch produces an inhibition of amylase release at lower concentrations. Bovine serum albumin (BSA), peptone and a mixture of amino acids have almost no effect on the release of aminopeptidase or carboxypeptidase, and only low concentrations of peptone increase trypsin release. High concentrations of both BSA and peptone strongly inhibit trypsin activity, perhaps by excess substrate binding to the trypsin active site. The allatostatin Grybi-AST 5 elevates the release of amylase in vitro, but not of trypsin or aminopeptidase, in 2-day-old fed females. In the caeca from 1-day-old unfed crickets, both amylase and the trypsin release are stimulated in the presence of AST 5. The paracrine AST 5 is probably released from the gut endocrine cells and binds to the enzyme-producing caecal cells.","container-title":"Physiological Entomology","DOI":"10.1111/j.1365-3032.2008.00665.x","ISSN":"0307-6962","issue":"2","page":"144-151","source":"ISI Web of Knowledge","title":"Control of the release of digestive enzymes in the caeca of the cricket Gryllus bimaculatus","volume":"34","author":[{"family":"Woodring","given":"J"},{"family":"Diersch","given":"S"},{"family":"Lwalaba","given":"D"},{"family":"Hoffmann","given":"KH"},{"family":"Meyering-Vos","given":"M"}],"issued":{"date-parts":[["2009",6]]}}}],"schema":"https://github.com/citation-style-language/schema/raw/master/csl-citation.json"} </w:instrText>
            </w:r>
            <w:r w:rsidRPr="00CF783E">
              <w:rPr>
                <w:rFonts w:ascii="Arial" w:hAnsi="Arial" w:cs="Arial"/>
                <w:i w:val="0"/>
                <w:szCs w:val="20"/>
              </w:rPr>
              <w:fldChar w:fldCharType="separate"/>
            </w:r>
            <w:r w:rsidRPr="00CF783E">
              <w:rPr>
                <w:rFonts w:ascii="Arial" w:hAnsi="Arial" w:cs="Arial"/>
                <w:i w:val="0"/>
                <w:szCs w:val="20"/>
              </w:rPr>
              <w:t>(Woodring et al., 2009)</w:t>
            </w:r>
            <w:r w:rsidRPr="00CF783E">
              <w:rPr>
                <w:rFonts w:ascii="Arial" w:hAnsi="Arial" w:cs="Arial"/>
                <w:i w:val="0"/>
                <w:szCs w:val="20"/>
              </w:rPr>
              <w:fldChar w:fldCharType="end"/>
            </w:r>
          </w:p>
        </w:tc>
      </w:tr>
      <w:tr w:rsidR="004B6B56" w14:paraId="0FEE4F37" w14:textId="77777777" w:rsidTr="008E0494">
        <w:tc>
          <w:tcPr>
            <w:tcW w:w="1627" w:type="dxa"/>
          </w:tcPr>
          <w:p w14:paraId="2DB09F38" w14:textId="77777777" w:rsidR="004B6B56" w:rsidRPr="00AC7AB3" w:rsidRDefault="004B6B56" w:rsidP="008E0494">
            <w:pPr>
              <w:pStyle w:val="MDPI22heading2"/>
              <w:spacing w:before="0" w:line="360" w:lineRule="auto"/>
              <w:rPr>
                <w:rFonts w:ascii="Arial" w:hAnsi="Arial" w:cs="Arial"/>
                <w:i w:val="0"/>
                <w:szCs w:val="20"/>
              </w:rPr>
            </w:pPr>
            <w:r w:rsidRPr="00AC7AB3">
              <w:rPr>
                <w:rFonts w:ascii="Arial" w:hAnsi="Arial" w:cs="Arial"/>
                <w:i w:val="0"/>
                <w:szCs w:val="20"/>
              </w:rPr>
              <w:t>moths</w:t>
            </w:r>
          </w:p>
        </w:tc>
        <w:tc>
          <w:tcPr>
            <w:tcW w:w="1628" w:type="dxa"/>
          </w:tcPr>
          <w:p w14:paraId="6BD8EE60" w14:textId="77777777" w:rsidR="004B6B56" w:rsidRPr="00AC7AB3" w:rsidRDefault="004B6B56" w:rsidP="008E0494">
            <w:pPr>
              <w:pStyle w:val="MDPI22heading2"/>
              <w:spacing w:before="0" w:line="360" w:lineRule="auto"/>
              <w:rPr>
                <w:rFonts w:ascii="Arial" w:hAnsi="Arial" w:cs="Arial"/>
                <w:i w:val="0"/>
                <w:szCs w:val="20"/>
              </w:rPr>
            </w:pPr>
            <w:r w:rsidRPr="00AC7AB3">
              <w:rPr>
                <w:rFonts w:ascii="Arial" w:hAnsi="Arial" w:cs="Arial"/>
                <w:i w:val="0"/>
                <w:szCs w:val="20"/>
              </w:rPr>
              <w:t>+/-</w:t>
            </w:r>
          </w:p>
        </w:tc>
        <w:tc>
          <w:tcPr>
            <w:tcW w:w="1628" w:type="dxa"/>
          </w:tcPr>
          <w:p w14:paraId="7C3DBA34" w14:textId="77777777" w:rsidR="004B6B56" w:rsidRPr="00AC7AB3" w:rsidRDefault="004B6B56" w:rsidP="008E0494">
            <w:pPr>
              <w:pStyle w:val="MDPI22heading2"/>
              <w:spacing w:before="0" w:line="360" w:lineRule="auto"/>
              <w:rPr>
                <w:rFonts w:ascii="Arial" w:hAnsi="Arial" w:cs="Arial"/>
                <w:i w:val="0"/>
                <w:szCs w:val="20"/>
              </w:rPr>
            </w:pPr>
          </w:p>
        </w:tc>
        <w:tc>
          <w:tcPr>
            <w:tcW w:w="1628" w:type="dxa"/>
          </w:tcPr>
          <w:p w14:paraId="671D5B4B" w14:textId="77777777" w:rsidR="004B6B56" w:rsidRPr="00AC7AB3" w:rsidRDefault="004B6B56" w:rsidP="008E0494">
            <w:pPr>
              <w:pStyle w:val="MDPI22heading2"/>
              <w:spacing w:before="0" w:line="360" w:lineRule="auto"/>
              <w:rPr>
                <w:rFonts w:ascii="Arial" w:hAnsi="Arial" w:cs="Arial"/>
                <w:i w:val="0"/>
                <w:szCs w:val="20"/>
              </w:rPr>
            </w:pPr>
            <w:r w:rsidRPr="00AC7AB3">
              <w:rPr>
                <w:rFonts w:ascii="Arial" w:hAnsi="Arial" w:cs="Arial"/>
                <w:i w:val="0"/>
                <w:szCs w:val="20"/>
              </w:rPr>
              <w:t>+/-</w:t>
            </w:r>
          </w:p>
        </w:tc>
        <w:tc>
          <w:tcPr>
            <w:tcW w:w="3123" w:type="dxa"/>
          </w:tcPr>
          <w:p w14:paraId="6C443691" w14:textId="577EB2DB" w:rsidR="004B6B56" w:rsidRPr="00CF783E" w:rsidRDefault="004B6B56" w:rsidP="008E0494">
            <w:pPr>
              <w:pStyle w:val="MDPI22heading2"/>
              <w:spacing w:before="0" w:line="360" w:lineRule="auto"/>
              <w:rPr>
                <w:rFonts w:ascii="Arial" w:hAnsi="Arial" w:cs="Arial"/>
                <w:i w:val="0"/>
                <w:szCs w:val="20"/>
              </w:rPr>
            </w:pPr>
            <w:r w:rsidRPr="00CF783E">
              <w:rPr>
                <w:rFonts w:ascii="Arial" w:hAnsi="Arial" w:cs="Arial"/>
                <w:i w:val="0"/>
                <w:szCs w:val="20"/>
              </w:rPr>
              <w:fldChar w:fldCharType="begin"/>
            </w:r>
            <w:r w:rsidR="00D43585" w:rsidRPr="00CF783E">
              <w:rPr>
                <w:rFonts w:ascii="Arial" w:hAnsi="Arial" w:cs="Arial"/>
                <w:i w:val="0"/>
                <w:szCs w:val="20"/>
              </w:rPr>
              <w:instrText xml:space="preserve"> ADDIN ZOTERO_ITEM CSL_CITATION {"citationID":"s3RyjUtX","properties":{"formattedCitation":"(Lwalaba et al., 2010; Nakhaie Bahrami et al., 2018)","plainCitation":"(Lwalaba et al., 2010; Nakhaie Bahrami et al., 2018)","noteIndex":0},"citationItems":[{"id":5516,"uris":["http://zotero.org/users/220577/items/KJ8QQ79Q"],"itemData":{"id":5516,"type":"article-journal","abstract":"There is a basal level of enzyme activity for trypsin, aminopeptidase, amylase, and lipase in the gut of unfed larval (L6) Spodoptera frugiperda. Trypsin activity does not decrease with non-feeding, possibly because of the low protein levels in plants along with high amino acid requirements for growth and storage (for later reproduction in adults). Therefore, trypsin must always be present so that only a minimal protein loss via egestion occurs. Larvae, however, adjust amylase activity to carbohydrate ingestion, and indeed amylase activity is five-fold higher in fed larvae compared to unfed larvae. Gut lipase activity is low, typical of insects with a high carbohydrate diet. A flat-sheet preparation of the ventriculus was used to measure the release of enzymes in response to specific nutrients and known brain/gut hormones in S. frugiperda. Sugars greatly increase (&gt;300%) amylase release, but starch has no effect. Proteins and amino acids have little or no effect on trypsin or aminopeptidase release. The control of enzyme release in response to food is likely mediated through neurohormones. Indeed, an allatostatin (Spofr-AS A5) inhibits amylase and trypsin, and allatotropin (Manse- AT) stimulates amylase and trypsin release. Spofr-AS A5 also inhibits ileum myoactivity and Manse-AT stimulates myoactivity. The epithelial secretion rate of amylase and trypsin was about 20% of the amount of enzyme present in the ventricular lumen, which, considering the efficient counter-current recycling of enzymes, suggests that the secretion rate is adequate to replace egested enzymes.","container-title":"Archives of Insect Biochemistry and Physiology","DOI":"10.1002/arch.20332","ISSN":"1520-6327","issue":"1","journalAbbreviation":"Arch. Insect Biochem. Physiol","note":"PMID: 19771560","page":"14-29","source":"NCBI PubMed","title":"Control of the release of digestive enzymes in the larvae of the fall armyworm, Spodoptera frugiperda","volume":"73","author":[{"family":"Lwalaba","given":"Digali"},{"family":"Hoffmann","given":"Klaus H"},{"family":"Woodring","given":"Joseph"}],"issued":{"date-parts":[["2010",1]]}}},{"id":16498,"uris":["http://zotero.org/users/220577/items/M8QHV5YH"],"itemData":{"id":16498,"type":"article-journal","abstract":"Efficiency of caffeic acid (CA) on Spodoptera littoralis was investigated. CA was mixed with artificial diet, and feeding indices and allatostatin-A (AST-A) content of the midgut were measured 10 days later. α-Amylase and protease activities were evaluated for 10 days. CA significantly decreased feeding indices. Feeding on an artificial diet containing CA decreased protease and α-amylase activities in the midgut. The incubation of the dissected midgut with AST-A increased α-amylase and protease activities. The injection of AST-A into the hemolymph of larvae also increased protease and α-amylase activities. Competitive ELISA and immunohistochemistry results showed that starvation decreased the AST-A titer and AST-A immunoreactivity (AST-A-ir) cells in the midgut whereas refeeding increased it. Here, for the first time we showed that feeding on an artificial diet containing CA also caused the AST-A level to decrease in the midgut, which itself caused α-amylase and protease activities to decrease.","container-title":"Journal of Pesticide Science","DOI":"10.1584/jpestics.D17-086","ISSN":"1348-589X","issue":"2","journalAbbreviation":"J Pestic Sci","language":"eng","note":"PMID: 30363153\nPMCID: PMC6140692","page":"73-78","source":"PubMed","title":"Effect of caffeic acid on feeding, α-amylase and protease activities and allatostatin-A content of Egyptian cotton leafworm, Spodoptera littoralis (Lepidoptera: Noctuidae)","title-short":"Effect of caffeic acid on feeding, α-amylase and protease activities and allatostatin-A content of Egyptian cotton leafworm, Spodoptera littoralis (Lepidoptera","volume":"43","author":[{"family":"Nakhaie Bahrami","given":"Mojtaba"},{"family":"Mikani","given":"Azam"},{"family":"Moharramipour","given":"Saied"}],"issued":{"date-parts":[["2018",5,20]]}}}],"schema":"https://github.com/citation-style-language/schema/raw/master/csl-citation.json"} </w:instrText>
            </w:r>
            <w:r w:rsidRPr="00CF783E">
              <w:rPr>
                <w:rFonts w:ascii="Arial" w:hAnsi="Arial" w:cs="Arial"/>
                <w:i w:val="0"/>
                <w:szCs w:val="20"/>
              </w:rPr>
              <w:fldChar w:fldCharType="separate"/>
            </w:r>
            <w:r w:rsidRPr="00CF783E">
              <w:rPr>
                <w:rFonts w:ascii="Arial" w:hAnsi="Arial" w:cs="Arial"/>
                <w:i w:val="0"/>
                <w:szCs w:val="20"/>
              </w:rPr>
              <w:t>(Lwalaba et al., 2010; Nakhaie Bahrami et al., 2018)</w:t>
            </w:r>
            <w:r w:rsidRPr="00CF783E">
              <w:rPr>
                <w:rFonts w:ascii="Arial" w:hAnsi="Arial" w:cs="Arial"/>
                <w:i w:val="0"/>
                <w:szCs w:val="20"/>
              </w:rPr>
              <w:fldChar w:fldCharType="end"/>
            </w:r>
          </w:p>
        </w:tc>
      </w:tr>
    </w:tbl>
    <w:p w14:paraId="4461B23E" w14:textId="77777777" w:rsidR="004B6B56" w:rsidRDefault="004B6B56" w:rsidP="004B6B56"/>
    <w:p w14:paraId="0C262761" w14:textId="77777777" w:rsidR="00CF783E" w:rsidRPr="00CF783E" w:rsidRDefault="00CF783E" w:rsidP="00CF783E">
      <w:pPr>
        <w:pStyle w:val="Literaturverzeichnis"/>
        <w:rPr>
          <w:rFonts w:cs="Times New Roman"/>
        </w:rPr>
      </w:pPr>
      <w:r>
        <w:fldChar w:fldCharType="begin"/>
      </w:r>
      <w:r>
        <w:instrText xml:space="preserve"> ADDIN ZOTERO_BIBL {"uncited":[],"omitted":[],"custom":[]} CSL_BIBLIOGRAPHY </w:instrText>
      </w:r>
      <w:r>
        <w:fldChar w:fldCharType="separate"/>
      </w:r>
      <w:r w:rsidRPr="00CF783E">
        <w:rPr>
          <w:rFonts w:cs="Times New Roman"/>
        </w:rPr>
        <w:t xml:space="preserve">Aguilar, R., Maestro, J. L., Vilaplana, L., Pascual, N., Piulachs, M.-D., and Bellés, X. (2003). Allatostatin gene expression in brain and midgut, and activity of synthetic allatostatins on feeding-related processes in the cockroach Blattella germanica. </w:t>
      </w:r>
      <w:r w:rsidRPr="00CF783E">
        <w:rPr>
          <w:rFonts w:cs="Times New Roman"/>
          <w:i/>
          <w:iCs/>
        </w:rPr>
        <w:t>Regul. Pept.</w:t>
      </w:r>
      <w:r w:rsidRPr="00CF783E">
        <w:rPr>
          <w:rFonts w:cs="Times New Roman"/>
        </w:rPr>
        <w:t xml:space="preserve"> 115, 171–177.</w:t>
      </w:r>
    </w:p>
    <w:p w14:paraId="2EC179D9" w14:textId="77777777" w:rsidR="00CF783E" w:rsidRPr="00CF783E" w:rsidRDefault="00CF783E" w:rsidP="00CF783E">
      <w:pPr>
        <w:pStyle w:val="Literaturverzeichnis"/>
        <w:rPr>
          <w:rFonts w:cs="Times New Roman"/>
        </w:rPr>
      </w:pPr>
      <w:r w:rsidRPr="00CF783E">
        <w:rPr>
          <w:rFonts w:cs="Times New Roman"/>
        </w:rPr>
        <w:t xml:space="preserve">Fusé, M., Zhang, J. R., Partridge, E., Nachman, R. J., Orchard, I., Bendena, W. G., et al. (1999). Effects of an allatostatin and a myosuppressin on midgut carbohydrate enzyme activity in the cockroach Diploptera punctata. </w:t>
      </w:r>
      <w:r w:rsidRPr="00CF783E">
        <w:rPr>
          <w:rFonts w:cs="Times New Roman"/>
          <w:i/>
          <w:iCs/>
        </w:rPr>
        <w:t>Peptides</w:t>
      </w:r>
      <w:r w:rsidRPr="00CF783E">
        <w:rPr>
          <w:rFonts w:cs="Times New Roman"/>
        </w:rPr>
        <w:t xml:space="preserve"> 20, 1285–1293.</w:t>
      </w:r>
    </w:p>
    <w:p w14:paraId="4F6C49DB" w14:textId="77777777" w:rsidR="00CF783E" w:rsidRPr="00CF783E" w:rsidRDefault="00CF783E" w:rsidP="00CF783E">
      <w:pPr>
        <w:pStyle w:val="Literaturverzeichnis"/>
        <w:rPr>
          <w:rFonts w:cs="Times New Roman"/>
        </w:rPr>
      </w:pPr>
      <w:r w:rsidRPr="00CF783E">
        <w:rPr>
          <w:rFonts w:cs="Times New Roman"/>
        </w:rPr>
        <w:t xml:space="preserve">Lwalaba, D., Hoffmann, K. H., and Woodring, J. (2010). Control of the release of digestive enzymes in the larvae of the fall armyworm, Spodoptera frugiperda. </w:t>
      </w:r>
      <w:r w:rsidRPr="00CF783E">
        <w:rPr>
          <w:rFonts w:cs="Times New Roman"/>
          <w:i/>
          <w:iCs/>
        </w:rPr>
        <w:t>Arch. Insect Biochem. Physiol</w:t>
      </w:r>
      <w:r w:rsidRPr="00CF783E">
        <w:rPr>
          <w:rFonts w:cs="Times New Roman"/>
        </w:rPr>
        <w:t xml:space="preserve"> 73, 14–29. doi: 10.1002/arch.20332.</w:t>
      </w:r>
    </w:p>
    <w:p w14:paraId="085A301A" w14:textId="77777777" w:rsidR="00CF783E" w:rsidRPr="00CF783E" w:rsidRDefault="00CF783E" w:rsidP="00CF783E">
      <w:pPr>
        <w:pStyle w:val="Literaturverzeichnis"/>
        <w:rPr>
          <w:rFonts w:cs="Times New Roman"/>
        </w:rPr>
      </w:pPr>
      <w:r w:rsidRPr="00CF783E">
        <w:rPr>
          <w:rFonts w:cs="Times New Roman"/>
        </w:rPr>
        <w:t xml:space="preserve">Matsui, T., Sakai, T., Satake, H., and Takeda, M. (2013). The pars intercerebralis affects digestive activities of the American cockroach, Periplaneta Americana, via crustacean cardioactive peptide and allatostatin-A. </w:t>
      </w:r>
      <w:r w:rsidRPr="00CF783E">
        <w:rPr>
          <w:rFonts w:cs="Times New Roman"/>
          <w:i/>
          <w:iCs/>
        </w:rPr>
        <w:t>Journal of Insect Physiology</w:t>
      </w:r>
      <w:r w:rsidRPr="00CF783E">
        <w:rPr>
          <w:rFonts w:cs="Times New Roman"/>
        </w:rPr>
        <w:t xml:space="preserve"> 59, 33–37. doi: 10.1016/j.jinsphys.2012.06.010.</w:t>
      </w:r>
    </w:p>
    <w:p w14:paraId="06F40B3F" w14:textId="77777777" w:rsidR="00CF783E" w:rsidRPr="00CF783E" w:rsidRDefault="00CF783E" w:rsidP="00CF783E">
      <w:pPr>
        <w:pStyle w:val="Literaturverzeichnis"/>
        <w:rPr>
          <w:rFonts w:cs="Times New Roman"/>
        </w:rPr>
      </w:pPr>
      <w:r w:rsidRPr="00CF783E">
        <w:rPr>
          <w:rFonts w:cs="Times New Roman"/>
        </w:rPr>
        <w:t xml:space="preserve">Nakhaie Bahrami, M., Mikani, A., and Moharramipour, S. (2018). Effect of caffeic acid on feeding, α-amylase and protease activities and allatostatin-A content of Egyptian cotton leafworm, Spodoptera littoralis (Lepidoptera: Noctuidae). </w:t>
      </w:r>
      <w:r w:rsidRPr="00CF783E">
        <w:rPr>
          <w:rFonts w:cs="Times New Roman"/>
          <w:i/>
          <w:iCs/>
        </w:rPr>
        <w:t>J Pestic Sci</w:t>
      </w:r>
      <w:r w:rsidRPr="00CF783E">
        <w:rPr>
          <w:rFonts w:cs="Times New Roman"/>
        </w:rPr>
        <w:t xml:space="preserve"> 43, 73–78. doi: 10.1584/jpestics.D17-086.</w:t>
      </w:r>
    </w:p>
    <w:p w14:paraId="5B603365" w14:textId="77777777" w:rsidR="00CF783E" w:rsidRPr="00CF783E" w:rsidRDefault="00CF783E" w:rsidP="00CF783E">
      <w:pPr>
        <w:pStyle w:val="Literaturverzeichnis"/>
        <w:rPr>
          <w:rFonts w:cs="Times New Roman"/>
        </w:rPr>
      </w:pPr>
      <w:r w:rsidRPr="00CF783E">
        <w:rPr>
          <w:rFonts w:cs="Times New Roman"/>
        </w:rPr>
        <w:t xml:space="preserve">Sakai, T., Satake, H., and Takeda, M. (2006). Nutrient-induced alpha-amylase and protease activity is regulated by crustacean cardioactive peptide (CCAP) in the cockroach midgut. </w:t>
      </w:r>
      <w:r w:rsidRPr="00CF783E">
        <w:rPr>
          <w:rFonts w:cs="Times New Roman"/>
          <w:i/>
          <w:iCs/>
        </w:rPr>
        <w:t>Peptides</w:t>
      </w:r>
      <w:r w:rsidRPr="00CF783E">
        <w:rPr>
          <w:rFonts w:cs="Times New Roman"/>
        </w:rPr>
        <w:t xml:space="preserve"> 27, 2157–2164. doi: 10.1016/j.peptides.2006.04.009.</w:t>
      </w:r>
    </w:p>
    <w:p w14:paraId="14A09CC9" w14:textId="77777777" w:rsidR="00CF783E" w:rsidRPr="00CF783E" w:rsidRDefault="00CF783E" w:rsidP="00CF783E">
      <w:pPr>
        <w:pStyle w:val="Literaturverzeichnis"/>
        <w:rPr>
          <w:rFonts w:cs="Times New Roman"/>
        </w:rPr>
      </w:pPr>
      <w:r w:rsidRPr="00CF783E">
        <w:rPr>
          <w:rFonts w:cs="Times New Roman"/>
        </w:rPr>
        <w:t xml:space="preserve">Woodring, J., Diersch, S., Lwalaba, D., Hoffmann, K., and Meyering-Vos, M. (2009). Control of the release of digestive enzymes in the caeca of the cricket Gryllus bimaculatus. </w:t>
      </w:r>
      <w:r w:rsidRPr="00CF783E">
        <w:rPr>
          <w:rFonts w:cs="Times New Roman"/>
          <w:i/>
          <w:iCs/>
        </w:rPr>
        <w:t>Physiological Entomology</w:t>
      </w:r>
      <w:r w:rsidRPr="00CF783E">
        <w:rPr>
          <w:rFonts w:cs="Times New Roman"/>
        </w:rPr>
        <w:t xml:space="preserve"> 34, 144–151. doi: 10.1111/j.1365-3032.2008.00665.x.</w:t>
      </w:r>
    </w:p>
    <w:p w14:paraId="30B63A51" w14:textId="449FA1BD" w:rsidR="00686C9D" w:rsidRDefault="00CF783E" w:rsidP="004B6B56">
      <w:pPr>
        <w:spacing w:line="360" w:lineRule="auto"/>
        <w:rPr>
          <w:rFonts w:cs="Times New Roman"/>
          <w:szCs w:val="24"/>
        </w:rPr>
      </w:pPr>
      <w:r>
        <w:rPr>
          <w:rFonts w:cs="Times New Roman"/>
          <w:szCs w:val="24"/>
        </w:rPr>
        <w:fldChar w:fldCharType="end"/>
      </w:r>
    </w:p>
    <w:sectPr w:rsidR="00686C9D" w:rsidSect="00D537FA">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7733" w14:textId="77777777" w:rsidR="001A0530" w:rsidRDefault="001A0530" w:rsidP="00117666">
      <w:pPr>
        <w:spacing w:after="0"/>
      </w:pPr>
      <w:r>
        <w:separator/>
      </w:r>
    </w:p>
  </w:endnote>
  <w:endnote w:type="continuationSeparator" w:id="0">
    <w:p w14:paraId="48C06EB9" w14:textId="77777777" w:rsidR="001A0530" w:rsidRDefault="001A053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77777777" w:rsidR="00885864" w:rsidRPr="00577C4C" w:rsidRDefault="00885864">
    <w:pPr>
      <w:pStyle w:val="Fuzeile"/>
      <w:rPr>
        <w:color w:val="C00000"/>
        <w:szCs w:val="24"/>
      </w:rPr>
    </w:pPr>
    <w:r w:rsidRPr="00577C4C">
      <w:rPr>
        <w:noProof/>
        <w:color w:val="C00000"/>
        <w:szCs w:val="24"/>
        <w:lang w:val="de-DE" w:eastAsia="de-DE"/>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885864" w:rsidRPr="00E9561B" w:rsidRDefault="00885864">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" stroked="f">
              <v:textbox style="mso-fit-shape-to-text:t">
                <w:txbxContent>
                  <w:p w14:paraId="462EE841" w14:textId="77777777" w:rsidR="00885864" w:rsidRPr="00E9561B" w:rsidRDefault="00885864">
                    <w:pPr>
                      <w:rPr>
                        <w:color w:val="C00000"/>
                      </w:rPr>
                    </w:pPr>
                    <w:r w:rsidRPr="00E9561B">
                      <w:rPr>
                        <w:color w:val="C00000"/>
                      </w:rPr>
                      <w:t>This is a provisional file, not the final typeset article</w:t>
                    </w:r>
                  </w:p>
                </w:txbxContent>
              </v:textbox>
            </v:shape>
          </w:pict>
        </mc:Fallback>
      </mc:AlternateContent>
    </w:r>
    <w:r>
      <w:rPr>
        <w:noProof/>
        <w:lang w:val="de-DE" w:eastAsia="de-DE"/>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063CC007" w:rsidR="00885864" w:rsidRPr="00577C4C" w:rsidRDefault="00885864">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243CE" w:rsidRPr="008243CE">
                            <w:rPr>
                              <w:noProof/>
                              <w:color w:val="000000" w:themeColor="text1"/>
                              <w:sz w:val="22"/>
                              <w:szCs w:val="40"/>
                            </w:rPr>
                            <w:t>16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214951C5" w14:textId="063CC007" w:rsidR="00885864" w:rsidRPr="00577C4C" w:rsidRDefault="00885864">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243CE" w:rsidRPr="008243CE">
                      <w:rPr>
                        <w:noProof/>
                        <w:color w:val="000000" w:themeColor="text1"/>
                        <w:sz w:val="22"/>
                        <w:szCs w:val="40"/>
                      </w:rPr>
                      <w:t>16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885864" w:rsidRPr="00577C4C" w:rsidRDefault="00885864">
    <w:pPr>
      <w:pStyle w:val="Fuzeile"/>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58CA5B02" w:rsidR="00885864" w:rsidRPr="00577C4C" w:rsidRDefault="00885864">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243CE" w:rsidRPr="008243CE">
                            <w:rPr>
                              <w:noProof/>
                              <w:color w:val="000000" w:themeColor="text1"/>
                              <w:sz w:val="22"/>
                              <w:szCs w:val="40"/>
                            </w:rPr>
                            <w:t>15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" filled="f" stroked="f" strokeweight=".5pt">
              <v:textbox style="mso-fit-shape-to-text:t">
                <w:txbxContent>
                  <w:p w14:paraId="74D070C5" w14:textId="58CA5B02" w:rsidR="00885864" w:rsidRPr="00577C4C" w:rsidRDefault="00885864">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243CE" w:rsidRPr="008243CE">
                      <w:rPr>
                        <w:noProof/>
                        <w:color w:val="000000" w:themeColor="text1"/>
                        <w:sz w:val="22"/>
                        <w:szCs w:val="40"/>
                      </w:rPr>
                      <w:t>15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281F" w14:textId="77777777" w:rsidR="001A0530" w:rsidRDefault="001A0530" w:rsidP="00117666">
      <w:pPr>
        <w:spacing w:after="0"/>
      </w:pPr>
      <w:r>
        <w:separator/>
      </w:r>
    </w:p>
  </w:footnote>
  <w:footnote w:type="continuationSeparator" w:id="0">
    <w:p w14:paraId="5D8C2729" w14:textId="77777777" w:rsidR="001A0530" w:rsidRDefault="001A053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A34" w14:textId="62CA85EC" w:rsidR="00885864" w:rsidRPr="007E3148" w:rsidRDefault="00885864" w:rsidP="00A53000">
    <w:pPr>
      <w:pStyle w:val="Kopfzeile"/>
    </w:pPr>
    <w:r w:rsidRPr="007E3148">
      <w:ptab w:relativeTo="margin" w:alignment="center" w:leader="none"/>
    </w:r>
    <w:r w:rsidRPr="007E3148">
      <w:ptab w:relativeTo="margin" w:alignment="right" w:leader="none"/>
    </w:r>
    <w:r>
      <w:t>Allatostatin A signalling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57EA" w14:textId="375F697A" w:rsidR="00885864" w:rsidRPr="007E3148" w:rsidRDefault="00885864" w:rsidP="0048098B">
    <w:pPr>
      <w:pStyle w:val="Kopfzeile"/>
    </w:pPr>
    <w:r w:rsidRPr="007E3148">
      <w:ptab w:relativeTo="margin" w:alignment="center" w:leader="none"/>
    </w:r>
    <w:r w:rsidRPr="007E3148">
      <w:ptab w:relativeTo="margin" w:alignment="right" w:leader="none"/>
    </w:r>
    <w:r w:rsidRPr="0048098B">
      <w:t xml:space="preserve"> </w:t>
    </w:r>
    <w:r>
      <w:t>Allatostatin A signalling</w:t>
    </w:r>
  </w:p>
  <w:p w14:paraId="55D8A4BC" w14:textId="48B14144" w:rsidR="00885864" w:rsidRPr="00A53000" w:rsidRDefault="00885864" w:rsidP="00A530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7777777" w:rsidR="00885864" w:rsidRDefault="00885864" w:rsidP="00A53000">
    <w:pPr>
      <w:pStyle w:val="Kopfzeile"/>
    </w:pPr>
    <w:r w:rsidRPr="005A1D84">
      <w:rPr>
        <w:noProof/>
        <w:color w:val="A6A6A6" w:themeColor="background1" w:themeShade="A6"/>
        <w:lang w:val="de-DE" w:eastAsia="de-DE"/>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302A7CAC"/>
    <w:multiLevelType w:val="multilevel"/>
    <w:tmpl w:val="C6A8CCEA"/>
    <w:numStyleLink w:val="Headings"/>
  </w:abstractNum>
  <w:abstractNum w:abstractNumId="8" w15:restartNumberingAfterBreak="0">
    <w:nsid w:val="360A5D6B"/>
    <w:multiLevelType w:val="hybridMultilevel"/>
    <w:tmpl w:val="65000B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29F3E2E"/>
    <w:multiLevelType w:val="hybridMultilevel"/>
    <w:tmpl w:val="220A3182"/>
    <w:lvl w:ilvl="0" w:tplc="04070011">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C6A8CCE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48370598">
    <w:abstractNumId w:val="0"/>
  </w:num>
  <w:num w:numId="2" w16cid:durableId="1148209335">
    <w:abstractNumId w:val="17"/>
  </w:num>
  <w:num w:numId="3" w16cid:durableId="584189722">
    <w:abstractNumId w:val="1"/>
  </w:num>
  <w:num w:numId="4" w16cid:durableId="248392345">
    <w:abstractNumId w:val="20"/>
  </w:num>
  <w:num w:numId="5" w16cid:durableId="65617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974733">
    <w:abstractNumId w:val="14"/>
  </w:num>
  <w:num w:numId="7" w16cid:durableId="1131173708">
    <w:abstractNumId w:val="12"/>
  </w:num>
  <w:num w:numId="8" w16cid:durableId="482894985">
    <w:abstractNumId w:val="10"/>
  </w:num>
  <w:num w:numId="9" w16cid:durableId="1371606732">
    <w:abstractNumId w:val="13"/>
  </w:num>
  <w:num w:numId="10" w16cid:durableId="941913123">
    <w:abstractNumId w:val="11"/>
  </w:num>
  <w:num w:numId="11" w16cid:durableId="1945729760">
    <w:abstractNumId w:val="2"/>
  </w:num>
  <w:num w:numId="12" w16cid:durableId="222757450">
    <w:abstractNumId w:val="22"/>
  </w:num>
  <w:num w:numId="13" w16cid:durableId="45496048">
    <w:abstractNumId w:val="16"/>
  </w:num>
  <w:num w:numId="14" w16cid:durableId="636682928">
    <w:abstractNumId w:val="4"/>
  </w:num>
  <w:num w:numId="15" w16cid:durableId="859008737">
    <w:abstractNumId w:val="15"/>
  </w:num>
  <w:num w:numId="16" w16cid:durableId="851918643">
    <w:abstractNumId w:val="18"/>
  </w:num>
  <w:num w:numId="17" w16cid:durableId="1354382038">
    <w:abstractNumId w:val="3"/>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num>
  <w:num w:numId="18" w16cid:durableId="25372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6878858">
    <w:abstractNumId w:val="7"/>
  </w:num>
  <w:num w:numId="20" w16cid:durableId="1417022609">
    <w:abstractNumId w:val="21"/>
  </w:num>
  <w:num w:numId="21" w16cid:durableId="785272278">
    <w:abstractNumId w:val="3"/>
  </w:num>
  <w:num w:numId="22" w16cid:durableId="1322853150">
    <w:abstractNumId w:val="3"/>
    <w:lvlOverride w:ilvl="0">
      <w:startOverride w:val="1"/>
      <w:lvl w:ilvl="0">
        <w:start w:val="1"/>
        <w:numFmt w:val="decimal"/>
        <w:pStyle w:val="berschrift1"/>
        <w:lvlText w:val="%1"/>
        <w:lvlJc w:val="left"/>
        <w:pPr>
          <w:tabs>
            <w:tab w:val="num" w:pos="567"/>
          </w:tabs>
          <w:ind w:left="567" w:hanging="567"/>
        </w:pPr>
      </w:lvl>
    </w:lvlOverride>
    <w:lvlOverride w:ilvl="1">
      <w:startOverride w:val="1"/>
      <w:lvl w:ilvl="1">
        <w:start w:val="1"/>
        <w:numFmt w:val="decimal"/>
        <w:pStyle w:val="berschrift2"/>
        <w:lvlText w:val="%1.%2"/>
        <w:lvlJc w:val="left"/>
        <w:pPr>
          <w:tabs>
            <w:tab w:val="num" w:pos="567"/>
          </w:tabs>
          <w:ind w:left="567" w:hanging="567"/>
        </w:pPr>
      </w:lvl>
    </w:lvlOverride>
    <w:lvlOverride w:ilvl="2">
      <w:startOverride w:val="1"/>
      <w:lvl w:ilvl="2">
        <w:start w:val="1"/>
        <w:numFmt w:val="decimal"/>
        <w:pStyle w:val="berschrift3"/>
        <w:lvlText w:val=""/>
        <w:lvlJc w:val="left"/>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39424484">
    <w:abstractNumId w:val="6"/>
  </w:num>
  <w:num w:numId="24" w16cid:durableId="902518851">
    <w:abstractNumId w:val="9"/>
  </w:num>
  <w:num w:numId="25" w16cid:durableId="854612840">
    <w:abstractNumId w:val="5"/>
  </w:num>
  <w:num w:numId="26" w16cid:durableId="904724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6758043">
    <w:abstractNumId w:val="3"/>
    <w:lvlOverride w:ilvl="0">
      <w:lvl w:ilvl="0">
        <w:start w:val="5"/>
        <w:numFmt w:val="decimal"/>
        <w:pStyle w:val="berschrift1"/>
        <w:lvlText w:val="%1"/>
        <w:lvlJc w:val="left"/>
        <w:pPr>
          <w:tabs>
            <w:tab w:val="num" w:pos="567"/>
          </w:tabs>
          <w:ind w:left="567" w:hanging="567"/>
        </w:pPr>
        <w:rPr>
          <w:rFonts w:hint="default"/>
        </w:rPr>
      </w:lvl>
    </w:lvlOverride>
  </w:num>
  <w:num w:numId="28" w16cid:durableId="1494224935">
    <w:abstractNumId w:val="3"/>
    <w:lvlOverride w:ilvl="0">
      <w:startOverride w:val="5"/>
      <w:lvl w:ilvl="0">
        <w:start w:val="5"/>
        <w:numFmt w:val="decimal"/>
        <w:pStyle w:val="berschrift1"/>
        <w:lvlText w:val="%1"/>
        <w:lvlJc w:val="left"/>
        <w:pPr>
          <w:tabs>
            <w:tab w:val="num" w:pos="567"/>
          </w:tabs>
          <w:ind w:left="567" w:hanging="567"/>
        </w:pPr>
        <w:rPr>
          <w:rFonts w:hint="default"/>
        </w:rPr>
      </w:lvl>
    </w:lvlOverride>
  </w:num>
  <w:num w:numId="29" w16cid:durableId="263810881">
    <w:abstractNumId w:val="19"/>
  </w:num>
  <w:num w:numId="30" w16cid:durableId="206183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MDQ3s7AwszAxsTRX0lEKTi0uzszPAykwrAUA6ZhlSCwAAAA="/>
  </w:docVars>
  <w:rsids>
    <w:rsidRoot w:val="00681821"/>
    <w:rsid w:val="00007F08"/>
    <w:rsid w:val="0001322D"/>
    <w:rsid w:val="000221DE"/>
    <w:rsid w:val="00030B41"/>
    <w:rsid w:val="00034304"/>
    <w:rsid w:val="00035434"/>
    <w:rsid w:val="00045678"/>
    <w:rsid w:val="000458E4"/>
    <w:rsid w:val="00046982"/>
    <w:rsid w:val="0006248A"/>
    <w:rsid w:val="00063D84"/>
    <w:rsid w:val="0006636D"/>
    <w:rsid w:val="00070103"/>
    <w:rsid w:val="00076C9F"/>
    <w:rsid w:val="00077D53"/>
    <w:rsid w:val="00081394"/>
    <w:rsid w:val="0008399D"/>
    <w:rsid w:val="0008476C"/>
    <w:rsid w:val="0009467A"/>
    <w:rsid w:val="00096F8C"/>
    <w:rsid w:val="00097EDE"/>
    <w:rsid w:val="000A234D"/>
    <w:rsid w:val="000A6604"/>
    <w:rsid w:val="000B34BD"/>
    <w:rsid w:val="000C1002"/>
    <w:rsid w:val="000C63DB"/>
    <w:rsid w:val="000C7E2A"/>
    <w:rsid w:val="000D2BA1"/>
    <w:rsid w:val="000F4CFB"/>
    <w:rsid w:val="000F512B"/>
    <w:rsid w:val="000F6A01"/>
    <w:rsid w:val="00103AB6"/>
    <w:rsid w:val="00117666"/>
    <w:rsid w:val="001223A7"/>
    <w:rsid w:val="001234C9"/>
    <w:rsid w:val="00134256"/>
    <w:rsid w:val="00147395"/>
    <w:rsid w:val="001543DD"/>
    <w:rsid w:val="001552C9"/>
    <w:rsid w:val="00163960"/>
    <w:rsid w:val="00177D84"/>
    <w:rsid w:val="00183554"/>
    <w:rsid w:val="00185867"/>
    <w:rsid w:val="0019575B"/>
    <w:rsid w:val="001964EF"/>
    <w:rsid w:val="00196BE0"/>
    <w:rsid w:val="00196E98"/>
    <w:rsid w:val="001A0530"/>
    <w:rsid w:val="001A27D7"/>
    <w:rsid w:val="001A5B58"/>
    <w:rsid w:val="001B1A2C"/>
    <w:rsid w:val="001C1AD5"/>
    <w:rsid w:val="001C52FA"/>
    <w:rsid w:val="001D5C23"/>
    <w:rsid w:val="001F1D23"/>
    <w:rsid w:val="001F36A1"/>
    <w:rsid w:val="001F3F0A"/>
    <w:rsid w:val="001F4C07"/>
    <w:rsid w:val="001F53B3"/>
    <w:rsid w:val="00200DC8"/>
    <w:rsid w:val="00201660"/>
    <w:rsid w:val="00220AEA"/>
    <w:rsid w:val="00224B91"/>
    <w:rsid w:val="00226954"/>
    <w:rsid w:val="002328CF"/>
    <w:rsid w:val="00233E81"/>
    <w:rsid w:val="00234354"/>
    <w:rsid w:val="00247467"/>
    <w:rsid w:val="0024776C"/>
    <w:rsid w:val="00251057"/>
    <w:rsid w:val="002530EE"/>
    <w:rsid w:val="0026155D"/>
    <w:rsid w:val="002629A3"/>
    <w:rsid w:val="00265660"/>
    <w:rsid w:val="0026792F"/>
    <w:rsid w:val="00267D18"/>
    <w:rsid w:val="00271E67"/>
    <w:rsid w:val="002745C2"/>
    <w:rsid w:val="002868E2"/>
    <w:rsid w:val="002869C3"/>
    <w:rsid w:val="00291550"/>
    <w:rsid w:val="002936E4"/>
    <w:rsid w:val="002936ED"/>
    <w:rsid w:val="00296B88"/>
    <w:rsid w:val="002B5F8C"/>
    <w:rsid w:val="002B6188"/>
    <w:rsid w:val="002C74CA"/>
    <w:rsid w:val="002D1207"/>
    <w:rsid w:val="002F744D"/>
    <w:rsid w:val="00301821"/>
    <w:rsid w:val="0030231D"/>
    <w:rsid w:val="00303DE6"/>
    <w:rsid w:val="00310124"/>
    <w:rsid w:val="003108D6"/>
    <w:rsid w:val="0031117D"/>
    <w:rsid w:val="003211A6"/>
    <w:rsid w:val="00322076"/>
    <w:rsid w:val="00323035"/>
    <w:rsid w:val="00331C22"/>
    <w:rsid w:val="00340B50"/>
    <w:rsid w:val="003432AC"/>
    <w:rsid w:val="00344BBB"/>
    <w:rsid w:val="00351615"/>
    <w:rsid w:val="00352E4B"/>
    <w:rsid w:val="003544FB"/>
    <w:rsid w:val="00360705"/>
    <w:rsid w:val="003610CA"/>
    <w:rsid w:val="00365D63"/>
    <w:rsid w:val="0036793B"/>
    <w:rsid w:val="00372682"/>
    <w:rsid w:val="00376CC5"/>
    <w:rsid w:val="00390444"/>
    <w:rsid w:val="0039693B"/>
    <w:rsid w:val="00397514"/>
    <w:rsid w:val="003A2D9A"/>
    <w:rsid w:val="003A34DA"/>
    <w:rsid w:val="003C077F"/>
    <w:rsid w:val="003C2527"/>
    <w:rsid w:val="003C6060"/>
    <w:rsid w:val="003D2F2D"/>
    <w:rsid w:val="003F5642"/>
    <w:rsid w:val="00401590"/>
    <w:rsid w:val="0040374F"/>
    <w:rsid w:val="00404001"/>
    <w:rsid w:val="00410314"/>
    <w:rsid w:val="00413245"/>
    <w:rsid w:val="00420C79"/>
    <w:rsid w:val="00422C94"/>
    <w:rsid w:val="00426F1A"/>
    <w:rsid w:val="00434B8F"/>
    <w:rsid w:val="0043613F"/>
    <w:rsid w:val="004472E4"/>
    <w:rsid w:val="00463E3D"/>
    <w:rsid w:val="004645AE"/>
    <w:rsid w:val="004730E3"/>
    <w:rsid w:val="00474DDB"/>
    <w:rsid w:val="0047615F"/>
    <w:rsid w:val="004804C7"/>
    <w:rsid w:val="0048098B"/>
    <w:rsid w:val="0048440F"/>
    <w:rsid w:val="004953FC"/>
    <w:rsid w:val="004B1AD0"/>
    <w:rsid w:val="004B6B56"/>
    <w:rsid w:val="004C2254"/>
    <w:rsid w:val="004D3E33"/>
    <w:rsid w:val="004D474D"/>
    <w:rsid w:val="004D5149"/>
    <w:rsid w:val="004D7AEF"/>
    <w:rsid w:val="004E056A"/>
    <w:rsid w:val="004E5B73"/>
    <w:rsid w:val="004F0C3F"/>
    <w:rsid w:val="004F351C"/>
    <w:rsid w:val="004F7FBF"/>
    <w:rsid w:val="005158F8"/>
    <w:rsid w:val="00516E5C"/>
    <w:rsid w:val="005250F2"/>
    <w:rsid w:val="00527030"/>
    <w:rsid w:val="0053323D"/>
    <w:rsid w:val="005338D0"/>
    <w:rsid w:val="00545A64"/>
    <w:rsid w:val="00546EB4"/>
    <w:rsid w:val="00552DC5"/>
    <w:rsid w:val="00563AE7"/>
    <w:rsid w:val="0057748C"/>
    <w:rsid w:val="0058234D"/>
    <w:rsid w:val="00583C64"/>
    <w:rsid w:val="005879DD"/>
    <w:rsid w:val="00596E63"/>
    <w:rsid w:val="005A1D84"/>
    <w:rsid w:val="005A2F61"/>
    <w:rsid w:val="005A35CE"/>
    <w:rsid w:val="005A6CCA"/>
    <w:rsid w:val="005A70EA"/>
    <w:rsid w:val="005B1387"/>
    <w:rsid w:val="005C3963"/>
    <w:rsid w:val="005C4B9B"/>
    <w:rsid w:val="005C55FC"/>
    <w:rsid w:val="005C745D"/>
    <w:rsid w:val="005D04BA"/>
    <w:rsid w:val="005D1840"/>
    <w:rsid w:val="005D35E4"/>
    <w:rsid w:val="005D7910"/>
    <w:rsid w:val="005E024F"/>
    <w:rsid w:val="005E03BB"/>
    <w:rsid w:val="005E18CD"/>
    <w:rsid w:val="005E1D43"/>
    <w:rsid w:val="005E3C40"/>
    <w:rsid w:val="005E75D9"/>
    <w:rsid w:val="006074F4"/>
    <w:rsid w:val="006143BB"/>
    <w:rsid w:val="00615596"/>
    <w:rsid w:val="0062154F"/>
    <w:rsid w:val="006224EC"/>
    <w:rsid w:val="00623859"/>
    <w:rsid w:val="00627B9B"/>
    <w:rsid w:val="0063083D"/>
    <w:rsid w:val="00631A8C"/>
    <w:rsid w:val="00635961"/>
    <w:rsid w:val="0063691F"/>
    <w:rsid w:val="00651CA2"/>
    <w:rsid w:val="00653D60"/>
    <w:rsid w:val="00660D05"/>
    <w:rsid w:val="00671D9A"/>
    <w:rsid w:val="00671DE3"/>
    <w:rsid w:val="00672519"/>
    <w:rsid w:val="00673952"/>
    <w:rsid w:val="00681821"/>
    <w:rsid w:val="00686B55"/>
    <w:rsid w:val="00686C9D"/>
    <w:rsid w:val="0069019F"/>
    <w:rsid w:val="00691278"/>
    <w:rsid w:val="00693BAA"/>
    <w:rsid w:val="006A25D2"/>
    <w:rsid w:val="006A4AE7"/>
    <w:rsid w:val="006B2D5B"/>
    <w:rsid w:val="006B3332"/>
    <w:rsid w:val="006B7D14"/>
    <w:rsid w:val="006B7E95"/>
    <w:rsid w:val="006C0A87"/>
    <w:rsid w:val="006C7634"/>
    <w:rsid w:val="006C7AF6"/>
    <w:rsid w:val="006D24D0"/>
    <w:rsid w:val="006D5669"/>
    <w:rsid w:val="006D5B93"/>
    <w:rsid w:val="006E18B5"/>
    <w:rsid w:val="006E22FB"/>
    <w:rsid w:val="006E2375"/>
    <w:rsid w:val="006F0AAA"/>
    <w:rsid w:val="006F0E54"/>
    <w:rsid w:val="006F2CD2"/>
    <w:rsid w:val="006F4F59"/>
    <w:rsid w:val="007032EF"/>
    <w:rsid w:val="00707928"/>
    <w:rsid w:val="007134CA"/>
    <w:rsid w:val="007145FB"/>
    <w:rsid w:val="0072556A"/>
    <w:rsid w:val="00725A7D"/>
    <w:rsid w:val="0073085C"/>
    <w:rsid w:val="00733784"/>
    <w:rsid w:val="007450BF"/>
    <w:rsid w:val="00746505"/>
    <w:rsid w:val="00746518"/>
    <w:rsid w:val="00756A67"/>
    <w:rsid w:val="00757976"/>
    <w:rsid w:val="007625BA"/>
    <w:rsid w:val="0076314D"/>
    <w:rsid w:val="00767F96"/>
    <w:rsid w:val="0078289F"/>
    <w:rsid w:val="00783ACD"/>
    <w:rsid w:val="00790BB3"/>
    <w:rsid w:val="00791165"/>
    <w:rsid w:val="00792043"/>
    <w:rsid w:val="00797EDD"/>
    <w:rsid w:val="007A1C26"/>
    <w:rsid w:val="007A318B"/>
    <w:rsid w:val="007B0322"/>
    <w:rsid w:val="007B601E"/>
    <w:rsid w:val="007C0E3F"/>
    <w:rsid w:val="007C1751"/>
    <w:rsid w:val="007C1E61"/>
    <w:rsid w:val="007C206C"/>
    <w:rsid w:val="007C5729"/>
    <w:rsid w:val="007C7745"/>
    <w:rsid w:val="007D74E5"/>
    <w:rsid w:val="007F1000"/>
    <w:rsid w:val="008111E4"/>
    <w:rsid w:val="0081301C"/>
    <w:rsid w:val="00817DD6"/>
    <w:rsid w:val="00822F3B"/>
    <w:rsid w:val="008243CE"/>
    <w:rsid w:val="00825E6D"/>
    <w:rsid w:val="00834DC3"/>
    <w:rsid w:val="00836A35"/>
    <w:rsid w:val="008514DC"/>
    <w:rsid w:val="00852486"/>
    <w:rsid w:val="0085313D"/>
    <w:rsid w:val="008603FB"/>
    <w:rsid w:val="008629A9"/>
    <w:rsid w:val="00863B56"/>
    <w:rsid w:val="00871758"/>
    <w:rsid w:val="008730FA"/>
    <w:rsid w:val="0087414E"/>
    <w:rsid w:val="00875392"/>
    <w:rsid w:val="00877EB2"/>
    <w:rsid w:val="0088513A"/>
    <w:rsid w:val="00885864"/>
    <w:rsid w:val="00886E9F"/>
    <w:rsid w:val="008918BA"/>
    <w:rsid w:val="0089198A"/>
    <w:rsid w:val="00893C19"/>
    <w:rsid w:val="008A7306"/>
    <w:rsid w:val="008B36FE"/>
    <w:rsid w:val="008C170D"/>
    <w:rsid w:val="008D3528"/>
    <w:rsid w:val="008D6C8D"/>
    <w:rsid w:val="008D6D97"/>
    <w:rsid w:val="008E0494"/>
    <w:rsid w:val="008E2B54"/>
    <w:rsid w:val="008E4404"/>
    <w:rsid w:val="008E58C7"/>
    <w:rsid w:val="008F5021"/>
    <w:rsid w:val="00903BD8"/>
    <w:rsid w:val="009119C3"/>
    <w:rsid w:val="00922962"/>
    <w:rsid w:val="00925304"/>
    <w:rsid w:val="009254C9"/>
    <w:rsid w:val="00930214"/>
    <w:rsid w:val="00934588"/>
    <w:rsid w:val="009352B2"/>
    <w:rsid w:val="00943573"/>
    <w:rsid w:val="009437C0"/>
    <w:rsid w:val="00945DCE"/>
    <w:rsid w:val="00946668"/>
    <w:rsid w:val="009523D0"/>
    <w:rsid w:val="00956326"/>
    <w:rsid w:val="00960612"/>
    <w:rsid w:val="00967968"/>
    <w:rsid w:val="00971B61"/>
    <w:rsid w:val="009727D2"/>
    <w:rsid w:val="00977D3D"/>
    <w:rsid w:val="00977D8C"/>
    <w:rsid w:val="00980C31"/>
    <w:rsid w:val="0098369D"/>
    <w:rsid w:val="009845FE"/>
    <w:rsid w:val="009939D7"/>
    <w:rsid w:val="009955FF"/>
    <w:rsid w:val="00997B09"/>
    <w:rsid w:val="009A721F"/>
    <w:rsid w:val="009A753B"/>
    <w:rsid w:val="009B6276"/>
    <w:rsid w:val="009D259D"/>
    <w:rsid w:val="009D5207"/>
    <w:rsid w:val="009F1B6C"/>
    <w:rsid w:val="009F5A99"/>
    <w:rsid w:val="00A013A2"/>
    <w:rsid w:val="00A0451B"/>
    <w:rsid w:val="00A30232"/>
    <w:rsid w:val="00A306C2"/>
    <w:rsid w:val="00A35E75"/>
    <w:rsid w:val="00A43371"/>
    <w:rsid w:val="00A50D9D"/>
    <w:rsid w:val="00A52B43"/>
    <w:rsid w:val="00A53000"/>
    <w:rsid w:val="00A5394F"/>
    <w:rsid w:val="00A545C6"/>
    <w:rsid w:val="00A546E1"/>
    <w:rsid w:val="00A54813"/>
    <w:rsid w:val="00A652D0"/>
    <w:rsid w:val="00A65B44"/>
    <w:rsid w:val="00A70033"/>
    <w:rsid w:val="00A75F87"/>
    <w:rsid w:val="00A80C2F"/>
    <w:rsid w:val="00A926D4"/>
    <w:rsid w:val="00A94B2F"/>
    <w:rsid w:val="00A95D8B"/>
    <w:rsid w:val="00AB2A3B"/>
    <w:rsid w:val="00AB4D2E"/>
    <w:rsid w:val="00AB63D8"/>
    <w:rsid w:val="00AC0270"/>
    <w:rsid w:val="00AC3EA3"/>
    <w:rsid w:val="00AC792D"/>
    <w:rsid w:val="00AC7AB3"/>
    <w:rsid w:val="00AE1E98"/>
    <w:rsid w:val="00AE55BE"/>
    <w:rsid w:val="00AF7B91"/>
    <w:rsid w:val="00B04435"/>
    <w:rsid w:val="00B24FDC"/>
    <w:rsid w:val="00B430B1"/>
    <w:rsid w:val="00B56056"/>
    <w:rsid w:val="00B63C3D"/>
    <w:rsid w:val="00B657B8"/>
    <w:rsid w:val="00B71009"/>
    <w:rsid w:val="00B74247"/>
    <w:rsid w:val="00B7707B"/>
    <w:rsid w:val="00B8479E"/>
    <w:rsid w:val="00B84920"/>
    <w:rsid w:val="00B8556A"/>
    <w:rsid w:val="00B8560D"/>
    <w:rsid w:val="00B87316"/>
    <w:rsid w:val="00BA157C"/>
    <w:rsid w:val="00BA2348"/>
    <w:rsid w:val="00BA66DE"/>
    <w:rsid w:val="00BA6DB4"/>
    <w:rsid w:val="00BB168A"/>
    <w:rsid w:val="00BB180D"/>
    <w:rsid w:val="00BB5BAC"/>
    <w:rsid w:val="00BC3C13"/>
    <w:rsid w:val="00BD3EEA"/>
    <w:rsid w:val="00BE4C99"/>
    <w:rsid w:val="00BE523F"/>
    <w:rsid w:val="00BE6274"/>
    <w:rsid w:val="00BF509B"/>
    <w:rsid w:val="00BF627B"/>
    <w:rsid w:val="00C012A3"/>
    <w:rsid w:val="00C02FD1"/>
    <w:rsid w:val="00C16F19"/>
    <w:rsid w:val="00C17BBA"/>
    <w:rsid w:val="00C17D21"/>
    <w:rsid w:val="00C210BC"/>
    <w:rsid w:val="00C23B38"/>
    <w:rsid w:val="00C31CD9"/>
    <w:rsid w:val="00C46A11"/>
    <w:rsid w:val="00C511B5"/>
    <w:rsid w:val="00C51D16"/>
    <w:rsid w:val="00C52A7B"/>
    <w:rsid w:val="00C532A3"/>
    <w:rsid w:val="00C6324C"/>
    <w:rsid w:val="00C679AA"/>
    <w:rsid w:val="00C724CF"/>
    <w:rsid w:val="00C75972"/>
    <w:rsid w:val="00C77E35"/>
    <w:rsid w:val="00C80D76"/>
    <w:rsid w:val="00C82792"/>
    <w:rsid w:val="00C850DF"/>
    <w:rsid w:val="00C93C80"/>
    <w:rsid w:val="00C94269"/>
    <w:rsid w:val="00C948FD"/>
    <w:rsid w:val="00C96F7C"/>
    <w:rsid w:val="00C975BC"/>
    <w:rsid w:val="00CB282E"/>
    <w:rsid w:val="00CB43D5"/>
    <w:rsid w:val="00CB57A5"/>
    <w:rsid w:val="00CB75A5"/>
    <w:rsid w:val="00CC76F9"/>
    <w:rsid w:val="00CD066B"/>
    <w:rsid w:val="00CD3380"/>
    <w:rsid w:val="00CD46E2"/>
    <w:rsid w:val="00CF783E"/>
    <w:rsid w:val="00D003B2"/>
    <w:rsid w:val="00D00D0B"/>
    <w:rsid w:val="00D04B69"/>
    <w:rsid w:val="00D154C3"/>
    <w:rsid w:val="00D1587A"/>
    <w:rsid w:val="00D21679"/>
    <w:rsid w:val="00D21D15"/>
    <w:rsid w:val="00D2563B"/>
    <w:rsid w:val="00D25A28"/>
    <w:rsid w:val="00D25B3A"/>
    <w:rsid w:val="00D31D33"/>
    <w:rsid w:val="00D34140"/>
    <w:rsid w:val="00D412DC"/>
    <w:rsid w:val="00D43585"/>
    <w:rsid w:val="00D537FA"/>
    <w:rsid w:val="00D5547D"/>
    <w:rsid w:val="00D55943"/>
    <w:rsid w:val="00D601ED"/>
    <w:rsid w:val="00D6432B"/>
    <w:rsid w:val="00D67478"/>
    <w:rsid w:val="00D80D99"/>
    <w:rsid w:val="00D816B0"/>
    <w:rsid w:val="00D82640"/>
    <w:rsid w:val="00D83984"/>
    <w:rsid w:val="00D8634F"/>
    <w:rsid w:val="00D9503C"/>
    <w:rsid w:val="00D97531"/>
    <w:rsid w:val="00DB3D91"/>
    <w:rsid w:val="00DB4B6F"/>
    <w:rsid w:val="00DB75E6"/>
    <w:rsid w:val="00DC43E1"/>
    <w:rsid w:val="00DD4FBC"/>
    <w:rsid w:val="00DD504F"/>
    <w:rsid w:val="00DD73EF"/>
    <w:rsid w:val="00DE23E8"/>
    <w:rsid w:val="00DE267C"/>
    <w:rsid w:val="00DE402A"/>
    <w:rsid w:val="00DE480E"/>
    <w:rsid w:val="00E00534"/>
    <w:rsid w:val="00E0128B"/>
    <w:rsid w:val="00E03354"/>
    <w:rsid w:val="00E1035F"/>
    <w:rsid w:val="00E210A6"/>
    <w:rsid w:val="00E22F73"/>
    <w:rsid w:val="00E25899"/>
    <w:rsid w:val="00E26B0B"/>
    <w:rsid w:val="00E3439A"/>
    <w:rsid w:val="00E350F3"/>
    <w:rsid w:val="00E36B98"/>
    <w:rsid w:val="00E552CF"/>
    <w:rsid w:val="00E64E17"/>
    <w:rsid w:val="00E654A0"/>
    <w:rsid w:val="00E67545"/>
    <w:rsid w:val="00E74B15"/>
    <w:rsid w:val="00E7637A"/>
    <w:rsid w:val="00E90D46"/>
    <w:rsid w:val="00EA270D"/>
    <w:rsid w:val="00EA3004"/>
    <w:rsid w:val="00EA3D3C"/>
    <w:rsid w:val="00EA5C85"/>
    <w:rsid w:val="00EB362B"/>
    <w:rsid w:val="00EC0D48"/>
    <w:rsid w:val="00EC5CAE"/>
    <w:rsid w:val="00EC7CC3"/>
    <w:rsid w:val="00EE37BD"/>
    <w:rsid w:val="00EE4509"/>
    <w:rsid w:val="00EF41CE"/>
    <w:rsid w:val="00EF4C03"/>
    <w:rsid w:val="00EF646B"/>
    <w:rsid w:val="00F15C42"/>
    <w:rsid w:val="00F21C4F"/>
    <w:rsid w:val="00F23E38"/>
    <w:rsid w:val="00F46494"/>
    <w:rsid w:val="00F5536B"/>
    <w:rsid w:val="00F558AB"/>
    <w:rsid w:val="00F61D89"/>
    <w:rsid w:val="00F62BCB"/>
    <w:rsid w:val="00F65153"/>
    <w:rsid w:val="00F66A2F"/>
    <w:rsid w:val="00F67C81"/>
    <w:rsid w:val="00F70168"/>
    <w:rsid w:val="00F84711"/>
    <w:rsid w:val="00F84CEC"/>
    <w:rsid w:val="00F86ABB"/>
    <w:rsid w:val="00F87A32"/>
    <w:rsid w:val="00F90296"/>
    <w:rsid w:val="00F918F5"/>
    <w:rsid w:val="00FB54AC"/>
    <w:rsid w:val="00FC0952"/>
    <w:rsid w:val="00FD7648"/>
    <w:rsid w:val="00FE0E65"/>
    <w:rsid w:val="00FE0F23"/>
    <w:rsid w:val="00FF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D99"/>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D80D99"/>
    <w:pPr>
      <w:numPr>
        <w:numId w:val="17"/>
      </w:numPr>
      <w:spacing w:before="240"/>
      <w:contextualSpacing w:val="0"/>
      <w:outlineLvl w:val="0"/>
    </w:pPr>
    <w:rPr>
      <w:b/>
    </w:rPr>
  </w:style>
  <w:style w:type="paragraph" w:styleId="berschrift2">
    <w:name w:val="heading 2"/>
    <w:basedOn w:val="berschrift1"/>
    <w:next w:val="Standard"/>
    <w:link w:val="berschrift2Zchn"/>
    <w:uiPriority w:val="2"/>
    <w:qFormat/>
    <w:rsid w:val="00D80D99"/>
    <w:pPr>
      <w:numPr>
        <w:ilvl w:val="1"/>
      </w:numPr>
      <w:spacing w:after="200"/>
      <w:outlineLvl w:val="1"/>
    </w:pPr>
  </w:style>
  <w:style w:type="paragraph" w:styleId="berschrift3">
    <w:name w:val="heading 3"/>
    <w:basedOn w:val="Standard"/>
    <w:next w:val="Standard"/>
    <w:link w:val="berschrift3Zchn"/>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D80D99"/>
    <w:pPr>
      <w:numPr>
        <w:ilvl w:val="3"/>
      </w:numPr>
      <w:outlineLvl w:val="3"/>
    </w:pPr>
    <w:rPr>
      <w:iCs/>
    </w:rPr>
  </w:style>
  <w:style w:type="paragraph" w:styleId="berschrift5">
    <w:name w:val="heading 5"/>
    <w:basedOn w:val="berschrift4"/>
    <w:next w:val="Standard"/>
    <w:link w:val="berschrift5Zchn"/>
    <w:uiPriority w:val="2"/>
    <w:qFormat/>
    <w:rsid w:val="00D80D99"/>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14739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147395"/>
    <w:rPr>
      <w:rFonts w:ascii="Times New Roman" w:eastAsia="Cambria" w:hAnsi="Times New Roman" w:cs="Times New Roman"/>
      <w:b/>
      <w:sz w:val="24"/>
      <w:szCs w:val="24"/>
    </w:rPr>
  </w:style>
  <w:style w:type="character" w:styleId="Hervorhebung">
    <w:name w:val="Emphasis"/>
    <w:basedOn w:val="Absatz-Standardschriftart"/>
    <w:uiPriority w:val="20"/>
    <w:qFormat/>
    <w:rsid w:val="00C724CF"/>
    <w:rPr>
      <w:rFonts w:ascii="Times New Roman" w:hAnsi="Times New Roman"/>
      <w:i/>
      <w:iCs/>
    </w:rPr>
  </w:style>
  <w:style w:type="paragraph" w:styleId="Listenabsatz">
    <w:name w:val="List Paragraph"/>
    <w:basedOn w:val="Standard"/>
    <w:uiPriority w:val="3"/>
    <w:qFormat/>
    <w:rsid w:val="00310124"/>
    <w:pPr>
      <w:numPr>
        <w:numId w:val="14"/>
      </w:numPr>
      <w:ind w:left="1434" w:hanging="357"/>
      <w:contextualSpacing/>
    </w:pPr>
    <w:rPr>
      <w:rFonts w:eastAsia="Cambria" w:cs="Times New Roman"/>
      <w:szCs w:val="24"/>
    </w:rPr>
  </w:style>
  <w:style w:type="character" w:styleId="Fett">
    <w:name w:val="Strong"/>
    <w:basedOn w:val="Absatz-Standardschriftart"/>
    <w:uiPriority w:val="22"/>
    <w:qFormat/>
    <w:rsid w:val="00C724CF"/>
    <w:rPr>
      <w:rFonts w:ascii="Times New Roman" w:hAnsi="Times New Roman"/>
      <w:b/>
      <w:bCs/>
    </w:rPr>
  </w:style>
  <w:style w:type="paragraph" w:styleId="StandardWeb">
    <w:name w:val="Normal (Web)"/>
    <w:basedOn w:val="Standard"/>
    <w:uiPriority w:val="99"/>
    <w:unhideWhenUsed/>
    <w:rsid w:val="00117666"/>
    <w:pPr>
      <w:spacing w:before="100" w:beforeAutospacing="1" w:after="100" w:afterAutospacing="1"/>
    </w:pPr>
    <w:rPr>
      <w:rFonts w:eastAsia="Times New Roman" w:cs="Times New Roman"/>
      <w:szCs w:val="24"/>
    </w:rPr>
  </w:style>
  <w:style w:type="paragraph" w:styleId="Kopfzeile">
    <w:name w:val="header"/>
    <w:basedOn w:val="Standard"/>
    <w:link w:val="KopfzeileZchn"/>
    <w:uiPriority w:val="99"/>
    <w:unhideWhenUsed/>
    <w:rsid w:val="00A53000"/>
    <w:pPr>
      <w:tabs>
        <w:tab w:val="center" w:pos="4844"/>
        <w:tab w:val="right" w:pos="9689"/>
      </w:tabs>
    </w:pPr>
    <w:rPr>
      <w:b/>
    </w:rPr>
  </w:style>
  <w:style w:type="character" w:customStyle="1" w:styleId="KopfzeileZchn">
    <w:name w:val="Kopfzeile Zchn"/>
    <w:basedOn w:val="Absatz-Standardschriftart"/>
    <w:link w:val="Kopfzeile"/>
    <w:uiPriority w:val="99"/>
    <w:rsid w:val="00A53000"/>
    <w:rPr>
      <w:rFonts w:ascii="Times New Roman" w:hAnsi="Times New Roman"/>
      <w:b/>
      <w:sz w:val="24"/>
    </w:rPr>
  </w:style>
  <w:style w:type="paragraph" w:styleId="Fuzeile">
    <w:name w:val="footer"/>
    <w:basedOn w:val="Standard"/>
    <w:link w:val="FuzeileZchn"/>
    <w:uiPriority w:val="99"/>
    <w:unhideWhenUsed/>
    <w:rsid w:val="00117666"/>
    <w:pPr>
      <w:tabs>
        <w:tab w:val="center" w:pos="4844"/>
        <w:tab w:val="right" w:pos="9689"/>
      </w:tabs>
      <w:spacing w:after="0"/>
    </w:pPr>
  </w:style>
  <w:style w:type="character" w:customStyle="1" w:styleId="FuzeileZchn">
    <w:name w:val="Fußzeile Zchn"/>
    <w:basedOn w:val="Absatz-Standardschriftart"/>
    <w:link w:val="Fuzeile"/>
    <w:uiPriority w:val="99"/>
    <w:rsid w:val="00117666"/>
  </w:style>
  <w:style w:type="table" w:styleId="Tabellenraster">
    <w:name w:val="Table Grid"/>
    <w:basedOn w:val="NormaleTabelle"/>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17666"/>
    <w:pPr>
      <w:spacing w:after="0"/>
    </w:pPr>
    <w:rPr>
      <w:sz w:val="20"/>
      <w:szCs w:val="20"/>
    </w:rPr>
  </w:style>
  <w:style w:type="character" w:customStyle="1" w:styleId="FunotentextZchn">
    <w:name w:val="Fußnotentext Zchn"/>
    <w:basedOn w:val="Absatz-Standardschriftart"/>
    <w:link w:val="Funotentext"/>
    <w:uiPriority w:val="99"/>
    <w:semiHidden/>
    <w:rsid w:val="00117666"/>
    <w:rPr>
      <w:sz w:val="20"/>
      <w:szCs w:val="20"/>
    </w:rPr>
  </w:style>
  <w:style w:type="character" w:styleId="Funotenzeichen">
    <w:name w:val="footnote reference"/>
    <w:basedOn w:val="Absatz-Standardschriftart"/>
    <w:uiPriority w:val="99"/>
    <w:semiHidden/>
    <w:unhideWhenUsed/>
    <w:rsid w:val="00117666"/>
    <w:rPr>
      <w:vertAlign w:val="superscript"/>
    </w:rPr>
  </w:style>
  <w:style w:type="paragraph" w:styleId="Beschriftung">
    <w:name w:val="caption"/>
    <w:basedOn w:val="Standard"/>
    <w:next w:val="KeinLeerraum"/>
    <w:uiPriority w:val="35"/>
    <w:unhideWhenUsed/>
    <w:qFormat/>
    <w:rsid w:val="00A53000"/>
    <w:pPr>
      <w:keepNext/>
    </w:pPr>
    <w:rPr>
      <w:rFonts w:cs="Times New Roman"/>
      <w:b/>
      <w:bCs/>
      <w:szCs w:val="24"/>
    </w:rPr>
  </w:style>
  <w:style w:type="paragraph" w:styleId="Sprechblasentext">
    <w:name w:val="Balloon Text"/>
    <w:basedOn w:val="Standard"/>
    <w:link w:val="SprechblasentextZchn"/>
    <w:uiPriority w:val="99"/>
    <w:semiHidden/>
    <w:unhideWhenUsed/>
    <w:rsid w:val="0011766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666"/>
    <w:rPr>
      <w:rFonts w:ascii="Tahoma" w:hAnsi="Tahoma" w:cs="Tahoma"/>
      <w:sz w:val="16"/>
      <w:szCs w:val="16"/>
    </w:rPr>
  </w:style>
  <w:style w:type="character" w:styleId="Zeilennummer">
    <w:name w:val="line number"/>
    <w:basedOn w:val="Absatz-Standardschriftart"/>
    <w:uiPriority w:val="99"/>
    <w:semiHidden/>
    <w:unhideWhenUsed/>
    <w:rsid w:val="00117666"/>
  </w:style>
  <w:style w:type="paragraph" w:styleId="Endnotentext">
    <w:name w:val="endnote text"/>
    <w:basedOn w:val="Standard"/>
    <w:link w:val="EndnotentextZchn"/>
    <w:uiPriority w:val="99"/>
    <w:semiHidden/>
    <w:unhideWhenUsed/>
    <w:rsid w:val="00CD066B"/>
    <w:pPr>
      <w:spacing w:after="0"/>
    </w:pPr>
    <w:rPr>
      <w:sz w:val="20"/>
      <w:szCs w:val="20"/>
    </w:rPr>
  </w:style>
  <w:style w:type="character" w:customStyle="1" w:styleId="EndnotentextZchn">
    <w:name w:val="Endnotentext Zchn"/>
    <w:basedOn w:val="Absatz-Standardschriftart"/>
    <w:link w:val="Endnotentext"/>
    <w:uiPriority w:val="99"/>
    <w:semiHidden/>
    <w:rsid w:val="00CD066B"/>
    <w:rPr>
      <w:sz w:val="20"/>
      <w:szCs w:val="20"/>
    </w:rPr>
  </w:style>
  <w:style w:type="character" w:styleId="Endnotenzeichen">
    <w:name w:val="endnote reference"/>
    <w:basedOn w:val="Absatz-Standardschriftart"/>
    <w:uiPriority w:val="99"/>
    <w:semiHidden/>
    <w:unhideWhenUsed/>
    <w:rsid w:val="00CD066B"/>
    <w:rPr>
      <w:vertAlign w:val="superscript"/>
    </w:rPr>
  </w:style>
  <w:style w:type="character" w:styleId="Kommentarzeichen">
    <w:name w:val="annotation reference"/>
    <w:basedOn w:val="Absatz-Standardschriftart"/>
    <w:uiPriority w:val="99"/>
    <w:semiHidden/>
    <w:unhideWhenUsed/>
    <w:rsid w:val="00725A7D"/>
    <w:rPr>
      <w:sz w:val="16"/>
      <w:szCs w:val="16"/>
    </w:rPr>
  </w:style>
  <w:style w:type="paragraph" w:styleId="Kommentartext">
    <w:name w:val="annotation text"/>
    <w:basedOn w:val="Standard"/>
    <w:link w:val="KommentartextZchn"/>
    <w:uiPriority w:val="99"/>
    <w:unhideWhenUsed/>
    <w:rsid w:val="00725A7D"/>
    <w:rPr>
      <w:sz w:val="20"/>
      <w:szCs w:val="20"/>
    </w:rPr>
  </w:style>
  <w:style w:type="character" w:customStyle="1" w:styleId="KommentartextZchn">
    <w:name w:val="Kommentartext Zchn"/>
    <w:basedOn w:val="Absatz-Standardschriftart"/>
    <w:link w:val="Kommentartext"/>
    <w:uiPriority w:val="99"/>
    <w:rsid w:val="00725A7D"/>
    <w:rPr>
      <w:sz w:val="20"/>
      <w:szCs w:val="20"/>
    </w:rPr>
  </w:style>
  <w:style w:type="paragraph" w:styleId="Kommentarthema">
    <w:name w:val="annotation subject"/>
    <w:basedOn w:val="Kommentartext"/>
    <w:next w:val="Kommentartext"/>
    <w:link w:val="KommentarthemaZchn"/>
    <w:uiPriority w:val="99"/>
    <w:semiHidden/>
    <w:unhideWhenUsed/>
    <w:rsid w:val="00725A7D"/>
    <w:rPr>
      <w:b/>
      <w:bCs/>
    </w:rPr>
  </w:style>
  <w:style w:type="character" w:customStyle="1" w:styleId="KommentarthemaZchn">
    <w:name w:val="Kommentarthema Zchn"/>
    <w:basedOn w:val="KommentartextZchn"/>
    <w:link w:val="Kommentarthema"/>
    <w:uiPriority w:val="99"/>
    <w:semiHidden/>
    <w:rsid w:val="00725A7D"/>
    <w:rPr>
      <w:b/>
      <w:bCs/>
      <w:sz w:val="20"/>
      <w:szCs w:val="20"/>
    </w:rPr>
  </w:style>
  <w:style w:type="character" w:styleId="Hyperlink">
    <w:name w:val="Hyperlink"/>
    <w:basedOn w:val="Absatz-Standardschriftart"/>
    <w:uiPriority w:val="99"/>
    <w:unhideWhenUsed/>
    <w:rsid w:val="005A1D84"/>
    <w:rPr>
      <w:color w:val="0000FF"/>
      <w:u w:val="single"/>
    </w:rPr>
  </w:style>
  <w:style w:type="character" w:styleId="BesuchterLink">
    <w:name w:val="FollowedHyperlink"/>
    <w:basedOn w:val="Absatz-Standardschriftart"/>
    <w:uiPriority w:val="99"/>
    <w:semiHidden/>
    <w:unhideWhenUsed/>
    <w:rsid w:val="006D5B93"/>
    <w:rPr>
      <w:color w:val="800080" w:themeColor="followedHyperlink"/>
      <w:u w:val="single"/>
    </w:rPr>
  </w:style>
  <w:style w:type="paragraph" w:styleId="Titel">
    <w:name w:val="Title"/>
    <w:basedOn w:val="Standard"/>
    <w:next w:val="Standard"/>
    <w:link w:val="TitelZchn"/>
    <w:qFormat/>
    <w:rsid w:val="00D80D99"/>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D80D99"/>
    <w:rPr>
      <w:rFonts w:ascii="Times New Roman" w:hAnsi="Times New Roman" w:cs="Times New Roman"/>
      <w:b/>
      <w:sz w:val="32"/>
      <w:szCs w:val="32"/>
    </w:rPr>
  </w:style>
  <w:style w:type="paragraph" w:styleId="Untertitel">
    <w:name w:val="Subtitle"/>
    <w:basedOn w:val="Standard"/>
    <w:next w:val="Standard"/>
    <w:link w:val="UntertitelZchn"/>
    <w:uiPriority w:val="99"/>
    <w:unhideWhenUsed/>
    <w:qFormat/>
    <w:rsid w:val="00AC0270"/>
    <w:pPr>
      <w:spacing w:before="240"/>
    </w:pPr>
    <w:rPr>
      <w:rFonts w:cs="Times New Roman"/>
      <w:b/>
      <w:szCs w:val="24"/>
    </w:rPr>
  </w:style>
  <w:style w:type="character" w:customStyle="1" w:styleId="UntertitelZchn">
    <w:name w:val="Untertitel Zchn"/>
    <w:basedOn w:val="Absatz-Standardschriftart"/>
    <w:link w:val="Untertitel"/>
    <w:uiPriority w:val="99"/>
    <w:rsid w:val="00651CA2"/>
    <w:rPr>
      <w:rFonts w:ascii="Times New Roman" w:hAnsi="Times New Roman" w:cs="Times New Roman"/>
      <w:b/>
      <w:sz w:val="24"/>
      <w:szCs w:val="24"/>
    </w:rPr>
  </w:style>
  <w:style w:type="character" w:customStyle="1" w:styleId="berschrift3Zchn">
    <w:name w:val="Überschrift 3 Zchn"/>
    <w:basedOn w:val="Absatz-Standardschriftart"/>
    <w:link w:val="berschrift3"/>
    <w:uiPriority w:val="2"/>
    <w:rsid w:val="005D1840"/>
    <w:rPr>
      <w:rFonts w:ascii="Times New Roman" w:eastAsiaTheme="majorEastAsia" w:hAnsi="Times New Roman" w:cstheme="majorBidi"/>
      <w:b/>
      <w:sz w:val="24"/>
      <w:szCs w:val="24"/>
    </w:rPr>
  </w:style>
  <w:style w:type="paragraph" w:styleId="KeinLeerraum">
    <w:name w:val="No Spacing"/>
    <w:uiPriority w:val="99"/>
    <w:unhideWhenUsed/>
    <w:qFormat/>
    <w:rsid w:val="00A53000"/>
    <w:pPr>
      <w:spacing w:after="0" w:line="240" w:lineRule="auto"/>
    </w:pPr>
    <w:rPr>
      <w:rFonts w:ascii="Times New Roman" w:hAnsi="Times New Roman"/>
      <w:sz w:val="24"/>
    </w:rPr>
  </w:style>
  <w:style w:type="character" w:customStyle="1" w:styleId="berschrift4Zchn">
    <w:name w:val="Überschrift 4 Zchn"/>
    <w:basedOn w:val="Absatz-Standardschriftart"/>
    <w:link w:val="berschrift4"/>
    <w:uiPriority w:val="2"/>
    <w:rsid w:val="005D1840"/>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Untertitel"/>
    <w:next w:val="Standard"/>
    <w:uiPriority w:val="1"/>
    <w:qFormat/>
    <w:rsid w:val="00651CA2"/>
  </w:style>
  <w:style w:type="character" w:styleId="SchwacheHervorhebung">
    <w:name w:val="Subtle Emphasis"/>
    <w:basedOn w:val="Absatz-Standardschriftart"/>
    <w:uiPriority w:val="19"/>
    <w:qFormat/>
    <w:rsid w:val="00C724CF"/>
    <w:rPr>
      <w:rFonts w:ascii="Times New Roman" w:hAnsi="Times New Roman"/>
      <w:i/>
      <w:iCs/>
      <w:color w:val="404040" w:themeColor="text1" w:themeTint="BF"/>
    </w:rPr>
  </w:style>
  <w:style w:type="character" w:styleId="IntensiveHervorhebung">
    <w:name w:val="Intense Emphasis"/>
    <w:basedOn w:val="Absatz-Standardschriftart"/>
    <w:uiPriority w:val="21"/>
    <w:unhideWhenUsed/>
    <w:rsid w:val="00C724CF"/>
    <w:rPr>
      <w:rFonts w:ascii="Times New Roman" w:hAnsi="Times New Roman"/>
      <w:i/>
      <w:iCs/>
      <w:color w:val="auto"/>
    </w:rPr>
  </w:style>
  <w:style w:type="paragraph" w:styleId="Zitat">
    <w:name w:val="Quote"/>
    <w:basedOn w:val="Standard"/>
    <w:next w:val="Standard"/>
    <w:link w:val="ZitatZchn"/>
    <w:uiPriority w:val="29"/>
    <w:qFormat/>
    <w:rsid w:val="00C724C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724CF"/>
    <w:rPr>
      <w:rFonts w:ascii="Times New Roman" w:hAnsi="Times New Roman"/>
      <w:i/>
      <w:iCs/>
      <w:color w:val="404040" w:themeColor="text1" w:themeTint="BF"/>
      <w:sz w:val="24"/>
    </w:rPr>
  </w:style>
  <w:style w:type="character" w:styleId="IntensiverVerweis">
    <w:name w:val="Intense Reference"/>
    <w:basedOn w:val="Absatz-Standardschriftart"/>
    <w:uiPriority w:val="32"/>
    <w:qFormat/>
    <w:rsid w:val="00C724CF"/>
    <w:rPr>
      <w:b/>
      <w:bCs/>
      <w:smallCaps/>
      <w:color w:val="auto"/>
      <w:spacing w:val="5"/>
    </w:rPr>
  </w:style>
  <w:style w:type="character" w:styleId="Buchtitel">
    <w:name w:val="Book Title"/>
    <w:basedOn w:val="Absatz-Standardschriftar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berarbeitung">
    <w:name w:val="Revision"/>
    <w:hidden/>
    <w:uiPriority w:val="99"/>
    <w:semiHidden/>
    <w:rsid w:val="00A545C6"/>
    <w:pPr>
      <w:spacing w:after="0" w:line="240" w:lineRule="auto"/>
    </w:pPr>
    <w:rPr>
      <w:rFonts w:ascii="Times New Roman" w:hAnsi="Times New Roman"/>
      <w:sz w:val="24"/>
    </w:rPr>
  </w:style>
  <w:style w:type="paragraph" w:customStyle="1" w:styleId="MDPI12title">
    <w:name w:val="MDPI_1.2_title"/>
    <w:next w:val="Standard"/>
    <w:qFormat/>
    <w:rsid w:val="00E210A6"/>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31text">
    <w:name w:val="MDPI_3.1_text"/>
    <w:qFormat/>
    <w:rsid w:val="001F36A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Literaturverzeichnis">
    <w:name w:val="Bibliography"/>
    <w:basedOn w:val="Standard"/>
    <w:next w:val="Standard"/>
    <w:uiPriority w:val="37"/>
    <w:unhideWhenUsed/>
    <w:rsid w:val="00E22F73"/>
    <w:pPr>
      <w:ind w:left="720" w:hanging="720"/>
    </w:pPr>
  </w:style>
  <w:style w:type="paragraph" w:customStyle="1" w:styleId="MDPI51figurecaption">
    <w:name w:val="MDPI_5.1_figure_caption"/>
    <w:basedOn w:val="Standard"/>
    <w:qFormat/>
    <w:rsid w:val="00FC0952"/>
    <w:pPr>
      <w:adjustRightInd w:val="0"/>
      <w:snapToGrid w:val="0"/>
      <w:spacing w:line="260" w:lineRule="atLeast"/>
      <w:ind w:left="425" w:right="425"/>
      <w:jc w:val="both"/>
    </w:pPr>
    <w:rPr>
      <w:rFonts w:ascii="Palatino Linotype" w:eastAsia="Times New Roman" w:hAnsi="Palatino Linotype" w:cs="Times New Roman"/>
      <w:color w:val="000000"/>
      <w:sz w:val="18"/>
      <w:szCs w:val="20"/>
      <w:lang w:eastAsia="de-DE" w:bidi="en-US"/>
    </w:rPr>
  </w:style>
  <w:style w:type="paragraph" w:customStyle="1" w:styleId="MDPI11articletype">
    <w:name w:val="MDPI_1.1_article_type"/>
    <w:basedOn w:val="MDPI31text"/>
    <w:next w:val="MDPI12title"/>
    <w:qFormat/>
    <w:rsid w:val="00351615"/>
    <w:pPr>
      <w:spacing w:before="240" w:line="240" w:lineRule="auto"/>
      <w:ind w:firstLine="0"/>
      <w:jc w:val="left"/>
    </w:pPr>
    <w:rPr>
      <w:i/>
    </w:rPr>
  </w:style>
  <w:style w:type="paragraph" w:customStyle="1" w:styleId="MDPI13authornames">
    <w:name w:val="MDPI_1.3_authornames"/>
    <w:basedOn w:val="MDPI31text"/>
    <w:next w:val="MDPI14history"/>
    <w:qFormat/>
    <w:rsid w:val="00351615"/>
    <w:pPr>
      <w:spacing w:after="120"/>
      <w:ind w:firstLine="0"/>
      <w:jc w:val="left"/>
    </w:pPr>
    <w:rPr>
      <w:b/>
      <w:snapToGrid/>
    </w:rPr>
  </w:style>
  <w:style w:type="paragraph" w:customStyle="1" w:styleId="MDPI14history">
    <w:name w:val="MDPI_1.4_history"/>
    <w:basedOn w:val="MDPI62Acknowledgments"/>
    <w:next w:val="Standard"/>
    <w:qFormat/>
    <w:rsid w:val="00351615"/>
    <w:pPr>
      <w:ind w:left="113"/>
      <w:jc w:val="left"/>
    </w:pPr>
    <w:rPr>
      <w:snapToGrid/>
    </w:rPr>
  </w:style>
  <w:style w:type="paragraph" w:customStyle="1" w:styleId="MDPI16affiliation">
    <w:name w:val="MDPI_1.6_affiliation"/>
    <w:basedOn w:val="MDPI62Acknowledgments"/>
    <w:qFormat/>
    <w:rsid w:val="00351615"/>
    <w:pPr>
      <w:spacing w:before="0"/>
      <w:ind w:left="311" w:hanging="198"/>
      <w:jc w:val="left"/>
    </w:pPr>
    <w:rPr>
      <w:snapToGrid/>
      <w:szCs w:val="18"/>
    </w:rPr>
  </w:style>
  <w:style w:type="paragraph" w:customStyle="1" w:styleId="MDPI17abstract">
    <w:name w:val="MDPI_1.7_abstract"/>
    <w:basedOn w:val="MDPI31text"/>
    <w:next w:val="MDPI18keywords"/>
    <w:qFormat/>
    <w:rsid w:val="00351615"/>
    <w:pPr>
      <w:spacing w:before="240"/>
      <w:ind w:left="113" w:firstLine="0"/>
    </w:pPr>
    <w:rPr>
      <w:snapToGrid/>
    </w:rPr>
  </w:style>
  <w:style w:type="paragraph" w:customStyle="1" w:styleId="MDPI18keywords">
    <w:name w:val="MDPI_1.8_keywords"/>
    <w:basedOn w:val="MDPI31text"/>
    <w:next w:val="Standard"/>
    <w:qFormat/>
    <w:rsid w:val="00351615"/>
    <w:pPr>
      <w:spacing w:before="240"/>
      <w:ind w:left="113" w:firstLine="0"/>
    </w:pPr>
  </w:style>
  <w:style w:type="paragraph" w:customStyle="1" w:styleId="MDPI19line">
    <w:name w:val="MDPI_1.9_line"/>
    <w:basedOn w:val="MDPI31text"/>
    <w:qFormat/>
    <w:rsid w:val="00351615"/>
    <w:pPr>
      <w:pBdr>
        <w:bottom w:val="single" w:sz="6" w:space="1" w:color="auto"/>
      </w:pBdr>
      <w:ind w:firstLine="0"/>
    </w:pPr>
    <w:rPr>
      <w:snapToGrid/>
      <w:szCs w:val="24"/>
    </w:rPr>
  </w:style>
  <w:style w:type="paragraph" w:customStyle="1" w:styleId="MDPIheaderjournallogo">
    <w:name w:val="MDPI_header_journal_logo"/>
    <w:qFormat/>
    <w:rsid w:val="00351615"/>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351615"/>
    <w:pPr>
      <w:ind w:firstLine="0"/>
    </w:pPr>
  </w:style>
  <w:style w:type="paragraph" w:customStyle="1" w:styleId="MDPI33textspaceafter">
    <w:name w:val="MDPI_3.3_text_space_after"/>
    <w:basedOn w:val="MDPI31text"/>
    <w:qFormat/>
    <w:rsid w:val="00351615"/>
    <w:pPr>
      <w:spacing w:after="240"/>
    </w:pPr>
  </w:style>
  <w:style w:type="paragraph" w:customStyle="1" w:styleId="MDPI34textspacebefore">
    <w:name w:val="MDPI_3.4_text_space_before"/>
    <w:basedOn w:val="MDPI31text"/>
    <w:qFormat/>
    <w:rsid w:val="00351615"/>
    <w:pPr>
      <w:spacing w:before="240"/>
    </w:pPr>
  </w:style>
  <w:style w:type="paragraph" w:customStyle="1" w:styleId="MDPI35textbeforelist">
    <w:name w:val="MDPI_3.5_text_before_list"/>
    <w:basedOn w:val="MDPI31text"/>
    <w:qFormat/>
    <w:rsid w:val="00351615"/>
    <w:pPr>
      <w:spacing w:after="120"/>
    </w:pPr>
  </w:style>
  <w:style w:type="paragraph" w:customStyle="1" w:styleId="MDPI36textafterlist">
    <w:name w:val="MDPI_3.6_text_after_list"/>
    <w:basedOn w:val="MDPI31text"/>
    <w:qFormat/>
    <w:rsid w:val="00351615"/>
    <w:pPr>
      <w:spacing w:before="120"/>
    </w:pPr>
  </w:style>
  <w:style w:type="paragraph" w:customStyle="1" w:styleId="MDPI37itemize">
    <w:name w:val="MDPI_3.7_itemize"/>
    <w:basedOn w:val="MDPI31text"/>
    <w:qFormat/>
    <w:rsid w:val="00351615"/>
    <w:pPr>
      <w:numPr>
        <w:numId w:val="23"/>
      </w:numPr>
      <w:ind w:left="425" w:hanging="425"/>
    </w:pPr>
  </w:style>
  <w:style w:type="paragraph" w:customStyle="1" w:styleId="MDPI38bullet">
    <w:name w:val="MDPI_3.8_bullet"/>
    <w:basedOn w:val="MDPI31text"/>
    <w:qFormat/>
    <w:rsid w:val="00351615"/>
    <w:pPr>
      <w:numPr>
        <w:numId w:val="24"/>
      </w:numPr>
      <w:ind w:left="425" w:hanging="425"/>
    </w:pPr>
  </w:style>
  <w:style w:type="paragraph" w:customStyle="1" w:styleId="MDPI39equation">
    <w:name w:val="MDPI_3.9_equation"/>
    <w:basedOn w:val="MDPI31text"/>
    <w:qFormat/>
    <w:rsid w:val="00351615"/>
    <w:pPr>
      <w:spacing w:before="120" w:after="120"/>
      <w:ind w:left="709" w:firstLine="0"/>
      <w:jc w:val="center"/>
    </w:pPr>
  </w:style>
  <w:style w:type="paragraph" w:customStyle="1" w:styleId="MDPI3aequationnumber">
    <w:name w:val="MDPI_3.a_equation_number"/>
    <w:basedOn w:val="MDPI31text"/>
    <w:qFormat/>
    <w:rsid w:val="00351615"/>
    <w:pPr>
      <w:spacing w:before="120" w:after="120" w:line="240" w:lineRule="auto"/>
      <w:ind w:firstLine="0"/>
      <w:jc w:val="right"/>
    </w:pPr>
  </w:style>
  <w:style w:type="paragraph" w:customStyle="1" w:styleId="MDPI62Acknowledgments">
    <w:name w:val="MDPI_6.2_Acknowledgments"/>
    <w:qFormat/>
    <w:rsid w:val="00351615"/>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41tablecaption">
    <w:name w:val="MDPI_4.1_table_caption"/>
    <w:basedOn w:val="MDPI62Acknowledgments"/>
    <w:qFormat/>
    <w:rsid w:val="00351615"/>
    <w:pPr>
      <w:spacing w:before="240" w:after="120" w:line="260" w:lineRule="atLeast"/>
      <w:ind w:left="425" w:right="425"/>
    </w:pPr>
    <w:rPr>
      <w:snapToGrid/>
      <w:szCs w:val="22"/>
    </w:rPr>
  </w:style>
  <w:style w:type="paragraph" w:customStyle="1" w:styleId="MDPI42tablebody">
    <w:name w:val="MDPI_4.2_table_body"/>
    <w:qFormat/>
    <w:rsid w:val="0035161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MDPI31text"/>
    <w:qFormat/>
    <w:rsid w:val="00351615"/>
    <w:pPr>
      <w:spacing w:before="0"/>
      <w:ind w:left="0" w:right="0"/>
    </w:pPr>
  </w:style>
  <w:style w:type="paragraph" w:customStyle="1" w:styleId="MDPI52figure">
    <w:name w:val="MDPI_5.2_figure"/>
    <w:qFormat/>
    <w:rsid w:val="00351615"/>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61Supplementary">
    <w:name w:val="MDPI_6.1_Supplementary"/>
    <w:basedOn w:val="MDPI62Acknowledgments"/>
    <w:qFormat/>
    <w:rsid w:val="00351615"/>
    <w:pPr>
      <w:spacing w:before="240"/>
    </w:pPr>
    <w:rPr>
      <w:lang w:eastAsia="en-US"/>
    </w:rPr>
  </w:style>
  <w:style w:type="paragraph" w:customStyle="1" w:styleId="MDPI63AuthorContributions">
    <w:name w:val="MDPI_6.3_AuthorContributions"/>
    <w:basedOn w:val="MDPI62Acknowledgments"/>
    <w:qFormat/>
    <w:rsid w:val="00351615"/>
    <w:rPr>
      <w:rFonts w:eastAsia="SimSun"/>
      <w:color w:val="auto"/>
      <w:lang w:eastAsia="en-US"/>
    </w:rPr>
  </w:style>
  <w:style w:type="paragraph" w:customStyle="1" w:styleId="MDPI81theorem">
    <w:name w:val="MDPI_8.1_theorem"/>
    <w:basedOn w:val="MDPI32textnoindent"/>
    <w:qFormat/>
    <w:rsid w:val="00351615"/>
  </w:style>
  <w:style w:type="paragraph" w:customStyle="1" w:styleId="MDPI82proof">
    <w:name w:val="MDPI_8.2_proof"/>
    <w:basedOn w:val="MDPI32textnoindent"/>
    <w:qFormat/>
    <w:rsid w:val="00351615"/>
  </w:style>
  <w:style w:type="paragraph" w:customStyle="1" w:styleId="MDPIfooterfirstpage">
    <w:name w:val="MDPI_footer_firstpage"/>
    <w:basedOn w:val="Standard"/>
    <w:qFormat/>
    <w:rsid w:val="00351615"/>
    <w:pPr>
      <w:tabs>
        <w:tab w:val="right" w:pos="8845"/>
      </w:tabs>
      <w:adjustRightInd w:val="0"/>
      <w:snapToGrid w:val="0"/>
      <w:spacing w:after="0" w:line="160" w:lineRule="exact"/>
    </w:pPr>
    <w:rPr>
      <w:rFonts w:ascii="Palatino Linotype" w:eastAsia="Times New Roman" w:hAnsi="Palatino Linotype" w:cs="Times New Roman"/>
      <w:sz w:val="16"/>
      <w:szCs w:val="20"/>
      <w:lang w:eastAsia="de-DE"/>
    </w:rPr>
  </w:style>
  <w:style w:type="paragraph" w:customStyle="1" w:styleId="MDPI23heading3">
    <w:name w:val="MDPI_2.3_heading3"/>
    <w:basedOn w:val="MDPI31text"/>
    <w:qFormat/>
    <w:rsid w:val="00351615"/>
    <w:pPr>
      <w:spacing w:before="240" w:after="120"/>
      <w:ind w:firstLine="0"/>
      <w:jc w:val="left"/>
      <w:outlineLvl w:val="2"/>
    </w:pPr>
  </w:style>
  <w:style w:type="paragraph" w:customStyle="1" w:styleId="MDPI21heading1">
    <w:name w:val="MDPI_2.1_heading1"/>
    <w:basedOn w:val="MDPI23heading3"/>
    <w:qFormat/>
    <w:rsid w:val="00351615"/>
  </w:style>
  <w:style w:type="paragraph" w:customStyle="1" w:styleId="MDPI22heading2">
    <w:name w:val="MDPI_2.2_heading2"/>
    <w:basedOn w:val="Standard"/>
    <w:qFormat/>
    <w:rsid w:val="00351615"/>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basedOn w:val="MDPI62Acknowledgments"/>
    <w:qFormat/>
    <w:rsid w:val="00351615"/>
    <w:pPr>
      <w:numPr>
        <w:numId w:val="25"/>
      </w:numPr>
      <w:spacing w:before="0" w:line="260" w:lineRule="atLeast"/>
      <w:ind w:left="425" w:hanging="425"/>
    </w:pPr>
  </w:style>
  <w:style w:type="table" w:customStyle="1" w:styleId="MDPI41threelinetable">
    <w:name w:val="MDPI_4.1_three_line_table"/>
    <w:basedOn w:val="NormaleTabelle"/>
    <w:uiPriority w:val="99"/>
    <w:rsid w:val="00351615"/>
    <w:pPr>
      <w:adjustRightInd w:val="0"/>
      <w:snapToGrid w:val="0"/>
      <w:spacing w:after="0" w:line="240" w:lineRule="auto"/>
      <w:jc w:val="center"/>
    </w:pPr>
    <w:rPr>
      <w:rFonts w:ascii="Palatino Linotype" w:eastAsia="SimSun" w:hAnsi="Palatino Linotype" w:cs="Times New Roman"/>
      <w:color w:val="000000"/>
      <w:sz w:val="20"/>
      <w:szCs w:val="20"/>
      <w:lang w:val="de-DE" w:eastAsia="de-DE"/>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customStyle="1" w:styleId="NichtaufgelsteErwhnung1">
    <w:name w:val="Nicht aufgelöste Erwähnung1"/>
    <w:uiPriority w:val="99"/>
    <w:semiHidden/>
    <w:unhideWhenUsed/>
    <w:rsid w:val="00351615"/>
    <w:rPr>
      <w:color w:val="605E5C"/>
      <w:shd w:val="clear" w:color="auto" w:fill="E1DFDD"/>
    </w:rPr>
  </w:style>
  <w:style w:type="table" w:styleId="EinfacheTabelle4">
    <w:name w:val="Plain Table 4"/>
    <w:basedOn w:val="NormaleTabelle"/>
    <w:uiPriority w:val="44"/>
    <w:rsid w:val="00351615"/>
    <w:pPr>
      <w:spacing w:after="0" w:line="240" w:lineRule="auto"/>
    </w:pPr>
    <w:rPr>
      <w:rFonts w:ascii="Calibri" w:eastAsia="SimSun" w:hAnsi="Calibri" w:cs="Times New Roman"/>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tzhaltertext">
    <w:name w:val="Placeholder Text"/>
    <w:basedOn w:val="Absatz-Standardschriftart"/>
    <w:uiPriority w:val="99"/>
    <w:semiHidden/>
    <w:rsid w:val="003516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5514754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80253153">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D82F8A-CEA1-D742-959D-3167D9179AB4}">
  <we:reference id="wa200001011" version="1.2.0.0" store="zh-CN" storeType="OMEX"/>
  <we:alternateReferences>
    <we:reference id="wa200001011" version="1.2.0.0" store="zh-C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A1635F-C893-474A-A57C-5F0630AD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0</TotalTime>
  <Pages>1</Pages>
  <Words>2609</Words>
  <Characters>15368</Characters>
  <Application>Microsoft Office Word</Application>
  <DocSecurity>0</DocSecurity>
  <Lines>219</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Wegener</dc:creator>
  <cp:keywords/>
  <dc:description/>
  <cp:lastModifiedBy>Christian Wegener</cp:lastModifiedBy>
  <cp:revision>4</cp:revision>
  <cp:lastPrinted>2022-04-08T09:18:00Z</cp:lastPrinted>
  <dcterms:created xsi:type="dcterms:W3CDTF">2022-04-14T15:30:00Z</dcterms:created>
  <dcterms:modified xsi:type="dcterms:W3CDTF">2022-05-30T15:23:00Z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id="nqO3117o"/&gt;&lt;style id="http://www.zotero.org/styles/frontiers-in-physiology" hasBibliography="1" bibliographyStyleHasBeenSet="1"/&gt;&lt;prefs&gt;&lt;pref name="fieldType" value="Field"/&gt;&lt;pref name="delayCitat</vt:lpwstr>
  </property>
  <property fmtid="{D5CDD505-2E9C-101B-9397-08002B2CF9AE}" pid="3" name="grammarly_documentId">
    <vt:lpwstr>documentId_720</vt:lpwstr>
  </property>
  <property fmtid="{D5CDD505-2E9C-101B-9397-08002B2CF9AE}" pid="4" name="grammarly_documentContext">
    <vt:lpwstr>{"goals":[],"domain":"general","emotions":[],"dialect":"british"}</vt:lpwstr>
  </property>
  <property fmtid="{D5CDD505-2E9C-101B-9397-08002B2CF9AE}" pid="5" name="ZOTERO_PREF_2">
    <vt:lpwstr>ionUpdates" value="true"/&gt;&lt;pref name="dontAskDelayCitationUpdates" value="true"/&gt;&lt;/prefs&gt;&lt;/data&gt;</vt:lpwstr>
  </property>
</Properties>
</file>