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70" w:rsidRDefault="005F2064">
      <w:pPr>
        <w:widowControl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proofErr w:type="gramStart"/>
      <w:r>
        <w:rPr>
          <w:rFonts w:ascii="Times New Roman" w:eastAsia="宋体" w:hAnsi="Times New Roman" w:cs="Times New Roman"/>
          <w:b/>
          <w:bCs/>
          <w:sz w:val="24"/>
          <w:szCs w:val="24"/>
        </w:rPr>
        <w:t>Supplemental Table 1.</w:t>
      </w:r>
      <w:proofErr w:type="gramEnd"/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Clinical data for </w:t>
      </w:r>
      <w:proofErr w:type="spellStart"/>
      <w:r>
        <w:rPr>
          <w:rFonts w:ascii="Times New Roman" w:eastAsia="宋体" w:hAnsi="Times New Roman" w:cs="Times New Roman"/>
          <w:b/>
          <w:bCs/>
          <w:sz w:val="24"/>
          <w:szCs w:val="24"/>
        </w:rPr>
        <w:t>qRT</w:t>
      </w:r>
      <w:proofErr w:type="spellEnd"/>
      <w:r>
        <w:rPr>
          <w:rFonts w:ascii="Times New Roman" w:eastAsia="宋体" w:hAnsi="Times New Roman" w:cs="Times New Roman"/>
          <w:b/>
          <w:bCs/>
          <w:sz w:val="24"/>
          <w:szCs w:val="24"/>
        </w:rPr>
        <w:t>-PCR of patients with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nasopharyngeal carcinoma in our institution</w:t>
      </w:r>
    </w:p>
    <w:tbl>
      <w:tblPr>
        <w:tblStyle w:val="a7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/>
      </w:tblPr>
      <w:tblGrid>
        <w:gridCol w:w="2765"/>
        <w:gridCol w:w="2765"/>
        <w:gridCol w:w="2766"/>
      </w:tblGrid>
      <w:tr w:rsidR="00EA6870">
        <w:trPr>
          <w:trHeight w:val="270"/>
        </w:trPr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6870" w:rsidRDefault="005F20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Characteristic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6870" w:rsidRDefault="005F20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levels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6870" w:rsidRDefault="005F20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Overall</w:t>
            </w:r>
          </w:p>
        </w:tc>
      </w:tr>
      <w:tr w:rsidR="00EA6870">
        <w:trPr>
          <w:trHeight w:val="270"/>
        </w:trPr>
        <w:tc>
          <w:tcPr>
            <w:tcW w:w="27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A6870" w:rsidRDefault="005F20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A6870" w:rsidRDefault="00EA68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A6870" w:rsidRDefault="00EA687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A6870">
        <w:trPr>
          <w:trHeight w:val="270"/>
        </w:trPr>
        <w:tc>
          <w:tcPr>
            <w:tcW w:w="2765" w:type="dxa"/>
            <w:shd w:val="clear" w:color="auto" w:fill="auto"/>
            <w:noWrap/>
          </w:tcPr>
          <w:p w:rsidR="00EA6870" w:rsidRDefault="005F20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Gender, n (%)</w:t>
            </w:r>
          </w:p>
        </w:tc>
        <w:tc>
          <w:tcPr>
            <w:tcW w:w="2765" w:type="dxa"/>
            <w:shd w:val="clear" w:color="auto" w:fill="auto"/>
            <w:noWrap/>
          </w:tcPr>
          <w:p w:rsidR="00EA6870" w:rsidRDefault="005F20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Female</w:t>
            </w:r>
          </w:p>
        </w:tc>
        <w:tc>
          <w:tcPr>
            <w:tcW w:w="2766" w:type="dxa"/>
            <w:shd w:val="clear" w:color="auto" w:fill="auto"/>
            <w:noWrap/>
          </w:tcPr>
          <w:p w:rsidR="00EA6870" w:rsidRDefault="005F20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14.3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</w:tr>
      <w:tr w:rsidR="00EA6870">
        <w:trPr>
          <w:trHeight w:val="270"/>
        </w:trPr>
        <w:tc>
          <w:tcPr>
            <w:tcW w:w="2765" w:type="dxa"/>
            <w:shd w:val="clear" w:color="auto" w:fill="auto"/>
            <w:noWrap/>
          </w:tcPr>
          <w:p w:rsidR="00EA6870" w:rsidRDefault="00EA68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5" w:type="dxa"/>
            <w:shd w:val="clear" w:color="auto" w:fill="auto"/>
            <w:noWrap/>
          </w:tcPr>
          <w:p w:rsidR="00EA6870" w:rsidRDefault="005F20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Male</w:t>
            </w:r>
          </w:p>
        </w:tc>
        <w:tc>
          <w:tcPr>
            <w:tcW w:w="2766" w:type="dxa"/>
            <w:shd w:val="clear" w:color="auto" w:fill="auto"/>
            <w:noWrap/>
          </w:tcPr>
          <w:p w:rsidR="00EA6870" w:rsidRDefault="005F20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85.7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</w:tr>
      <w:tr w:rsidR="00EA6870">
        <w:trPr>
          <w:trHeight w:val="270"/>
        </w:trPr>
        <w:tc>
          <w:tcPr>
            <w:tcW w:w="2765" w:type="dxa"/>
            <w:shd w:val="clear" w:color="auto" w:fill="auto"/>
            <w:noWrap/>
          </w:tcPr>
          <w:p w:rsidR="00EA6870" w:rsidRDefault="005F20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Age, n (%)</w:t>
            </w:r>
          </w:p>
        </w:tc>
        <w:tc>
          <w:tcPr>
            <w:tcW w:w="2765" w:type="dxa"/>
            <w:shd w:val="clear" w:color="auto" w:fill="auto"/>
            <w:noWrap/>
          </w:tcPr>
          <w:p w:rsidR="00EA6870" w:rsidRDefault="005F20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&lt;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766" w:type="dxa"/>
            <w:shd w:val="clear" w:color="auto" w:fill="auto"/>
            <w:noWrap/>
          </w:tcPr>
          <w:p w:rsidR="00EA6870" w:rsidRDefault="005F20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19.0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</w:tr>
      <w:tr w:rsidR="00EA6870">
        <w:trPr>
          <w:trHeight w:val="270"/>
        </w:trPr>
        <w:tc>
          <w:tcPr>
            <w:tcW w:w="2765" w:type="dxa"/>
            <w:shd w:val="clear" w:color="auto" w:fill="auto"/>
            <w:noWrap/>
          </w:tcPr>
          <w:p w:rsidR="00EA6870" w:rsidRDefault="00EA68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5" w:type="dxa"/>
            <w:shd w:val="clear" w:color="auto" w:fill="auto"/>
            <w:noWrap/>
          </w:tcPr>
          <w:p w:rsidR="00EA6870" w:rsidRDefault="005F20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&gt;=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766" w:type="dxa"/>
            <w:shd w:val="clear" w:color="auto" w:fill="auto"/>
            <w:noWrap/>
          </w:tcPr>
          <w:p w:rsidR="00EA6870" w:rsidRDefault="005F20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81.0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</w:tr>
      <w:tr w:rsidR="00EA6870">
        <w:trPr>
          <w:trHeight w:val="270"/>
        </w:trPr>
        <w:tc>
          <w:tcPr>
            <w:tcW w:w="2765" w:type="dxa"/>
            <w:shd w:val="clear" w:color="auto" w:fill="auto"/>
            <w:noWrap/>
          </w:tcPr>
          <w:p w:rsidR="00EA6870" w:rsidRDefault="005F20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Smoking, n (%)</w:t>
            </w:r>
          </w:p>
        </w:tc>
        <w:tc>
          <w:tcPr>
            <w:tcW w:w="2765" w:type="dxa"/>
            <w:shd w:val="clear" w:color="auto" w:fill="auto"/>
            <w:noWrap/>
          </w:tcPr>
          <w:p w:rsidR="00EA6870" w:rsidRDefault="005F20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Yes</w:t>
            </w:r>
          </w:p>
        </w:tc>
        <w:tc>
          <w:tcPr>
            <w:tcW w:w="2766" w:type="dxa"/>
            <w:shd w:val="clear" w:color="auto" w:fill="auto"/>
            <w:noWrap/>
          </w:tcPr>
          <w:p w:rsidR="00EA6870" w:rsidRDefault="005F20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38.1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</w:tr>
      <w:tr w:rsidR="00EA6870">
        <w:trPr>
          <w:trHeight w:val="270"/>
        </w:trPr>
        <w:tc>
          <w:tcPr>
            <w:tcW w:w="2765" w:type="dxa"/>
            <w:shd w:val="clear" w:color="auto" w:fill="auto"/>
            <w:noWrap/>
          </w:tcPr>
          <w:p w:rsidR="00EA6870" w:rsidRDefault="00EA68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5" w:type="dxa"/>
            <w:shd w:val="clear" w:color="auto" w:fill="auto"/>
            <w:noWrap/>
          </w:tcPr>
          <w:p w:rsidR="00EA6870" w:rsidRDefault="005F20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No</w:t>
            </w:r>
          </w:p>
        </w:tc>
        <w:tc>
          <w:tcPr>
            <w:tcW w:w="2766" w:type="dxa"/>
            <w:shd w:val="clear" w:color="auto" w:fill="auto"/>
            <w:noWrap/>
          </w:tcPr>
          <w:p w:rsidR="00EA6870" w:rsidRDefault="005F20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61.9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</w:tr>
      <w:tr w:rsidR="00EA6870">
        <w:trPr>
          <w:trHeight w:val="270"/>
        </w:trPr>
        <w:tc>
          <w:tcPr>
            <w:tcW w:w="2765" w:type="dxa"/>
            <w:shd w:val="clear" w:color="auto" w:fill="auto"/>
            <w:noWrap/>
          </w:tcPr>
          <w:p w:rsidR="00EA6870" w:rsidRDefault="005F2064" w:rsidP="00AE4C6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EB</w:t>
            </w:r>
            <w:r w:rsidR="00AE4C6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V-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DNA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 n (%)</w:t>
            </w:r>
          </w:p>
        </w:tc>
        <w:tc>
          <w:tcPr>
            <w:tcW w:w="2765" w:type="dxa"/>
            <w:shd w:val="clear" w:color="auto" w:fill="auto"/>
            <w:noWrap/>
          </w:tcPr>
          <w:p w:rsidR="00EA6870" w:rsidRDefault="005F20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&lt;500</w:t>
            </w:r>
          </w:p>
        </w:tc>
        <w:tc>
          <w:tcPr>
            <w:tcW w:w="2766" w:type="dxa"/>
            <w:shd w:val="clear" w:color="auto" w:fill="auto"/>
            <w:noWrap/>
          </w:tcPr>
          <w:p w:rsidR="00EA6870" w:rsidRDefault="005F20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.3%)</w:t>
            </w:r>
          </w:p>
        </w:tc>
      </w:tr>
      <w:tr w:rsidR="00EA6870">
        <w:trPr>
          <w:trHeight w:val="270"/>
        </w:trPr>
        <w:tc>
          <w:tcPr>
            <w:tcW w:w="2765" w:type="dxa"/>
            <w:shd w:val="clear" w:color="auto" w:fill="auto"/>
            <w:noWrap/>
          </w:tcPr>
          <w:p w:rsidR="00EA6870" w:rsidRDefault="00EA68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5" w:type="dxa"/>
            <w:shd w:val="clear" w:color="auto" w:fill="auto"/>
            <w:noWrap/>
          </w:tcPr>
          <w:p w:rsidR="00EA6870" w:rsidRDefault="005F20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&gt;500</w:t>
            </w:r>
          </w:p>
        </w:tc>
        <w:tc>
          <w:tcPr>
            <w:tcW w:w="2766" w:type="dxa"/>
            <w:shd w:val="clear" w:color="auto" w:fill="auto"/>
            <w:noWrap/>
          </w:tcPr>
          <w:p w:rsidR="00EA6870" w:rsidRDefault="005F20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85.7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</w:tr>
      <w:tr w:rsidR="00284586">
        <w:trPr>
          <w:trHeight w:val="270"/>
        </w:trPr>
        <w:tc>
          <w:tcPr>
            <w:tcW w:w="2765" w:type="dxa"/>
            <w:shd w:val="clear" w:color="auto" w:fill="auto"/>
            <w:noWrap/>
          </w:tcPr>
          <w:p w:rsidR="00284586" w:rsidRDefault="0028458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Tumor stage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 n (%)</w:t>
            </w:r>
          </w:p>
        </w:tc>
        <w:tc>
          <w:tcPr>
            <w:tcW w:w="2765" w:type="dxa"/>
            <w:shd w:val="clear" w:color="auto" w:fill="auto"/>
            <w:noWrap/>
          </w:tcPr>
          <w:p w:rsidR="00284586" w:rsidRDefault="00284586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1</w:t>
            </w:r>
          </w:p>
        </w:tc>
        <w:tc>
          <w:tcPr>
            <w:tcW w:w="2766" w:type="dxa"/>
            <w:shd w:val="clear" w:color="auto" w:fill="auto"/>
            <w:noWrap/>
          </w:tcPr>
          <w:p w:rsidR="00284586" w:rsidRDefault="00284586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="00E6692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(4.8%)</w:t>
            </w:r>
          </w:p>
        </w:tc>
      </w:tr>
      <w:tr w:rsidR="00284586">
        <w:trPr>
          <w:trHeight w:val="270"/>
        </w:trPr>
        <w:tc>
          <w:tcPr>
            <w:tcW w:w="2765" w:type="dxa"/>
            <w:shd w:val="clear" w:color="auto" w:fill="auto"/>
            <w:noWrap/>
          </w:tcPr>
          <w:p w:rsidR="00284586" w:rsidRDefault="0028458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5" w:type="dxa"/>
            <w:shd w:val="clear" w:color="auto" w:fill="auto"/>
            <w:noWrap/>
          </w:tcPr>
          <w:p w:rsidR="00284586" w:rsidRDefault="00284586" w:rsidP="00284586">
            <w:pPr>
              <w:widowControl/>
              <w:ind w:firstLineChars="50" w:firstLine="120"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66" w:type="dxa"/>
            <w:shd w:val="clear" w:color="auto" w:fill="auto"/>
            <w:noWrap/>
          </w:tcPr>
          <w:p w:rsidR="00284586" w:rsidRDefault="00284586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="00E6692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(9.5%)</w:t>
            </w:r>
          </w:p>
        </w:tc>
      </w:tr>
      <w:tr w:rsidR="00284586">
        <w:trPr>
          <w:trHeight w:val="270"/>
        </w:trPr>
        <w:tc>
          <w:tcPr>
            <w:tcW w:w="2765" w:type="dxa"/>
            <w:shd w:val="clear" w:color="auto" w:fill="auto"/>
            <w:noWrap/>
          </w:tcPr>
          <w:p w:rsidR="00284586" w:rsidRDefault="0028458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5" w:type="dxa"/>
            <w:shd w:val="clear" w:color="auto" w:fill="auto"/>
            <w:noWrap/>
          </w:tcPr>
          <w:p w:rsidR="00284586" w:rsidRDefault="00284586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3</w:t>
            </w:r>
          </w:p>
        </w:tc>
        <w:tc>
          <w:tcPr>
            <w:tcW w:w="2766" w:type="dxa"/>
            <w:shd w:val="clear" w:color="auto" w:fill="auto"/>
            <w:noWrap/>
          </w:tcPr>
          <w:p w:rsidR="00284586" w:rsidRDefault="00284586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 w:rsidR="00E6692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(28.6%)</w:t>
            </w:r>
          </w:p>
        </w:tc>
      </w:tr>
      <w:tr w:rsidR="00284586">
        <w:trPr>
          <w:trHeight w:val="270"/>
        </w:trPr>
        <w:tc>
          <w:tcPr>
            <w:tcW w:w="2765" w:type="dxa"/>
            <w:shd w:val="clear" w:color="auto" w:fill="auto"/>
            <w:noWrap/>
          </w:tcPr>
          <w:p w:rsidR="00284586" w:rsidRDefault="0028458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5" w:type="dxa"/>
            <w:shd w:val="clear" w:color="auto" w:fill="auto"/>
            <w:noWrap/>
          </w:tcPr>
          <w:p w:rsidR="00284586" w:rsidRDefault="00284586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4</w:t>
            </w:r>
          </w:p>
        </w:tc>
        <w:tc>
          <w:tcPr>
            <w:tcW w:w="2766" w:type="dxa"/>
            <w:shd w:val="clear" w:color="auto" w:fill="auto"/>
            <w:noWrap/>
          </w:tcPr>
          <w:p w:rsidR="00284586" w:rsidRDefault="00284586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12</w:t>
            </w:r>
            <w:r w:rsidR="00E6692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(57.1%)</w:t>
            </w:r>
          </w:p>
        </w:tc>
      </w:tr>
      <w:tr w:rsidR="00E66926">
        <w:trPr>
          <w:trHeight w:val="270"/>
        </w:trPr>
        <w:tc>
          <w:tcPr>
            <w:tcW w:w="2765" w:type="dxa"/>
            <w:shd w:val="clear" w:color="auto" w:fill="auto"/>
            <w:noWrap/>
          </w:tcPr>
          <w:p w:rsidR="00E66926" w:rsidRDefault="00E6692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Node stage,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 (%)</w:t>
            </w:r>
          </w:p>
        </w:tc>
        <w:tc>
          <w:tcPr>
            <w:tcW w:w="2765" w:type="dxa"/>
            <w:shd w:val="clear" w:color="auto" w:fill="auto"/>
            <w:noWrap/>
          </w:tcPr>
          <w:p w:rsidR="00E66926" w:rsidRDefault="00E66926" w:rsidP="00E66926">
            <w:pPr>
              <w:widowControl/>
              <w:ind w:firstLineChars="50" w:firstLine="120"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766" w:type="dxa"/>
            <w:shd w:val="clear" w:color="auto" w:fill="auto"/>
            <w:noWrap/>
          </w:tcPr>
          <w:p w:rsidR="00E66926" w:rsidRDefault="00E66926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2(9.5%)</w:t>
            </w:r>
          </w:p>
        </w:tc>
      </w:tr>
      <w:tr w:rsidR="00E66926">
        <w:trPr>
          <w:trHeight w:val="270"/>
        </w:trPr>
        <w:tc>
          <w:tcPr>
            <w:tcW w:w="2765" w:type="dxa"/>
            <w:shd w:val="clear" w:color="auto" w:fill="auto"/>
            <w:noWrap/>
          </w:tcPr>
          <w:p w:rsidR="00E66926" w:rsidRDefault="00E6692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5" w:type="dxa"/>
            <w:shd w:val="clear" w:color="auto" w:fill="auto"/>
            <w:noWrap/>
          </w:tcPr>
          <w:p w:rsidR="00E66926" w:rsidRDefault="00E66926" w:rsidP="00E66926">
            <w:pPr>
              <w:widowControl/>
              <w:ind w:firstLineChars="50" w:firstLine="120"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66" w:type="dxa"/>
            <w:shd w:val="clear" w:color="auto" w:fill="auto"/>
            <w:noWrap/>
          </w:tcPr>
          <w:p w:rsidR="00E66926" w:rsidRDefault="00E66926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6(28.6%)</w:t>
            </w:r>
          </w:p>
        </w:tc>
      </w:tr>
      <w:tr w:rsidR="00E66926">
        <w:trPr>
          <w:trHeight w:val="270"/>
        </w:trPr>
        <w:tc>
          <w:tcPr>
            <w:tcW w:w="2765" w:type="dxa"/>
            <w:shd w:val="clear" w:color="auto" w:fill="auto"/>
            <w:noWrap/>
          </w:tcPr>
          <w:p w:rsidR="00E66926" w:rsidRDefault="00E6692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5" w:type="dxa"/>
            <w:shd w:val="clear" w:color="auto" w:fill="auto"/>
            <w:noWrap/>
          </w:tcPr>
          <w:p w:rsidR="00E66926" w:rsidRDefault="00E66926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2</w:t>
            </w:r>
          </w:p>
        </w:tc>
        <w:tc>
          <w:tcPr>
            <w:tcW w:w="2766" w:type="dxa"/>
            <w:shd w:val="clear" w:color="auto" w:fill="auto"/>
            <w:noWrap/>
          </w:tcPr>
          <w:p w:rsidR="00E66926" w:rsidRDefault="00E66926" w:rsidP="00E66926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5(23.8%)</w:t>
            </w:r>
          </w:p>
        </w:tc>
      </w:tr>
      <w:tr w:rsidR="00E66926">
        <w:trPr>
          <w:trHeight w:val="270"/>
        </w:trPr>
        <w:tc>
          <w:tcPr>
            <w:tcW w:w="2765" w:type="dxa"/>
            <w:shd w:val="clear" w:color="auto" w:fill="auto"/>
            <w:noWrap/>
          </w:tcPr>
          <w:p w:rsidR="00E66926" w:rsidRDefault="00E6692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5" w:type="dxa"/>
            <w:shd w:val="clear" w:color="auto" w:fill="auto"/>
            <w:noWrap/>
          </w:tcPr>
          <w:p w:rsidR="00E66926" w:rsidRDefault="00E66926" w:rsidP="00E66926">
            <w:pPr>
              <w:widowControl/>
              <w:ind w:firstLineChars="50" w:firstLine="120"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66" w:type="dxa"/>
            <w:shd w:val="clear" w:color="auto" w:fill="auto"/>
            <w:noWrap/>
          </w:tcPr>
          <w:p w:rsidR="00E66926" w:rsidRDefault="00E66926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8(38.1%)</w:t>
            </w:r>
          </w:p>
        </w:tc>
      </w:tr>
      <w:tr w:rsidR="00EA6870">
        <w:trPr>
          <w:trHeight w:val="270"/>
        </w:trPr>
        <w:tc>
          <w:tcPr>
            <w:tcW w:w="2765" w:type="dxa"/>
            <w:shd w:val="clear" w:color="auto" w:fill="auto"/>
            <w:noWrap/>
          </w:tcPr>
          <w:p w:rsidR="00EA6870" w:rsidRDefault="005F20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Pathologic TNM stage, n (%)</w:t>
            </w:r>
          </w:p>
        </w:tc>
        <w:tc>
          <w:tcPr>
            <w:tcW w:w="2765" w:type="dxa"/>
            <w:shd w:val="clear" w:color="auto" w:fill="auto"/>
            <w:noWrap/>
          </w:tcPr>
          <w:p w:rsidR="00EA6870" w:rsidRDefault="005F20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III</w:t>
            </w:r>
          </w:p>
        </w:tc>
        <w:tc>
          <w:tcPr>
            <w:tcW w:w="2766" w:type="dxa"/>
            <w:shd w:val="clear" w:color="auto" w:fill="auto"/>
            <w:noWrap/>
          </w:tcPr>
          <w:p w:rsidR="00EA6870" w:rsidRDefault="005F20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.3%)</w:t>
            </w:r>
          </w:p>
        </w:tc>
      </w:tr>
      <w:tr w:rsidR="00EA6870">
        <w:trPr>
          <w:trHeight w:val="270"/>
        </w:trPr>
        <w:tc>
          <w:tcPr>
            <w:tcW w:w="2765" w:type="dxa"/>
            <w:shd w:val="clear" w:color="auto" w:fill="auto"/>
            <w:noWrap/>
          </w:tcPr>
          <w:p w:rsidR="00EA6870" w:rsidRDefault="00EA68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5" w:type="dxa"/>
            <w:shd w:val="clear" w:color="auto" w:fill="auto"/>
            <w:noWrap/>
          </w:tcPr>
          <w:p w:rsidR="00EA6870" w:rsidRDefault="005F20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IV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766" w:type="dxa"/>
            <w:shd w:val="clear" w:color="auto" w:fill="auto"/>
            <w:noWrap/>
          </w:tcPr>
          <w:p w:rsidR="00EA6870" w:rsidRDefault="005F20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76.2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</w:tr>
      <w:tr w:rsidR="00EA6870">
        <w:trPr>
          <w:trHeight w:val="270"/>
        </w:trPr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6870" w:rsidRDefault="00EA68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6870" w:rsidRDefault="005F20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IV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6870" w:rsidRDefault="005F20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9.5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</w:tr>
    </w:tbl>
    <w:p w:rsidR="00EA6870" w:rsidRDefault="00EA6870">
      <w:pPr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</w:p>
    <w:p w:rsidR="00EA6870" w:rsidRDefault="00EA6870">
      <w:pPr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</w:p>
    <w:p w:rsidR="00EA6870" w:rsidRDefault="005F2064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proofErr w:type="gramStart"/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 xml:space="preserve">Supplemental 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Table 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2.</w:t>
      </w:r>
      <w:proofErr w:type="gramEnd"/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The primers of </w:t>
      </w:r>
      <w:r>
        <w:rPr>
          <w:rFonts w:ascii="Times New Roman" w:eastAsia="宋体" w:hAnsi="Times New Roman" w:cs="Times New Roman"/>
          <w:b/>
          <w:bCs/>
          <w:i/>
          <w:iCs/>
          <w:sz w:val="24"/>
          <w:szCs w:val="24"/>
        </w:rPr>
        <w:t>AURKA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and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18S-rRNA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7"/>
        <w:tblW w:w="8625" w:type="dxa"/>
        <w:tblLook w:val="04A0"/>
      </w:tblPr>
      <w:tblGrid>
        <w:gridCol w:w="2042"/>
        <w:gridCol w:w="3560"/>
        <w:gridCol w:w="3627"/>
      </w:tblGrid>
      <w:tr w:rsidR="00EA6870">
        <w:trPr>
          <w:trHeight w:val="816"/>
        </w:trPr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6870" w:rsidRDefault="005F2064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Primers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6870" w:rsidRDefault="005F2064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>Forward primers</w:t>
            </w:r>
            <w:r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>’</w:t>
            </w:r>
            <w:proofErr w:type="gramEnd"/>
            <w:r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>to 3</w:t>
            </w:r>
            <w:proofErr w:type="gramStart"/>
            <w:r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>’</w:t>
            </w:r>
            <w:proofErr w:type="gramEnd"/>
            <w:r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6870" w:rsidRDefault="005F2064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>Reverse primers</w:t>
            </w:r>
            <w:r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>’</w:t>
            </w:r>
            <w:proofErr w:type="gramEnd"/>
            <w:r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>to 3</w:t>
            </w:r>
            <w:proofErr w:type="gramStart"/>
            <w:r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>’</w:t>
            </w:r>
            <w:proofErr w:type="gramEnd"/>
            <w:r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EA6870">
        <w:trPr>
          <w:trHeight w:val="1285"/>
        </w:trPr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6870" w:rsidRDefault="005F2064">
            <w:pPr>
              <w:widowControl/>
              <w:ind w:rightChars="100" w:right="210"/>
              <w:jc w:val="left"/>
              <w:rPr>
                <w:rFonts w:ascii="Times New Roman" w:eastAsia="宋体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pacing w:val="-6"/>
                <w:kern w:val="0"/>
                <w:sz w:val="24"/>
                <w:szCs w:val="24"/>
              </w:rPr>
              <w:t>qPCR</w:t>
            </w:r>
            <w:proofErr w:type="spellEnd"/>
            <w:r>
              <w:rPr>
                <w:rFonts w:ascii="Times New Roman" w:eastAsia="宋体" w:hAnsi="Times New Roman" w:cs="Times New Roman" w:hint="eastAsia"/>
                <w:spacing w:val="-6"/>
                <w:kern w:val="0"/>
                <w:sz w:val="24"/>
                <w:szCs w:val="24"/>
              </w:rPr>
              <w:t>-AURKA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6870" w:rsidRDefault="005F2064">
            <w:pPr>
              <w:widowControl/>
              <w:ind w:rightChars="100" w:right="210"/>
              <w:jc w:val="left"/>
              <w:rPr>
                <w:rFonts w:ascii="Times New Roman" w:eastAsia="宋体" w:hAnsi="Times New Roman" w:cs="Times New Roman"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eastAsia="宋体" w:hAnsi="Times New Roman" w:cs="Times New Roman" w:hint="eastAsia"/>
                <w:spacing w:val="-6"/>
                <w:kern w:val="0"/>
                <w:sz w:val="24"/>
                <w:szCs w:val="24"/>
              </w:rPr>
              <w:t>CTCATCCTGTCTCCAGGCCA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6870" w:rsidRDefault="005F2064">
            <w:pPr>
              <w:widowControl/>
              <w:ind w:rightChars="100" w:right="210"/>
              <w:jc w:val="left"/>
              <w:rPr>
                <w:rFonts w:ascii="Times New Roman" w:eastAsia="宋体" w:hAnsi="Times New Roman" w:cs="Times New Roman"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eastAsia="宋体" w:hAnsi="Times New Roman" w:cs="Times New Roman" w:hint="eastAsia"/>
                <w:spacing w:val="-6"/>
                <w:kern w:val="0"/>
                <w:sz w:val="24"/>
                <w:szCs w:val="24"/>
              </w:rPr>
              <w:t>TTACCCAGAGGGCGACCAAT</w:t>
            </w:r>
          </w:p>
        </w:tc>
      </w:tr>
      <w:tr w:rsidR="00EA6870">
        <w:trPr>
          <w:trHeight w:val="1285"/>
        </w:trPr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6870" w:rsidRDefault="005F2064">
            <w:pPr>
              <w:widowControl/>
              <w:ind w:rightChars="100" w:right="210"/>
              <w:jc w:val="left"/>
              <w:rPr>
                <w:rFonts w:ascii="Times New Roman" w:eastAsia="宋体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-6"/>
                <w:kern w:val="0"/>
                <w:sz w:val="24"/>
                <w:szCs w:val="24"/>
              </w:rPr>
              <w:t>qPCR-18S-rRNA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6870" w:rsidRDefault="005F2064">
            <w:pPr>
              <w:widowControl/>
              <w:ind w:rightChars="100" w:right="210"/>
              <w:jc w:val="left"/>
              <w:rPr>
                <w:rFonts w:ascii="Times New Roman" w:eastAsia="宋体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-6"/>
                <w:kern w:val="0"/>
                <w:sz w:val="24"/>
                <w:szCs w:val="24"/>
              </w:rPr>
              <w:t>GCAATTATTCCCCATGAACG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6870" w:rsidRDefault="005F2064">
            <w:pPr>
              <w:widowControl/>
              <w:ind w:rightChars="100" w:right="210"/>
              <w:jc w:val="left"/>
              <w:rPr>
                <w:rFonts w:ascii="Times New Roman" w:eastAsia="宋体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-6"/>
                <w:kern w:val="0"/>
                <w:sz w:val="24"/>
                <w:szCs w:val="24"/>
              </w:rPr>
              <w:t>GGGACTTAATCAACGCAAGC</w:t>
            </w:r>
          </w:p>
        </w:tc>
      </w:tr>
    </w:tbl>
    <w:p w:rsidR="00EA6870" w:rsidRDefault="00EA6870"/>
    <w:p w:rsidR="00EA6870" w:rsidRDefault="00EA6870"/>
    <w:tbl>
      <w:tblPr>
        <w:tblW w:w="8931" w:type="dxa"/>
        <w:tblLook w:val="04A0"/>
      </w:tblPr>
      <w:tblGrid>
        <w:gridCol w:w="1313"/>
        <w:gridCol w:w="3023"/>
        <w:gridCol w:w="1109"/>
        <w:gridCol w:w="3414"/>
        <w:gridCol w:w="72"/>
      </w:tblGrid>
      <w:tr w:rsidR="00EA6870">
        <w:trPr>
          <w:trHeight w:val="285"/>
        </w:trPr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Supplemental Table 3. Significant enriched GO terms and pathways of hub genes</w:t>
            </w:r>
          </w:p>
        </w:tc>
      </w:tr>
      <w:tr w:rsidR="00EA6870">
        <w:trPr>
          <w:gridAfter w:val="1"/>
          <w:wAfter w:w="72" w:type="dxa"/>
          <w:trHeight w:val="285"/>
        </w:trPr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>ID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>Description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>P.adjust</w:t>
            </w:r>
            <w:proofErr w:type="spellEnd"/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>geneID</w:t>
            </w:r>
            <w:proofErr w:type="spellEnd"/>
          </w:p>
        </w:tc>
      </w:tr>
      <w:tr w:rsidR="00EA6870">
        <w:trPr>
          <w:gridAfter w:val="1"/>
          <w:wAfter w:w="72" w:type="dxa"/>
          <w:trHeight w:val="300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GO:0035173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histone</w:t>
            </w:r>
            <w:proofErr w:type="spellEnd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kinase</w:t>
            </w:r>
            <w:proofErr w:type="spellEnd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 activity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0.0003338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CDK1/CHEK1/CCNB1</w:t>
            </w:r>
          </w:p>
        </w:tc>
      </w:tr>
      <w:tr w:rsidR="00EA6870">
        <w:trPr>
          <w:gridAfter w:val="1"/>
          <w:wAfter w:w="72" w:type="dxa"/>
          <w:trHeight w:val="300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GO:0003777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microtubule motor activity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0.0005191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KIF11/CENPE/KIF18A/KIF23</w:t>
            </w:r>
          </w:p>
        </w:tc>
      </w:tr>
      <w:tr w:rsidR="00EA6870">
        <w:trPr>
          <w:gridAfter w:val="1"/>
          <w:wAfter w:w="72" w:type="dxa"/>
          <w:trHeight w:val="300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lastRenderedPageBreak/>
              <w:t>GO:0003774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motor activity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0.0025673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KIF11/CENPE/KIF18A/KIF23</w:t>
            </w:r>
          </w:p>
        </w:tc>
      </w:tr>
      <w:tr w:rsidR="00EA6870">
        <w:trPr>
          <w:gridAfter w:val="1"/>
          <w:wAfter w:w="72" w:type="dxa"/>
          <w:trHeight w:val="300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GO:0008017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microtubule binding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0.0025673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KIF11/CENPE/KIF18A/KIF23/PRC1</w:t>
            </w:r>
          </w:p>
        </w:tc>
      </w:tr>
      <w:tr w:rsidR="00EA6870">
        <w:trPr>
          <w:gridAfter w:val="1"/>
          <w:wAfter w:w="72" w:type="dxa"/>
          <w:trHeight w:val="300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GO:0008574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ATP-dependent microtubule motor activity, plus-end-directed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0.0067654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KIF11/KIF18A</w:t>
            </w:r>
          </w:p>
        </w:tc>
      </w:tr>
      <w:tr w:rsidR="00EA6870">
        <w:trPr>
          <w:gridAfter w:val="1"/>
          <w:wAfter w:w="72" w:type="dxa"/>
          <w:trHeight w:val="300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GO:0015631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tubulin</w:t>
            </w:r>
            <w:proofErr w:type="spellEnd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 binding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0.0075126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KIF11/CENPE/KIF18A/KIF23/PRC1</w:t>
            </w:r>
          </w:p>
        </w:tc>
      </w:tr>
      <w:tr w:rsidR="00EA6870">
        <w:trPr>
          <w:gridAfter w:val="1"/>
          <w:wAfter w:w="72" w:type="dxa"/>
          <w:trHeight w:val="300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GO:0003688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DNA replication origin binding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0.0101058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CDC6/MCM10</w:t>
            </w:r>
          </w:p>
        </w:tc>
      </w:tr>
      <w:tr w:rsidR="00EA6870">
        <w:trPr>
          <w:gridAfter w:val="1"/>
          <w:wAfter w:w="72" w:type="dxa"/>
          <w:trHeight w:val="300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GO:0004674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protein serine/</w:t>
            </w:r>
            <w:proofErr w:type="spell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threonine</w:t>
            </w:r>
            <w:proofErr w:type="spellEnd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kinase</w:t>
            </w:r>
            <w:proofErr w:type="spellEnd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 activity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0.012405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CDK1/CHEK1/TTK/PBK/BUB1B</w:t>
            </w:r>
          </w:p>
        </w:tc>
      </w:tr>
      <w:tr w:rsidR="00EA6870">
        <w:trPr>
          <w:gridAfter w:val="1"/>
          <w:wAfter w:w="72" w:type="dxa"/>
          <w:trHeight w:val="300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GO:1990939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ATP-dependent microtubule motor activity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0.0172079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KIF11/KIF18A</w:t>
            </w:r>
          </w:p>
        </w:tc>
      </w:tr>
      <w:tr w:rsidR="00EA6870">
        <w:trPr>
          <w:gridAfter w:val="1"/>
          <w:wAfter w:w="72" w:type="dxa"/>
          <w:trHeight w:val="300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GO:0004712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protein serine/</w:t>
            </w:r>
            <w:proofErr w:type="spell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threonine</w:t>
            </w:r>
            <w:proofErr w:type="spellEnd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/tyrosine </w:t>
            </w:r>
            <w:proofErr w:type="spell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kinase</w:t>
            </w:r>
            <w:proofErr w:type="spellEnd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 activity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0.0269841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TTK/PBK</w:t>
            </w:r>
          </w:p>
        </w:tc>
      </w:tr>
      <w:tr w:rsidR="00EA6870">
        <w:trPr>
          <w:gridAfter w:val="1"/>
          <w:wAfter w:w="72" w:type="dxa"/>
          <w:trHeight w:val="300"/>
        </w:trPr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GO:0008022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protein C-terminus binding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0.0397714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CDC20/YEATS4/MAD2L1</w:t>
            </w:r>
          </w:p>
        </w:tc>
      </w:tr>
    </w:tbl>
    <w:p w:rsidR="00EA6870" w:rsidRDefault="00EA6870"/>
    <w:p w:rsidR="00EA6870" w:rsidRDefault="00EA6870"/>
    <w:tbl>
      <w:tblPr>
        <w:tblW w:w="9172" w:type="dxa"/>
        <w:tblLook w:val="04A0"/>
      </w:tblPr>
      <w:tblGrid>
        <w:gridCol w:w="1240"/>
        <w:gridCol w:w="3116"/>
        <w:gridCol w:w="1151"/>
        <w:gridCol w:w="58"/>
        <w:gridCol w:w="3559"/>
        <w:gridCol w:w="48"/>
      </w:tblGrid>
      <w:tr w:rsidR="00EA6870">
        <w:trPr>
          <w:gridAfter w:val="1"/>
          <w:wAfter w:w="48" w:type="dxa"/>
          <w:trHeight w:val="300"/>
        </w:trPr>
        <w:tc>
          <w:tcPr>
            <w:tcW w:w="9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Supplemental Table 4. Results of KEGG enrichment analysis of the hub genes</w:t>
            </w:r>
          </w:p>
        </w:tc>
      </w:tr>
      <w:tr w:rsidR="00EA6870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2"/>
              </w:rPr>
              <w:t>ID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2"/>
              </w:rPr>
              <w:t>Description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2"/>
              </w:rPr>
              <w:t>P.adjust</w:t>
            </w:r>
            <w:proofErr w:type="spellEnd"/>
          </w:p>
        </w:tc>
        <w:tc>
          <w:tcPr>
            <w:tcW w:w="3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2"/>
              </w:rPr>
              <w:t>geneID</w:t>
            </w:r>
            <w:proofErr w:type="spellEnd"/>
          </w:p>
        </w:tc>
      </w:tr>
      <w:tr w:rsidR="00EA6870">
        <w:trPr>
          <w:gridAfter w:val="1"/>
          <w:wAfter w:w="51" w:type="dxa"/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hsa04110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Cell cycle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2.21E-09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983/1111/991/891/7272/990/701/4085</w:t>
            </w:r>
          </w:p>
        </w:tc>
      </w:tr>
      <w:tr w:rsidR="00EA6870">
        <w:trPr>
          <w:gridAfter w:val="1"/>
          <w:wAfter w:w="51" w:type="dxa"/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hsa04115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p53 signaling pathway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0.0002022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983/1111/6241/891</w:t>
            </w:r>
          </w:p>
        </w:tc>
      </w:tr>
      <w:tr w:rsidR="00EA6870">
        <w:trPr>
          <w:gridAfter w:val="1"/>
          <w:wAfter w:w="51" w:type="dxa"/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hsa04114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Oocyte</w:t>
            </w:r>
            <w:proofErr w:type="spellEnd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 xml:space="preserve"> meiosis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0.0012612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983/991/891/4085</w:t>
            </w:r>
          </w:p>
        </w:tc>
      </w:tr>
      <w:tr w:rsidR="00EA6870">
        <w:trPr>
          <w:gridAfter w:val="1"/>
          <w:wAfter w:w="51" w:type="dxa"/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hsa05166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Human T-cell leukemia virus 1 infection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0.0062395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1111/991/701/4085</w:t>
            </w:r>
          </w:p>
        </w:tc>
      </w:tr>
      <w:tr w:rsidR="00EA6870">
        <w:trPr>
          <w:gridAfter w:val="1"/>
          <w:wAfter w:w="51" w:type="dxa"/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hsa04914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 xml:space="preserve">Progesterone-mediated </w:t>
            </w:r>
            <w:proofErr w:type="spell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oocyte</w:t>
            </w:r>
            <w:proofErr w:type="spellEnd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 xml:space="preserve"> maturation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0.0062395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983/891/4085</w:t>
            </w:r>
          </w:p>
        </w:tc>
      </w:tr>
      <w:tr w:rsidR="00EA6870">
        <w:trPr>
          <w:gridAfter w:val="1"/>
          <w:wAfter w:w="51" w:type="dxa"/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hsa04218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Cellular senescence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0.0184619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983/1111/891</w:t>
            </w:r>
          </w:p>
        </w:tc>
      </w:tr>
      <w:tr w:rsidR="00EA6870">
        <w:trPr>
          <w:gridAfter w:val="1"/>
          <w:wAfter w:w="51" w:type="dxa"/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hsa00240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Pyrimidine</w:t>
            </w:r>
            <w:proofErr w:type="spellEnd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 xml:space="preserve"> metabolism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0.0229124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7083/6241</w:t>
            </w:r>
          </w:p>
        </w:tc>
      </w:tr>
      <w:tr w:rsidR="00EA6870">
        <w:trPr>
          <w:gridAfter w:val="1"/>
          <w:wAfter w:w="51" w:type="dxa"/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hsa05203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Viral carcinogenesis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0.0287242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983/1111/991</w:t>
            </w:r>
          </w:p>
        </w:tc>
      </w:tr>
      <w:tr w:rsidR="00EA6870">
        <w:trPr>
          <w:gridAfter w:val="1"/>
          <w:wAfter w:w="51" w:type="dxa"/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hsa05170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Human immunodeficiency virus 1 infection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0.0287242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983/1111/891</w:t>
            </w:r>
          </w:p>
        </w:tc>
      </w:tr>
      <w:tr w:rsidR="00EA6870">
        <w:trPr>
          <w:gridAfter w:val="1"/>
          <w:wAfter w:w="51" w:type="dxa"/>
          <w:trHeight w:val="300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hsa00983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Drug metabolism - other enzymes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0.0318914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7083/6241</w:t>
            </w:r>
          </w:p>
        </w:tc>
      </w:tr>
    </w:tbl>
    <w:p w:rsidR="00EA6870" w:rsidRDefault="00EA6870"/>
    <w:p w:rsidR="00EA6870" w:rsidRDefault="00EA6870"/>
    <w:tbl>
      <w:tblPr>
        <w:tblW w:w="8647" w:type="dxa"/>
        <w:tblLayout w:type="fixed"/>
        <w:tblLook w:val="04A0"/>
      </w:tblPr>
      <w:tblGrid>
        <w:gridCol w:w="5103"/>
        <w:gridCol w:w="851"/>
        <w:gridCol w:w="1580"/>
        <w:gridCol w:w="796"/>
        <w:gridCol w:w="317"/>
      </w:tblGrid>
      <w:tr w:rsidR="00EA6870">
        <w:trPr>
          <w:trHeight w:val="300"/>
        </w:trPr>
        <w:tc>
          <w:tcPr>
            <w:tcW w:w="8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Supplemental Table 5. GSEA enrichment analysis of hub genes (NES top 20)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 xml:space="preserve">          </w:t>
            </w:r>
          </w:p>
        </w:tc>
      </w:tr>
      <w:tr w:rsidR="00EA6870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>ID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>setSize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>NES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b/>
                <w:bCs/>
                <w:i/>
                <w:iCs/>
                <w:color w:val="000000"/>
                <w:kern w:val="0"/>
                <w:szCs w:val="21"/>
              </w:rPr>
              <w:t>P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>.adjust</w:t>
            </w:r>
            <w:proofErr w:type="spellEnd"/>
          </w:p>
        </w:tc>
      </w:tr>
      <w:tr w:rsidR="00EA6870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FISCHER_DREAM_TARGETS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5.6843599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4.91E-09</w:t>
            </w:r>
          </w:p>
        </w:tc>
      </w:tr>
      <w:tr w:rsidR="00EA6870">
        <w:trPr>
          <w:trHeight w:val="6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VECCHI_GASTRIC_CANCER_EARLY_UP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5.4176259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4.91E-09</w:t>
            </w:r>
          </w:p>
        </w:tc>
      </w:tr>
      <w:tr w:rsidR="00EA6870">
        <w:trPr>
          <w:trHeight w:val="6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DODD_NASOPHARYNGEAL_CARCINOMA_DN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5.1469241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4.91E-09</w:t>
            </w:r>
          </w:p>
        </w:tc>
      </w:tr>
      <w:tr w:rsidR="00EA6870">
        <w:trPr>
          <w:trHeight w:val="6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KINSEY_TARGETS_OF_EWSR1_FLII_FUSION_UP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5.1355935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4.91E-09</w:t>
            </w:r>
          </w:p>
        </w:tc>
      </w:tr>
      <w:tr w:rsidR="00EA6870">
        <w:trPr>
          <w:trHeight w:val="6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SHEDDEN_LUNG_CANCER_POOR_SURVIVAL_A6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5.124537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4.91E-09</w:t>
            </w:r>
          </w:p>
        </w:tc>
      </w:tr>
      <w:tr w:rsidR="00EA6870">
        <w:trPr>
          <w:trHeight w:val="6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lastRenderedPageBreak/>
              <w:t>GOBERT_OLIGODENDROCYTE_DIFFERENTIATION_UP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5.023951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4.91E-09</w:t>
            </w:r>
          </w:p>
        </w:tc>
      </w:tr>
      <w:tr w:rsidR="00EA6870">
        <w:trPr>
          <w:trHeight w:val="6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KOBAYASHI_EGFR_SIGNALING_24HR_DN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4.952582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4.91E-09</w:t>
            </w:r>
          </w:p>
        </w:tc>
      </w:tr>
      <w:tr w:rsidR="00EA6870">
        <w:trPr>
          <w:trHeight w:val="6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JOHNSTONE_PARVB_TARGETS_3_DN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4.9352372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4.91E-09</w:t>
            </w:r>
          </w:p>
        </w:tc>
      </w:tr>
      <w:tr w:rsidR="00EA6870">
        <w:trPr>
          <w:trHeight w:val="6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MARSON_BOUND_BY_E2F4_UNSTIMULATED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4.9169473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4.91E-09</w:t>
            </w:r>
          </w:p>
        </w:tc>
      </w:tr>
      <w:tr w:rsidR="00EA6870">
        <w:trPr>
          <w:trHeight w:val="6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FLORIO_NEOCORTEX_BASAL_RADIAL_GLIA_DN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4.8795886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4.91E-09</w:t>
            </w:r>
          </w:p>
        </w:tc>
      </w:tr>
      <w:tr w:rsidR="00EA6870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MODULE_54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4.8440956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4.91E-09</w:t>
            </w:r>
          </w:p>
        </w:tc>
      </w:tr>
      <w:tr w:rsidR="00EA6870">
        <w:trPr>
          <w:trHeight w:val="9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RODRIGUES_THYROID_CARCINOMA_POORLY_DIFFERENTIATED_UP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4.8218638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4.91E-09</w:t>
            </w:r>
          </w:p>
        </w:tc>
      </w:tr>
      <w:tr w:rsidR="00EA6870">
        <w:trPr>
          <w:trHeight w:val="6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CAIRO_HEPATOBLASTOMA_CLASSES_UP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4.7826658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4.91E-09</w:t>
            </w:r>
          </w:p>
        </w:tc>
      </w:tr>
      <w:tr w:rsidR="00EA6870">
        <w:trPr>
          <w:trHeight w:val="6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WEI_MYCN_TARGETS_WITH_E_BOX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4.7266466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4.91E-09</w:t>
            </w:r>
          </w:p>
        </w:tc>
      </w:tr>
      <w:tr w:rsidR="00EA6870">
        <w:trPr>
          <w:trHeight w:val="6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GSE15750_DAY6_VS_DAY10_EFF_CD8_TCELL_UP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4.7168356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4.91E-09</w:t>
            </w:r>
          </w:p>
        </w:tc>
      </w:tr>
      <w:tr w:rsidR="00EA6870">
        <w:trPr>
          <w:trHeight w:val="6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SOTIRIOU_BREAST_CANCER_GRADE_1_VS_3_UP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4.6059925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4.91E-09</w:t>
            </w:r>
          </w:p>
        </w:tc>
      </w:tr>
      <w:tr w:rsidR="00EA6870">
        <w:trPr>
          <w:trHeight w:val="6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RODRIGUES_THYROID_CARCINOMA_ANAPLASTIC_UP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4.5978192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4.91E-09</w:t>
            </w:r>
          </w:p>
        </w:tc>
      </w:tr>
      <w:tr w:rsidR="00EA6870">
        <w:trPr>
          <w:trHeight w:val="6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DUTERTRE_ESTRADIOL_RESPONSE_24HR_UP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4.5389736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4.91E-09</w:t>
            </w:r>
          </w:p>
        </w:tc>
      </w:tr>
      <w:tr w:rsidR="00EA6870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BASAKI_YBX1_TARGETS_UP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4.5295473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4.91E-09</w:t>
            </w:r>
          </w:p>
        </w:tc>
      </w:tr>
      <w:tr w:rsidR="00EA6870">
        <w:trPr>
          <w:trHeight w:val="600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ROSTY_CERVICAL_CANCER_PROLIFERATION_CLUSTER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4.5153357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4.91E-09</w:t>
            </w:r>
          </w:p>
        </w:tc>
      </w:tr>
    </w:tbl>
    <w:p w:rsidR="00EA6870" w:rsidRDefault="00EA6870"/>
    <w:p w:rsidR="00EA6870" w:rsidRDefault="00EA6870"/>
    <w:p w:rsidR="00EA6870" w:rsidRDefault="00EA6870"/>
    <w:tbl>
      <w:tblPr>
        <w:tblW w:w="8626" w:type="dxa"/>
        <w:tblLook w:val="04A0"/>
      </w:tblPr>
      <w:tblGrid>
        <w:gridCol w:w="1284"/>
        <w:gridCol w:w="3483"/>
        <w:gridCol w:w="1988"/>
        <w:gridCol w:w="1871"/>
      </w:tblGrid>
      <w:tr w:rsidR="00EA6870">
        <w:trPr>
          <w:trHeight w:val="334"/>
        </w:trPr>
        <w:tc>
          <w:tcPr>
            <w:tcW w:w="8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Supplemental Table 6. Correlation between </w:t>
            </w: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AURKA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and drugs based on </w:t>
            </w:r>
            <w:proofErr w:type="spellStart"/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CellMiner</w:t>
            </w:r>
            <w:proofErr w:type="spellEnd"/>
          </w:p>
        </w:tc>
      </w:tr>
      <w:tr w:rsidR="00EA6870">
        <w:trPr>
          <w:trHeight w:val="334"/>
        </w:trPr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>Gene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>Drug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>Correlation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i/>
                <w:iCs/>
                <w:color w:val="000000"/>
                <w:kern w:val="0"/>
                <w:szCs w:val="21"/>
              </w:rPr>
              <w:t>P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 xml:space="preserve"> value</w:t>
            </w:r>
          </w:p>
        </w:tc>
      </w:tr>
      <w:tr w:rsidR="00EA6870">
        <w:trPr>
          <w:trHeight w:val="334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AURKA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Isotretinoin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-0.490700074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7.96E-05</w:t>
            </w:r>
          </w:p>
        </w:tc>
      </w:tr>
      <w:tr w:rsidR="00EA6870">
        <w:trPr>
          <w:trHeight w:val="334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AURKA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AMG-176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-0.449053319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0.000360454</w:t>
            </w:r>
          </w:p>
        </w:tc>
      </w:tr>
      <w:tr w:rsidR="00EA6870">
        <w:trPr>
          <w:trHeight w:val="334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AURKA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XL-147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-0.414126714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0.001111609</w:t>
            </w:r>
          </w:p>
        </w:tc>
      </w:tr>
      <w:tr w:rsidR="00EA6870">
        <w:trPr>
          <w:trHeight w:val="334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AURKA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R-306465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-0.392175134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0.002126402</w:t>
            </w:r>
          </w:p>
        </w:tc>
      </w:tr>
      <w:tr w:rsidR="00EA6870">
        <w:trPr>
          <w:trHeight w:val="334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AURKA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CB-839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-0.387341462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0.002438732</w:t>
            </w:r>
          </w:p>
        </w:tc>
      </w:tr>
      <w:tr w:rsidR="00EA6870">
        <w:trPr>
          <w:trHeight w:val="334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AURKA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S-63845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-0.385752491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0.002549982</w:t>
            </w:r>
          </w:p>
        </w:tc>
      </w:tr>
      <w:tr w:rsidR="00EA6870">
        <w:trPr>
          <w:trHeight w:val="334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AURKA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TAK-931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0.376891443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0.003257244</w:t>
            </w:r>
          </w:p>
        </w:tc>
      </w:tr>
      <w:tr w:rsidR="00EA6870">
        <w:trPr>
          <w:trHeight w:val="334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AURKA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Megestrol</w:t>
            </w:r>
            <w:proofErr w:type="spellEnd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 acetate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-0.376523242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0.003290071</w:t>
            </w:r>
          </w:p>
        </w:tc>
      </w:tr>
      <w:tr w:rsidR="00EA6870">
        <w:trPr>
          <w:trHeight w:val="334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AURKA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AZD-5991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-0.36515343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0.004459355</w:t>
            </w:r>
          </w:p>
        </w:tc>
      </w:tr>
      <w:tr w:rsidR="00EA6870">
        <w:trPr>
          <w:trHeight w:val="334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lastRenderedPageBreak/>
              <w:t>AURKA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LGH-447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-0.360822339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0.004993074</w:t>
            </w:r>
          </w:p>
        </w:tc>
      </w:tr>
      <w:tr w:rsidR="00EA6870">
        <w:trPr>
          <w:trHeight w:val="334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AURKA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SB-1317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0.360565827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0.005026377</w:t>
            </w:r>
          </w:p>
        </w:tc>
      </w:tr>
      <w:tr w:rsidR="00EA6870">
        <w:trPr>
          <w:trHeight w:val="334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AURKA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6-MERCAPTOPURINE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-0.356861447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0.005529581</w:t>
            </w:r>
          </w:p>
        </w:tc>
      </w:tr>
      <w:tr w:rsidR="00EA6870">
        <w:trPr>
          <w:trHeight w:val="334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AURKA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DACARBAZINE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-0.350222538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0.006542863</w:t>
            </w:r>
          </w:p>
        </w:tc>
      </w:tr>
      <w:tr w:rsidR="00EA6870">
        <w:trPr>
          <w:trHeight w:val="334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AURKA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S-64315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-0.331309589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0.010370434</w:t>
            </w:r>
          </w:p>
        </w:tc>
      </w:tr>
      <w:tr w:rsidR="00EA6870">
        <w:trPr>
          <w:trHeight w:val="334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AURKA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Vorinostat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-0.330534532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0.010561911</w:t>
            </w:r>
          </w:p>
        </w:tc>
      </w:tr>
      <w:tr w:rsidR="00EA6870">
        <w:trPr>
          <w:trHeight w:val="334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AURKA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Allopurinol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-0.32880233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0.011000945</w:t>
            </w:r>
          </w:p>
        </w:tc>
      </w:tr>
      <w:tr w:rsidR="00EA6870">
        <w:trPr>
          <w:trHeight w:val="334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AURKA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TPX-0005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0.327667131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0.011297151</w:t>
            </w:r>
          </w:p>
        </w:tc>
      </w:tr>
      <w:tr w:rsidR="00EA6870">
        <w:trPr>
          <w:trHeight w:val="334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AURKA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BAY-1251152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0.323362767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0.012483758</w:t>
            </w:r>
          </w:p>
        </w:tc>
      </w:tr>
      <w:tr w:rsidR="00EA6870">
        <w:trPr>
          <w:trHeight w:val="334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AURKA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E-7820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-0.321370205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0.01306847</w:t>
            </w:r>
          </w:p>
        </w:tc>
      </w:tr>
      <w:tr w:rsidR="00EA6870">
        <w:trPr>
          <w:trHeight w:val="334"/>
        </w:trPr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AURKA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Fluphenazine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-0.319376298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6870" w:rsidRDefault="005F20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0.013677022</w:t>
            </w:r>
          </w:p>
        </w:tc>
      </w:tr>
    </w:tbl>
    <w:p w:rsidR="00EA6870" w:rsidRDefault="00EA6870"/>
    <w:sectPr w:rsidR="00EA6870" w:rsidSect="00EA6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FDC" w:rsidRDefault="00FA2FDC" w:rsidP="00EA6870">
      <w:r>
        <w:separator/>
      </w:r>
    </w:p>
  </w:endnote>
  <w:endnote w:type="continuationSeparator" w:id="0">
    <w:p w:rsidR="00FA2FDC" w:rsidRDefault="00FA2FDC" w:rsidP="00EA6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FDC" w:rsidRDefault="00FA2FDC" w:rsidP="00EA6870">
      <w:r>
        <w:separator/>
      </w:r>
    </w:p>
  </w:footnote>
  <w:footnote w:type="continuationSeparator" w:id="0">
    <w:p w:rsidR="00FA2FDC" w:rsidRDefault="00FA2FDC" w:rsidP="00EA6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rsids>
    <w:rsidRoot w:val="2F572A43"/>
    <w:rsid w:val="00196F8B"/>
    <w:rsid w:val="001A25D1"/>
    <w:rsid w:val="00284586"/>
    <w:rsid w:val="003324F2"/>
    <w:rsid w:val="003807D8"/>
    <w:rsid w:val="00552FBC"/>
    <w:rsid w:val="005F2064"/>
    <w:rsid w:val="00624D4F"/>
    <w:rsid w:val="00944373"/>
    <w:rsid w:val="009A0C3C"/>
    <w:rsid w:val="009B79B6"/>
    <w:rsid w:val="00AE4C63"/>
    <w:rsid w:val="00BE305B"/>
    <w:rsid w:val="00D82818"/>
    <w:rsid w:val="00E320CD"/>
    <w:rsid w:val="00E66926"/>
    <w:rsid w:val="00EA6870"/>
    <w:rsid w:val="00EE0184"/>
    <w:rsid w:val="00F73673"/>
    <w:rsid w:val="00FA2FDC"/>
    <w:rsid w:val="033C28C8"/>
    <w:rsid w:val="0BDE0CED"/>
    <w:rsid w:val="10525857"/>
    <w:rsid w:val="118B27A4"/>
    <w:rsid w:val="16D276A1"/>
    <w:rsid w:val="19FD240C"/>
    <w:rsid w:val="1D8C2372"/>
    <w:rsid w:val="21585E29"/>
    <w:rsid w:val="22E97EE8"/>
    <w:rsid w:val="24880688"/>
    <w:rsid w:val="25CF240A"/>
    <w:rsid w:val="2F572A43"/>
    <w:rsid w:val="34F14D3E"/>
    <w:rsid w:val="374B6130"/>
    <w:rsid w:val="3A296D28"/>
    <w:rsid w:val="3BDE2B45"/>
    <w:rsid w:val="3D801355"/>
    <w:rsid w:val="41594397"/>
    <w:rsid w:val="493B6340"/>
    <w:rsid w:val="4BF2341E"/>
    <w:rsid w:val="4FEB6B02"/>
    <w:rsid w:val="517D7C2E"/>
    <w:rsid w:val="52B551A5"/>
    <w:rsid w:val="5A04543C"/>
    <w:rsid w:val="5EB6652D"/>
    <w:rsid w:val="618136D7"/>
    <w:rsid w:val="61DD7141"/>
    <w:rsid w:val="623D6F7B"/>
    <w:rsid w:val="6B1747F7"/>
    <w:rsid w:val="72005FE5"/>
    <w:rsid w:val="73201EDB"/>
    <w:rsid w:val="738B5D82"/>
    <w:rsid w:val="7395275D"/>
    <w:rsid w:val="7479207F"/>
    <w:rsid w:val="7A996FD7"/>
    <w:rsid w:val="7BA43E85"/>
    <w:rsid w:val="7D7B29C4"/>
    <w:rsid w:val="7DA4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3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7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rsid w:val="00EA6870"/>
    <w:pPr>
      <w:jc w:val="left"/>
    </w:pPr>
  </w:style>
  <w:style w:type="paragraph" w:styleId="a4">
    <w:name w:val="Balloon Text"/>
    <w:basedOn w:val="a"/>
    <w:link w:val="Char"/>
    <w:rsid w:val="00EA6870"/>
    <w:rPr>
      <w:sz w:val="18"/>
      <w:szCs w:val="18"/>
    </w:rPr>
  </w:style>
  <w:style w:type="paragraph" w:styleId="a5">
    <w:name w:val="footer"/>
    <w:basedOn w:val="a"/>
    <w:link w:val="Char0"/>
    <w:qFormat/>
    <w:rsid w:val="00EA6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EA6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EA6870"/>
    <w:rPr>
      <w:rFonts w:ascii="Cambria" w:eastAsia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Char1">
    <w:name w:val="页眉 Char"/>
    <w:basedOn w:val="a0"/>
    <w:link w:val="a6"/>
    <w:qFormat/>
    <w:rsid w:val="00EA6870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EA6870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sid w:val="00EA687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3948</Characters>
  <Application>Microsoft Office Word</Application>
  <DocSecurity>0</DocSecurity>
  <Lines>32</Lines>
  <Paragraphs>9</Paragraphs>
  <ScaleCrop>false</ScaleCrop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2022-07-12T15:20:00Z</dcterms:created>
  <dcterms:modified xsi:type="dcterms:W3CDTF">2022-07-12T15:20:00Z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E3ACEE4653F84782B609945245B5FFDC</vt:lpwstr>
  </property>
</Properties>
</file>