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64A84" w14:textId="3AFE41AC" w:rsidR="002868E2" w:rsidRPr="00376CC5" w:rsidRDefault="004B20B3" w:rsidP="00376CC5">
      <w:pPr>
        <w:pStyle w:val="afe"/>
      </w:pPr>
      <w:r w:rsidRPr="004B20B3">
        <w:t>VTI anisotropic media inversion method based on the exact reflection coefficient equation</w:t>
      </w:r>
    </w:p>
    <w:p w14:paraId="337586F1" w14:textId="16F6BEF3" w:rsidR="002868E2" w:rsidRPr="00376CC5" w:rsidRDefault="004812CC" w:rsidP="00651CA2">
      <w:pPr>
        <w:pStyle w:val="AuthorList"/>
      </w:pPr>
      <w:r w:rsidRPr="004812CC">
        <w:t>Fan Wu</w:t>
      </w:r>
      <w:r w:rsidR="00A75F87" w:rsidRPr="00A545C6">
        <w:rPr>
          <w:vertAlign w:val="superscript"/>
        </w:rPr>
        <w:t>1</w:t>
      </w:r>
      <w:r w:rsidR="00DD4F92">
        <w:rPr>
          <w:vertAlign w:val="superscript"/>
        </w:rPr>
        <w:t>,2,3</w:t>
      </w:r>
      <w:r w:rsidR="00DD4F92" w:rsidRPr="00A545C6">
        <w:rPr>
          <w:vertAlign w:val="superscript"/>
        </w:rPr>
        <w:t>*</w:t>
      </w:r>
      <w:r w:rsidR="002868E2" w:rsidRPr="00376CC5">
        <w:t xml:space="preserve">, </w:t>
      </w:r>
      <w:r w:rsidRPr="004812CC">
        <w:t>Jingye Li</w:t>
      </w:r>
      <w:r w:rsidR="00DD4F92" w:rsidRPr="00A545C6">
        <w:rPr>
          <w:vertAlign w:val="superscript"/>
        </w:rPr>
        <w:t>1</w:t>
      </w:r>
      <w:r w:rsidR="00DD4F92">
        <w:rPr>
          <w:vertAlign w:val="superscript"/>
        </w:rPr>
        <w:t>,2,3</w:t>
      </w:r>
      <w:r w:rsidR="002868E2" w:rsidRPr="00376CC5">
        <w:t xml:space="preserve">, </w:t>
      </w:r>
      <w:r w:rsidRPr="004812CC">
        <w:t>Weiheng Geng</w:t>
      </w:r>
      <w:r w:rsidR="00DD4F92" w:rsidRPr="00A545C6">
        <w:rPr>
          <w:vertAlign w:val="superscript"/>
        </w:rPr>
        <w:t>1</w:t>
      </w:r>
      <w:r w:rsidR="00DD4F92">
        <w:rPr>
          <w:vertAlign w:val="superscript"/>
        </w:rPr>
        <w:t>,2,3</w:t>
      </w:r>
      <w:r w:rsidRPr="00376CC5">
        <w:t xml:space="preserve">, </w:t>
      </w:r>
      <w:r w:rsidRPr="002A4623">
        <w:t>Wei Tang</w:t>
      </w:r>
      <w:r w:rsidR="00DD4F92" w:rsidRPr="00A545C6">
        <w:rPr>
          <w:vertAlign w:val="superscript"/>
        </w:rPr>
        <w:t>1</w:t>
      </w:r>
      <w:r w:rsidR="00DD4F92">
        <w:rPr>
          <w:vertAlign w:val="superscript"/>
        </w:rPr>
        <w:t>,2,3</w:t>
      </w:r>
    </w:p>
    <w:p w14:paraId="3EC68EFD" w14:textId="56BF8ECB" w:rsidR="002868E2" w:rsidRPr="00376CC5" w:rsidRDefault="002868E2" w:rsidP="006B2D5B">
      <w:pPr>
        <w:spacing w:before="240" w:after="0"/>
        <w:rPr>
          <w:rFonts w:cs="Times New Roman"/>
          <w:b/>
          <w:szCs w:val="24"/>
        </w:rPr>
      </w:pPr>
      <w:r w:rsidRPr="00376CC5">
        <w:rPr>
          <w:rFonts w:cs="Times New Roman"/>
          <w:szCs w:val="24"/>
          <w:vertAlign w:val="superscript"/>
        </w:rPr>
        <w:t>1</w:t>
      </w:r>
      <w:r w:rsidR="00440A50" w:rsidRPr="00440A50">
        <w:rPr>
          <w:rFonts w:cs="Times New Roman"/>
          <w:szCs w:val="24"/>
        </w:rPr>
        <w:t>China University of Petroleum-Beijing, Changping</w:t>
      </w:r>
      <w:r w:rsidR="00440A50">
        <w:rPr>
          <w:rFonts w:cs="Times New Roman"/>
          <w:szCs w:val="24"/>
        </w:rPr>
        <w:t xml:space="preserve"> District</w:t>
      </w:r>
      <w:r w:rsidR="00440A50" w:rsidRPr="00440A50">
        <w:rPr>
          <w:rFonts w:cs="Times New Roman"/>
          <w:szCs w:val="24"/>
        </w:rPr>
        <w:t>, Beijing, China</w:t>
      </w:r>
      <w:r w:rsidR="00440A50">
        <w:rPr>
          <w:rFonts w:cs="Times New Roman"/>
          <w:szCs w:val="24"/>
        </w:rPr>
        <w:t>;</w:t>
      </w:r>
    </w:p>
    <w:p w14:paraId="626845AB" w14:textId="54D9CA4E" w:rsidR="002868E2" w:rsidRDefault="002868E2" w:rsidP="006B2D5B">
      <w:pPr>
        <w:spacing w:after="0"/>
        <w:rPr>
          <w:rFonts w:cs="Times New Roman"/>
          <w:szCs w:val="24"/>
        </w:rPr>
      </w:pPr>
      <w:r w:rsidRPr="00376CC5">
        <w:rPr>
          <w:rFonts w:cs="Times New Roman"/>
          <w:szCs w:val="24"/>
          <w:vertAlign w:val="superscript"/>
        </w:rPr>
        <w:t>2</w:t>
      </w:r>
      <w:r w:rsidR="00440A50" w:rsidRPr="00440A50">
        <w:rPr>
          <w:rFonts w:cs="Times New Roman"/>
          <w:szCs w:val="24"/>
        </w:rPr>
        <w:t>National Engineering Laboratory for Offshore Oil Exploration, Changping</w:t>
      </w:r>
      <w:r w:rsidR="00440A50">
        <w:rPr>
          <w:rFonts w:cs="Times New Roman"/>
          <w:szCs w:val="24"/>
        </w:rPr>
        <w:t xml:space="preserve"> District</w:t>
      </w:r>
      <w:r w:rsidR="00440A50" w:rsidRPr="00440A50">
        <w:rPr>
          <w:rFonts w:cs="Times New Roman"/>
          <w:szCs w:val="24"/>
        </w:rPr>
        <w:t>, Beijing, China</w:t>
      </w:r>
      <w:r w:rsidR="00440A50">
        <w:rPr>
          <w:rFonts w:cs="Times New Roman"/>
          <w:szCs w:val="24"/>
        </w:rPr>
        <w:t>;</w:t>
      </w:r>
    </w:p>
    <w:p w14:paraId="297C67BF" w14:textId="47F90453" w:rsidR="00440A50" w:rsidRDefault="00440A50" w:rsidP="00440A50">
      <w:pPr>
        <w:spacing w:after="0"/>
        <w:rPr>
          <w:rFonts w:cs="Times New Roman"/>
          <w:szCs w:val="24"/>
        </w:rPr>
      </w:pPr>
      <w:r>
        <w:rPr>
          <w:rFonts w:cs="Times New Roman"/>
          <w:szCs w:val="24"/>
          <w:vertAlign w:val="superscript"/>
        </w:rPr>
        <w:t>3</w:t>
      </w:r>
      <w:r>
        <w:t>T</w:t>
      </w:r>
      <w:r w:rsidRPr="00440A50">
        <w:rPr>
          <w:rFonts w:cs="Times New Roman"/>
          <w:szCs w:val="24"/>
        </w:rPr>
        <w:t>he State Key Laboratory of Petroleum Resources and Prospecting, Changping</w:t>
      </w:r>
      <w:r>
        <w:rPr>
          <w:rFonts w:cs="Times New Roman"/>
          <w:szCs w:val="24"/>
        </w:rPr>
        <w:t xml:space="preserve"> District</w:t>
      </w:r>
      <w:r w:rsidRPr="00440A50">
        <w:rPr>
          <w:rFonts w:cs="Times New Roman"/>
          <w:szCs w:val="24"/>
        </w:rPr>
        <w:t>, Beijing, China</w:t>
      </w:r>
      <w:r w:rsidR="00A65ABA">
        <w:rPr>
          <w:rFonts w:cs="Times New Roman"/>
          <w:szCs w:val="24"/>
        </w:rPr>
        <w:t>.</w:t>
      </w:r>
    </w:p>
    <w:p w14:paraId="503C265C" w14:textId="77777777" w:rsidR="00440A50" w:rsidRPr="00376CC5" w:rsidRDefault="00440A50" w:rsidP="006B2D5B">
      <w:pPr>
        <w:spacing w:after="0"/>
        <w:rPr>
          <w:rFonts w:cs="Times New Roman"/>
          <w:b/>
          <w:szCs w:val="24"/>
        </w:rPr>
      </w:pPr>
    </w:p>
    <w:p w14:paraId="55458F15" w14:textId="07518093" w:rsidR="002868E2" w:rsidRPr="00376CC5" w:rsidRDefault="002868E2" w:rsidP="00671D9A">
      <w:pPr>
        <w:spacing w:before="240" w:after="0"/>
        <w:rPr>
          <w:rFonts w:cs="Times New Roman"/>
          <w:b/>
          <w:szCs w:val="24"/>
        </w:rPr>
      </w:pPr>
      <w:r w:rsidRPr="00376CC5">
        <w:rPr>
          <w:rFonts w:cs="Times New Roman"/>
          <w:b/>
          <w:szCs w:val="24"/>
        </w:rPr>
        <w:t xml:space="preserve">* Correspondence: </w:t>
      </w:r>
      <w:r w:rsidR="00671D9A" w:rsidRPr="00376CC5">
        <w:rPr>
          <w:rFonts w:cs="Times New Roman"/>
          <w:b/>
          <w:szCs w:val="24"/>
        </w:rPr>
        <w:br/>
      </w:r>
      <w:r w:rsidRPr="00376CC5">
        <w:rPr>
          <w:rFonts w:cs="Times New Roman"/>
          <w:szCs w:val="24"/>
        </w:rPr>
        <w:t>Corresponding Author</w:t>
      </w:r>
      <w:r w:rsidR="002B3917">
        <w:rPr>
          <w:rFonts w:cs="Times New Roman"/>
          <w:szCs w:val="24"/>
        </w:rPr>
        <w:t xml:space="preserve">   </w:t>
      </w:r>
      <w:r w:rsidR="000E7948">
        <w:rPr>
          <w:rFonts w:cs="Times New Roman"/>
          <w:szCs w:val="24"/>
        </w:rPr>
        <w:t>Jingye Li</w:t>
      </w:r>
      <w:r w:rsidR="00671D9A" w:rsidRPr="00376CC5">
        <w:rPr>
          <w:rFonts w:cs="Times New Roman"/>
          <w:szCs w:val="24"/>
        </w:rPr>
        <w:br/>
      </w:r>
      <w:r w:rsidR="000E7948" w:rsidRPr="000E7948">
        <w:rPr>
          <w:rFonts w:cs="Times New Roman"/>
          <w:szCs w:val="24"/>
        </w:rPr>
        <w:t>lijingye@cup.edu.cn</w:t>
      </w:r>
    </w:p>
    <w:p w14:paraId="688EE9ED" w14:textId="76E0853F" w:rsidR="00EA3D3C" w:rsidRPr="00376CC5" w:rsidRDefault="00817DD6" w:rsidP="00651CA2">
      <w:pPr>
        <w:pStyle w:val="AuthorList"/>
      </w:pPr>
      <w:r w:rsidRPr="00376CC5">
        <w:t>Keywords:</w:t>
      </w:r>
      <w:r w:rsidR="002B3917" w:rsidRPr="002B3917">
        <w:t xml:space="preserve"> seismic wave</w:t>
      </w:r>
      <w:r w:rsidR="002B3917">
        <w:t xml:space="preserve">, </w:t>
      </w:r>
      <w:r w:rsidR="002B3917" w:rsidRPr="002B3917">
        <w:t xml:space="preserve">anisotropy, inversion, </w:t>
      </w:r>
      <w:r w:rsidR="002B3917">
        <w:t>r</w:t>
      </w:r>
      <w:r w:rsidR="002B3917" w:rsidRPr="002B3917">
        <w:t>eflection coefficients</w:t>
      </w:r>
      <w:r w:rsidR="002B3917">
        <w:t xml:space="preserve">, </w:t>
      </w:r>
      <w:r w:rsidR="002B3917" w:rsidRPr="002B3917">
        <w:t>imaging.</w:t>
      </w:r>
    </w:p>
    <w:p w14:paraId="4DB10602" w14:textId="1B94034C" w:rsidR="008E2B54" w:rsidRPr="00376CC5" w:rsidRDefault="008E2B54" w:rsidP="00147395">
      <w:pPr>
        <w:pStyle w:val="AuthorList"/>
      </w:pPr>
    </w:p>
    <w:p w14:paraId="1D37D16E" w14:textId="0DC33C9E" w:rsidR="00821731" w:rsidRPr="00D93AF5" w:rsidRDefault="00821731" w:rsidP="00D93AF5">
      <w:pPr>
        <w:rPr>
          <w:szCs w:val="24"/>
          <w:shd w:val="clear" w:color="auto" w:fill="FFFFFF"/>
        </w:rPr>
      </w:pPr>
      <w:r w:rsidRPr="00821731">
        <w:rPr>
          <w:b/>
          <w:szCs w:val="24"/>
          <w:shd w:val="clear" w:color="auto" w:fill="FFFFFF"/>
        </w:rPr>
        <w:t>Appendix</w:t>
      </w:r>
    </w:p>
    <w:p w14:paraId="2C634991" w14:textId="77777777" w:rsidR="00995D58" w:rsidRPr="009B5E84" w:rsidRDefault="00995D58" w:rsidP="00995D58">
      <w:pPr>
        <w:rPr>
          <w:bCs/>
          <w:szCs w:val="24"/>
          <w:shd w:val="clear" w:color="auto" w:fill="FFFFFF"/>
        </w:rPr>
      </w:pPr>
      <w:r w:rsidRPr="009B5E84">
        <w:rPr>
          <w:bCs/>
          <w:szCs w:val="24"/>
          <w:shd w:val="clear" w:color="auto" w:fill="FFFFFF"/>
        </w:rPr>
        <w:t>Appendix A</w:t>
      </w:r>
    </w:p>
    <w:p w14:paraId="016A231C" w14:textId="2D0278D3" w:rsidR="00821731" w:rsidRPr="00821731" w:rsidRDefault="00821731" w:rsidP="004F3991">
      <w:pPr>
        <w:textAlignment w:val="center"/>
        <w:rPr>
          <w:szCs w:val="24"/>
          <w:shd w:val="clear" w:color="auto" w:fill="FFFFFF"/>
        </w:rPr>
      </w:pPr>
      <w:r w:rsidRPr="00821731">
        <w:rPr>
          <w:szCs w:val="24"/>
          <w:shd w:val="clear" w:color="auto" w:fill="FFFFFF"/>
        </w:rPr>
        <w:t>The Cauchy distribution and modified Cauchy distribution are show in equation (</w:t>
      </w:r>
      <w:r w:rsidRPr="00821731">
        <w:rPr>
          <w:rFonts w:hint="eastAsia"/>
          <w:szCs w:val="24"/>
          <w:shd w:val="clear" w:color="auto" w:fill="FFFFFF"/>
        </w:rPr>
        <w:t>A-1</w:t>
      </w:r>
      <w:r w:rsidRPr="00821731">
        <w:rPr>
          <w:szCs w:val="24"/>
          <w:shd w:val="clear" w:color="auto" w:fill="FFFFFF"/>
        </w:rPr>
        <w:t xml:space="preserve">). From the expression of modified Cauchy distribution, when the model parameters r increases, </w:t>
      </w:r>
      <w:r w:rsidRPr="00821731">
        <w:rPr>
          <w:szCs w:val="24"/>
          <w:shd w:val="clear" w:color="auto" w:fill="FFFFFF"/>
        </w:rPr>
        <w:object w:dxaOrig="1300" w:dyaOrig="720" w14:anchorId="4B55C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6.25pt" o:ole="">
            <v:imagedata r:id="rId8" o:title=""/>
          </v:shape>
          <o:OLEObject Type="Embed" ProgID="Equation.DSMT4" ShapeID="_x0000_i1025" DrawAspect="Content" ObjectID="_1727382105" r:id="rId9"/>
        </w:object>
      </w:r>
      <w:r w:rsidRPr="00821731">
        <w:rPr>
          <w:szCs w:val="24"/>
          <w:shd w:val="clear" w:color="auto" w:fill="FFFFFF"/>
        </w:rPr>
        <w:t>.</w:t>
      </w:r>
    </w:p>
    <w:p w14:paraId="5FD19AD9" w14:textId="24E5E748" w:rsidR="00821731" w:rsidRPr="00821731" w:rsidRDefault="00821731" w:rsidP="00527F01">
      <w:pPr>
        <w:jc w:val="right"/>
        <w:textAlignment w:val="center"/>
        <w:rPr>
          <w:b/>
          <w:bCs/>
          <w:szCs w:val="24"/>
          <w:shd w:val="clear" w:color="auto" w:fill="FFFFFF"/>
        </w:rPr>
      </w:pPr>
      <w:r w:rsidRPr="00821731">
        <w:rPr>
          <w:szCs w:val="24"/>
          <w:shd w:val="clear" w:color="auto" w:fill="FFFFFF"/>
        </w:rPr>
        <w:object w:dxaOrig="3760" w:dyaOrig="760" w14:anchorId="35836280">
          <v:shape id="_x0000_i1026" type="#_x0000_t75" style="width:188.95pt;height:38.25pt" o:ole="">
            <v:imagedata r:id="rId10" o:title=""/>
          </v:shape>
          <o:OLEObject Type="Embed" ProgID="Equation.DSMT4" ShapeID="_x0000_i1026" DrawAspect="Content" ObjectID="_1727382106" r:id="rId11"/>
        </w:object>
      </w:r>
      <w:r w:rsidRPr="00821731">
        <w:rPr>
          <w:szCs w:val="24"/>
          <w:shd w:val="clear" w:color="auto" w:fill="FFFFFF"/>
        </w:rPr>
        <w:t xml:space="preserve">.                                 </w:t>
      </w:r>
      <w:r>
        <w:rPr>
          <w:szCs w:val="24"/>
          <w:shd w:val="clear" w:color="auto" w:fill="FFFFFF"/>
        </w:rPr>
        <w:t xml:space="preserve"> </w:t>
      </w:r>
      <w:r w:rsidRPr="00821731">
        <w:rPr>
          <w:szCs w:val="24"/>
          <w:shd w:val="clear" w:color="auto" w:fill="FFFFFF"/>
        </w:rPr>
        <w:t xml:space="preserve">            (A-1)</w:t>
      </w:r>
    </w:p>
    <w:p w14:paraId="072E6116" w14:textId="77777777" w:rsidR="00821731" w:rsidRPr="00821731" w:rsidRDefault="00821731" w:rsidP="00821731">
      <w:pPr>
        <w:rPr>
          <w:szCs w:val="24"/>
          <w:shd w:val="clear" w:color="auto" w:fill="FFFFFF"/>
        </w:rPr>
      </w:pPr>
      <w:r w:rsidRPr="00821731">
        <w:rPr>
          <w:b/>
          <w:bCs/>
          <w:szCs w:val="24"/>
          <w:shd w:val="clear" w:color="auto" w:fill="FFFFFF"/>
        </w:rPr>
        <w:t>Figure A-1</w:t>
      </w:r>
      <w:r w:rsidRPr="00821731">
        <w:rPr>
          <w:szCs w:val="24"/>
          <w:shd w:val="clear" w:color="auto" w:fill="FFFFFF"/>
        </w:rPr>
        <w:t xml:space="preserve"> displays the comparison of the sensitivity to the model parameter between the Gauss distribution, Cauchy distribution, modified Cauchy distribution and Exponential distribution. As shown in the figure, the modified Cauchy distribution has "long tails" on both sides compared to the other three common distributions. This helps to retain the weak reflection information in the data, thus protecting the thin reflection layer information and improving the resolution of the inversion.</w:t>
      </w:r>
    </w:p>
    <w:p w14:paraId="194F374D" w14:textId="77777777" w:rsidR="00821731" w:rsidRPr="00821731" w:rsidRDefault="00821731" w:rsidP="00081BEC">
      <w:pPr>
        <w:jc w:val="center"/>
        <w:rPr>
          <w:szCs w:val="24"/>
          <w:shd w:val="clear" w:color="auto" w:fill="FFFFFF"/>
        </w:rPr>
      </w:pPr>
      <w:r w:rsidRPr="00821731">
        <w:rPr>
          <w:noProof/>
          <w:szCs w:val="24"/>
          <w:shd w:val="clear" w:color="auto" w:fill="FFFFFF"/>
        </w:rPr>
        <w:lastRenderedPageBreak/>
        <w:drawing>
          <wp:inline distT="0" distB="0" distL="0" distR="0" wp14:anchorId="10738701" wp14:editId="1B2EAE68">
            <wp:extent cx="3418335" cy="2509575"/>
            <wp:effectExtent l="0" t="0" r="0" b="508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6386" cy="2515486"/>
                    </a:xfrm>
                    <a:prstGeom prst="rect">
                      <a:avLst/>
                    </a:prstGeom>
                    <a:noFill/>
                    <a:ln>
                      <a:noFill/>
                    </a:ln>
                  </pic:spPr>
                </pic:pic>
              </a:graphicData>
            </a:graphic>
          </wp:inline>
        </w:drawing>
      </w:r>
    </w:p>
    <w:p w14:paraId="0F094231" w14:textId="77777777" w:rsidR="00821731" w:rsidRPr="00821731" w:rsidRDefault="00821731" w:rsidP="00821731">
      <w:pPr>
        <w:rPr>
          <w:szCs w:val="24"/>
          <w:shd w:val="clear" w:color="auto" w:fill="FFFFFF"/>
        </w:rPr>
      </w:pPr>
      <w:r w:rsidRPr="00821731">
        <w:rPr>
          <w:rFonts w:hint="eastAsia"/>
          <w:b/>
          <w:bCs/>
          <w:szCs w:val="24"/>
          <w:shd w:val="clear" w:color="auto" w:fill="FFFFFF"/>
        </w:rPr>
        <w:t>F</w:t>
      </w:r>
      <w:r w:rsidRPr="00821731">
        <w:rPr>
          <w:b/>
          <w:bCs/>
          <w:szCs w:val="24"/>
          <w:shd w:val="clear" w:color="auto" w:fill="FFFFFF"/>
        </w:rPr>
        <w:t>igure A-1</w:t>
      </w:r>
      <w:r w:rsidRPr="00821731">
        <w:rPr>
          <w:szCs w:val="24"/>
          <w:shd w:val="clear" w:color="auto" w:fill="FFFFFF"/>
        </w:rPr>
        <w:t xml:space="preserve"> Comparison between the constraint criterions of the Gauss distribution, Cauchy distribution, modified Cauchy distribution and Exponential distribution.</w:t>
      </w:r>
    </w:p>
    <w:p w14:paraId="713D14A2" w14:textId="77777777" w:rsidR="00821731" w:rsidRPr="00821731" w:rsidRDefault="00821731" w:rsidP="00821731">
      <w:pPr>
        <w:rPr>
          <w:szCs w:val="24"/>
          <w:shd w:val="clear" w:color="auto" w:fill="FFFFFF"/>
        </w:rPr>
      </w:pPr>
      <w:r w:rsidRPr="00821731">
        <w:rPr>
          <w:szCs w:val="24"/>
          <w:shd w:val="clear" w:color="auto" w:fill="FFFFFF"/>
        </w:rPr>
        <w:t>We adopted the modified Cauchy distribution as the prior distribution, which is given by:</w:t>
      </w:r>
    </w:p>
    <w:p w14:paraId="4F4D8BF4" w14:textId="6C6EFC57" w:rsidR="00821731" w:rsidRPr="00821731" w:rsidRDefault="00821731" w:rsidP="00BD616B">
      <w:pPr>
        <w:jc w:val="right"/>
        <w:textAlignment w:val="center"/>
        <w:rPr>
          <w:szCs w:val="24"/>
          <w:shd w:val="clear" w:color="auto" w:fill="FFFFFF"/>
        </w:rPr>
      </w:pPr>
      <w:r w:rsidRPr="00821731">
        <w:rPr>
          <w:szCs w:val="24"/>
          <w:shd w:val="clear" w:color="auto" w:fill="FFFFFF"/>
        </w:rPr>
        <w:object w:dxaOrig="3600" w:dyaOrig="920" w14:anchorId="0C66A1AB">
          <v:shape id="_x0000_i1027" type="#_x0000_t75" style="width:181.45pt;height:46.5pt" o:ole="">
            <v:imagedata r:id="rId13" o:title=""/>
          </v:shape>
          <o:OLEObject Type="Embed" ProgID="Equation.DSMT4" ShapeID="_x0000_i1027" DrawAspect="Content" ObjectID="_1727382107" r:id="rId14"/>
        </w:object>
      </w:r>
      <w:r w:rsidRPr="00821731">
        <w:rPr>
          <w:szCs w:val="24"/>
          <w:shd w:val="clear" w:color="auto" w:fill="FFFFFF"/>
        </w:rPr>
        <w:t xml:space="preserve">,                         </w:t>
      </w:r>
      <w:r w:rsidR="00081BEC">
        <w:rPr>
          <w:szCs w:val="24"/>
          <w:shd w:val="clear" w:color="auto" w:fill="FFFFFF"/>
        </w:rPr>
        <w:t xml:space="preserve"> </w:t>
      </w:r>
      <w:r w:rsidRPr="00821731">
        <w:rPr>
          <w:szCs w:val="24"/>
          <w:shd w:val="clear" w:color="auto" w:fill="FFFFFF"/>
        </w:rPr>
        <w:t xml:space="preserve">                      (A-2)</w:t>
      </w:r>
    </w:p>
    <w:p w14:paraId="6CFEE847" w14:textId="77777777" w:rsidR="00821731" w:rsidRPr="00821731" w:rsidRDefault="00821731" w:rsidP="00821731">
      <w:pPr>
        <w:rPr>
          <w:szCs w:val="24"/>
          <w:shd w:val="clear" w:color="auto" w:fill="FFFFFF"/>
        </w:rPr>
      </w:pPr>
      <w:r w:rsidRPr="00821731">
        <w:rPr>
          <w:szCs w:val="24"/>
          <w:shd w:val="clear" w:color="auto" w:fill="FFFFFF"/>
        </w:rPr>
        <w:t xml:space="preserve">where </w:t>
      </w:r>
      <w:r w:rsidRPr="00821731">
        <w:rPr>
          <w:i/>
          <w:iCs/>
          <w:szCs w:val="24"/>
          <w:shd w:val="clear" w:color="auto" w:fill="FFFFFF"/>
        </w:rPr>
        <w:t>Φ</w:t>
      </w:r>
      <w:r w:rsidRPr="00821731">
        <w:rPr>
          <w:i/>
          <w:iCs/>
          <w:szCs w:val="24"/>
          <w:shd w:val="clear" w:color="auto" w:fill="FFFFFF"/>
          <w:vertAlign w:val="superscript"/>
        </w:rPr>
        <w:t>i</w:t>
      </w:r>
      <w:r w:rsidRPr="00821731">
        <w:rPr>
          <w:szCs w:val="24"/>
          <w:shd w:val="clear" w:color="auto" w:fill="FFFFFF"/>
        </w:rPr>
        <w:t>=(</w:t>
      </w:r>
      <w:r w:rsidRPr="00821731">
        <w:rPr>
          <w:i/>
          <w:iCs/>
          <w:szCs w:val="24"/>
          <w:shd w:val="clear" w:color="auto" w:fill="FFFFFF"/>
        </w:rPr>
        <w:t>D</w:t>
      </w:r>
      <w:r w:rsidRPr="00821731">
        <w:rPr>
          <w:i/>
          <w:iCs/>
          <w:szCs w:val="24"/>
          <w:shd w:val="clear" w:color="auto" w:fill="FFFFFF"/>
          <w:vertAlign w:val="superscript"/>
        </w:rPr>
        <w:t>i</w:t>
      </w:r>
      <w:r w:rsidRPr="00821731">
        <w:rPr>
          <w:szCs w:val="24"/>
          <w:shd w:val="clear" w:color="auto" w:fill="FFFFFF"/>
        </w:rPr>
        <w:t>)</w:t>
      </w:r>
      <w:r w:rsidRPr="00821731">
        <w:rPr>
          <w:szCs w:val="24"/>
          <w:shd w:val="clear" w:color="auto" w:fill="FFFFFF"/>
          <w:vertAlign w:val="superscript"/>
        </w:rPr>
        <w:t>T</w:t>
      </w:r>
      <w:r w:rsidRPr="00821731">
        <w:rPr>
          <w:i/>
          <w:iCs/>
          <w:szCs w:val="24"/>
          <w:shd w:val="clear" w:color="auto" w:fill="FFFFFF"/>
        </w:rPr>
        <w:t>ψ</w:t>
      </w:r>
      <w:r w:rsidRPr="00821731">
        <w:rPr>
          <w:i/>
          <w:iCs/>
          <w:szCs w:val="24"/>
          <w:shd w:val="clear" w:color="auto" w:fill="FFFFFF"/>
          <w:vertAlign w:val="superscript"/>
        </w:rPr>
        <w:t>−1</w:t>
      </w:r>
      <w:r w:rsidRPr="00821731">
        <w:rPr>
          <w:i/>
          <w:iCs/>
          <w:szCs w:val="24"/>
          <w:shd w:val="clear" w:color="auto" w:fill="FFFFFF"/>
        </w:rPr>
        <w:t>D</w:t>
      </w:r>
      <w:r w:rsidRPr="00821731">
        <w:rPr>
          <w:i/>
          <w:iCs/>
          <w:szCs w:val="24"/>
          <w:shd w:val="clear" w:color="auto" w:fill="FFFFFF"/>
          <w:vertAlign w:val="superscript"/>
        </w:rPr>
        <w:t>i</w:t>
      </w:r>
      <w:r w:rsidRPr="00821731">
        <w:rPr>
          <w:szCs w:val="24"/>
          <w:shd w:val="clear" w:color="auto" w:fill="FFFFFF"/>
        </w:rPr>
        <w:t xml:space="preserve">, of which </w:t>
      </w:r>
      <w:r w:rsidRPr="00821731">
        <w:rPr>
          <w:i/>
          <w:iCs/>
          <w:szCs w:val="24"/>
          <w:shd w:val="clear" w:color="auto" w:fill="FFFFFF"/>
        </w:rPr>
        <w:t>ψ</w:t>
      </w:r>
      <w:r w:rsidRPr="00821731">
        <w:rPr>
          <w:szCs w:val="24"/>
          <w:shd w:val="clear" w:color="auto" w:fill="FFFFFF"/>
        </w:rPr>
        <w:t xml:space="preserve"> is a 5×5 covariance matrix that contains the statistical correlations among the five parameters and can be used for the elimination of the statistical correlations, </w:t>
      </w:r>
      <w:r w:rsidRPr="00821731">
        <w:rPr>
          <w:i/>
          <w:iCs/>
          <w:szCs w:val="24"/>
          <w:shd w:val="clear" w:color="auto" w:fill="FFFFFF"/>
        </w:rPr>
        <w:t>μ</w:t>
      </w:r>
      <w:r w:rsidRPr="00821731">
        <w:rPr>
          <w:szCs w:val="24"/>
          <w:shd w:val="clear" w:color="auto" w:fill="FFFFFF"/>
        </w:rPr>
        <w:t xml:space="preserve"> is the means of model parameters, and </w:t>
      </w:r>
      <w:r w:rsidRPr="00821731">
        <w:rPr>
          <w:i/>
          <w:iCs/>
          <w:szCs w:val="24"/>
          <w:shd w:val="clear" w:color="auto" w:fill="FFFFFF"/>
        </w:rPr>
        <w:t>N</w:t>
      </w:r>
      <w:r w:rsidRPr="00821731">
        <w:rPr>
          <w:szCs w:val="24"/>
          <w:shd w:val="clear" w:color="auto" w:fill="FFFFFF"/>
        </w:rPr>
        <w:t xml:space="preserve"> is the size of model parameters. Because the inversion method is ultimately converted into solving the perturbations of the five elastic parameters, the covariance matrix </w:t>
      </w:r>
      <w:r w:rsidRPr="00821731">
        <w:rPr>
          <w:i/>
          <w:iCs/>
          <w:szCs w:val="24"/>
          <w:shd w:val="clear" w:color="auto" w:fill="FFFFFF"/>
        </w:rPr>
        <w:t>ψ</w:t>
      </w:r>
      <w:r w:rsidRPr="00821731">
        <w:rPr>
          <w:szCs w:val="24"/>
          <w:shd w:val="clear" w:color="auto" w:fill="FFFFFF"/>
        </w:rPr>
        <w:t xml:space="preserve"> is the covariance matrix of the perturbations in the process of practical calculation. Matrix </w:t>
      </w:r>
      <w:r w:rsidRPr="00821731">
        <w:rPr>
          <w:i/>
          <w:iCs/>
          <w:szCs w:val="24"/>
          <w:shd w:val="clear" w:color="auto" w:fill="FFFFFF"/>
        </w:rPr>
        <w:t>D</w:t>
      </w:r>
      <w:r w:rsidRPr="00821731">
        <w:rPr>
          <w:szCs w:val="24"/>
          <w:shd w:val="clear" w:color="auto" w:fill="FFFFFF"/>
        </w:rPr>
        <w:t xml:space="preserve"> is a 5×5</w:t>
      </w:r>
      <w:r w:rsidRPr="00821731">
        <w:rPr>
          <w:i/>
          <w:iCs/>
          <w:szCs w:val="24"/>
          <w:shd w:val="clear" w:color="auto" w:fill="FFFFFF"/>
        </w:rPr>
        <w:t>N</w:t>
      </w:r>
      <w:r w:rsidRPr="00821731">
        <w:rPr>
          <w:szCs w:val="24"/>
          <w:shd w:val="clear" w:color="auto" w:fill="FFFFFF"/>
        </w:rPr>
        <w:t xml:space="preserve"> matrix defined as:</w:t>
      </w:r>
    </w:p>
    <w:p w14:paraId="0A21E76E" w14:textId="031DC2F0" w:rsidR="00821731" w:rsidRPr="00821731" w:rsidRDefault="00821731" w:rsidP="00BD616B">
      <w:pPr>
        <w:jc w:val="right"/>
        <w:textAlignment w:val="center"/>
        <w:rPr>
          <w:b/>
          <w:bCs/>
          <w:szCs w:val="24"/>
          <w:shd w:val="clear" w:color="auto" w:fill="FFFFFF"/>
        </w:rPr>
      </w:pPr>
      <w:r w:rsidRPr="00821731">
        <w:rPr>
          <w:szCs w:val="24"/>
          <w:shd w:val="clear" w:color="auto" w:fill="FFFFFF"/>
        </w:rPr>
        <w:object w:dxaOrig="3540" w:dyaOrig="2160" w14:anchorId="5854D671">
          <v:shape id="_x0000_i1028" type="#_x0000_t75" style="width:177pt;height:109.5pt" o:ole="">
            <v:imagedata r:id="rId15" o:title=""/>
          </v:shape>
          <o:OLEObject Type="Embed" ProgID="Equation.DSMT4" ShapeID="_x0000_i1028" DrawAspect="Content" ObjectID="_1727382108" r:id="rId16"/>
        </w:object>
      </w:r>
      <w:r w:rsidRPr="00821731">
        <w:rPr>
          <w:szCs w:val="24"/>
          <w:shd w:val="clear" w:color="auto" w:fill="FFFFFF"/>
        </w:rPr>
        <w:t xml:space="preserve">.          </w:t>
      </w:r>
      <w:r w:rsidR="00BD616B">
        <w:rPr>
          <w:szCs w:val="24"/>
          <w:shd w:val="clear" w:color="auto" w:fill="FFFFFF"/>
        </w:rPr>
        <w:t xml:space="preserve">  </w:t>
      </w:r>
      <w:r w:rsidRPr="00821731">
        <w:rPr>
          <w:szCs w:val="24"/>
          <w:shd w:val="clear" w:color="auto" w:fill="FFFFFF"/>
        </w:rPr>
        <w:t xml:space="preserve">                                            (A-3)</w:t>
      </w:r>
    </w:p>
    <w:p w14:paraId="51B80F59" w14:textId="77777777" w:rsidR="00821731" w:rsidRPr="00821731" w:rsidRDefault="00821731" w:rsidP="00821731">
      <w:pPr>
        <w:rPr>
          <w:szCs w:val="24"/>
          <w:shd w:val="clear" w:color="auto" w:fill="FFFFFF"/>
        </w:rPr>
      </w:pPr>
      <w:r w:rsidRPr="00821731">
        <w:rPr>
          <w:szCs w:val="24"/>
          <w:shd w:val="clear" w:color="auto" w:fill="FFFFFF"/>
        </w:rPr>
        <w:t xml:space="preserve">According to Bayes' theorem, the posterior distribution for model parameters is meet with: </w:t>
      </w:r>
      <w:r w:rsidRPr="00821731">
        <w:rPr>
          <w:i/>
          <w:iCs/>
          <w:szCs w:val="24"/>
          <w:shd w:val="clear" w:color="auto" w:fill="FFFFFF"/>
        </w:rPr>
        <w:t>P</w:t>
      </w:r>
      <w:r w:rsidRPr="00821731">
        <w:rPr>
          <w:szCs w:val="24"/>
          <w:shd w:val="clear" w:color="auto" w:fill="FFFFFF"/>
        </w:rPr>
        <w:t>(</w:t>
      </w:r>
      <w:r w:rsidRPr="00821731">
        <w:rPr>
          <w:i/>
          <w:iCs/>
          <w:szCs w:val="24"/>
          <w:shd w:val="clear" w:color="auto" w:fill="FFFFFF"/>
        </w:rPr>
        <w:t>m</w:t>
      </w:r>
      <w:r w:rsidRPr="00821731">
        <w:rPr>
          <w:szCs w:val="24"/>
          <w:shd w:val="clear" w:color="auto" w:fill="FFFFFF"/>
        </w:rPr>
        <w:t>|</w:t>
      </w:r>
      <w:r w:rsidRPr="00821731">
        <w:rPr>
          <w:i/>
          <w:iCs/>
          <w:szCs w:val="24"/>
          <w:shd w:val="clear" w:color="auto" w:fill="FFFFFF"/>
        </w:rPr>
        <w:t>d</w:t>
      </w:r>
      <w:r w:rsidRPr="00821731">
        <w:rPr>
          <w:szCs w:val="24"/>
          <w:shd w:val="clear" w:color="auto" w:fill="FFFFFF"/>
        </w:rPr>
        <w:t>)</w:t>
      </w:r>
      <w:r w:rsidRPr="00821731">
        <w:rPr>
          <w:rFonts w:hint="eastAsia"/>
          <w:szCs w:val="24"/>
          <w:shd w:val="clear" w:color="auto" w:fill="FFFFFF"/>
        </w:rPr>
        <w:t xml:space="preserve"> </w:t>
      </w:r>
      <w:r w:rsidRPr="00821731">
        <w:rPr>
          <w:rFonts w:hint="eastAsia"/>
          <w:szCs w:val="24"/>
          <w:shd w:val="clear" w:color="auto" w:fill="FFFFFF"/>
        </w:rPr>
        <w:t>∝</w:t>
      </w:r>
      <w:r w:rsidRPr="00821731">
        <w:rPr>
          <w:i/>
          <w:iCs/>
          <w:szCs w:val="24"/>
          <w:shd w:val="clear" w:color="auto" w:fill="FFFFFF"/>
        </w:rPr>
        <w:t>P</w:t>
      </w:r>
      <w:r w:rsidRPr="00821731">
        <w:rPr>
          <w:szCs w:val="24"/>
          <w:shd w:val="clear" w:color="auto" w:fill="FFFFFF"/>
        </w:rPr>
        <w:t>(</w:t>
      </w:r>
      <w:r w:rsidRPr="00821731">
        <w:rPr>
          <w:i/>
          <w:iCs/>
          <w:szCs w:val="24"/>
          <w:shd w:val="clear" w:color="auto" w:fill="FFFFFF"/>
        </w:rPr>
        <w:t>m</w:t>
      </w:r>
      <w:r w:rsidRPr="00821731">
        <w:rPr>
          <w:szCs w:val="24"/>
          <w:shd w:val="clear" w:color="auto" w:fill="FFFFFF"/>
        </w:rPr>
        <w:t>|</w:t>
      </w:r>
      <w:r w:rsidRPr="00821731">
        <w:rPr>
          <w:i/>
          <w:iCs/>
          <w:szCs w:val="24"/>
          <w:shd w:val="clear" w:color="auto" w:fill="FFFFFF"/>
        </w:rPr>
        <w:t>d</w:t>
      </w:r>
      <w:r w:rsidRPr="00821731">
        <w:rPr>
          <w:szCs w:val="24"/>
          <w:shd w:val="clear" w:color="auto" w:fill="FFFFFF"/>
        </w:rPr>
        <w:t xml:space="preserve">) </w:t>
      </w:r>
      <w:r w:rsidRPr="00821731">
        <w:rPr>
          <w:i/>
          <w:iCs/>
          <w:szCs w:val="24"/>
          <w:shd w:val="clear" w:color="auto" w:fill="FFFFFF"/>
        </w:rPr>
        <w:t>P</w:t>
      </w:r>
      <w:r w:rsidRPr="00821731">
        <w:rPr>
          <w:szCs w:val="24"/>
          <w:shd w:val="clear" w:color="auto" w:fill="FFFFFF"/>
        </w:rPr>
        <w:t>(</w:t>
      </w:r>
      <w:r w:rsidRPr="00821731">
        <w:rPr>
          <w:i/>
          <w:iCs/>
          <w:szCs w:val="24"/>
          <w:shd w:val="clear" w:color="auto" w:fill="FFFFFF"/>
        </w:rPr>
        <w:t>m</w:t>
      </w:r>
      <w:r w:rsidRPr="00821731">
        <w:rPr>
          <w:szCs w:val="24"/>
          <w:shd w:val="clear" w:color="auto" w:fill="FFFFFF"/>
        </w:rPr>
        <w:t>). Substituting the likelihood distribution in equation (12) and the prior distribution in equation (A-2) into Bayes' theorem and ignoring normalization constants, we can get:</w:t>
      </w:r>
    </w:p>
    <w:p w14:paraId="1D319F81" w14:textId="77777777" w:rsidR="00821731" w:rsidRPr="00821731" w:rsidRDefault="00821731" w:rsidP="00493B10">
      <w:pPr>
        <w:jc w:val="right"/>
        <w:textAlignment w:val="center"/>
        <w:rPr>
          <w:szCs w:val="24"/>
          <w:shd w:val="clear" w:color="auto" w:fill="FFFFFF"/>
        </w:rPr>
      </w:pPr>
      <w:r w:rsidRPr="00821731">
        <w:rPr>
          <w:szCs w:val="24"/>
          <w:shd w:val="clear" w:color="auto" w:fill="FFFFFF"/>
        </w:rPr>
        <w:object w:dxaOrig="7080" w:dyaOrig="680" w14:anchorId="49B3852B">
          <v:shape id="_x0000_i1029" type="#_x0000_t75" style="width:291pt;height:30pt" o:ole="">
            <v:imagedata r:id="rId17" o:title=""/>
          </v:shape>
          <o:OLEObject Type="Embed" ProgID="Equation.DSMT4" ShapeID="_x0000_i1029" DrawAspect="Content" ObjectID="_1727382109" r:id="rId18"/>
        </w:object>
      </w:r>
      <w:r w:rsidRPr="00821731">
        <w:rPr>
          <w:szCs w:val="24"/>
          <w:shd w:val="clear" w:color="auto" w:fill="FFFFFF"/>
        </w:rPr>
        <w:t>,                             (A-4)</w:t>
      </w:r>
    </w:p>
    <w:p w14:paraId="13C0C6FF" w14:textId="77777777" w:rsidR="00821731" w:rsidRPr="00821731" w:rsidRDefault="00821731" w:rsidP="00BD616B">
      <w:pPr>
        <w:textAlignment w:val="center"/>
        <w:rPr>
          <w:szCs w:val="24"/>
          <w:shd w:val="clear" w:color="auto" w:fill="FFFFFF"/>
        </w:rPr>
      </w:pPr>
      <w:r w:rsidRPr="00821731">
        <w:rPr>
          <w:szCs w:val="24"/>
          <w:shd w:val="clear" w:color="auto" w:fill="FFFFFF"/>
        </w:rPr>
        <w:lastRenderedPageBreak/>
        <w:t xml:space="preserve">where, </w:t>
      </w:r>
      <w:r w:rsidRPr="00821731">
        <w:rPr>
          <w:szCs w:val="24"/>
          <w:shd w:val="clear" w:color="auto" w:fill="FFFFFF"/>
        </w:rPr>
        <w:object w:dxaOrig="3340" w:dyaOrig="840" w14:anchorId="07088D7A">
          <v:shape id="_x0000_i1030" type="#_x0000_t75" style="width:132.75pt;height:32.25pt" o:ole="">
            <v:imagedata r:id="rId19" o:title=""/>
          </v:shape>
          <o:OLEObject Type="Embed" ProgID="Equation.DSMT4" ShapeID="_x0000_i1030" DrawAspect="Content" ObjectID="_1727382110" r:id="rId20"/>
        </w:object>
      </w:r>
      <w:r w:rsidRPr="00821731">
        <w:rPr>
          <w:szCs w:val="24"/>
          <w:shd w:val="clear" w:color="auto" w:fill="FFFFFF"/>
        </w:rPr>
        <w:t>.</w:t>
      </w:r>
    </w:p>
    <w:p w14:paraId="659EE1C7" w14:textId="77777777" w:rsidR="00821731" w:rsidRPr="00821731" w:rsidRDefault="00821731" w:rsidP="00821731">
      <w:pPr>
        <w:rPr>
          <w:szCs w:val="24"/>
          <w:shd w:val="clear" w:color="auto" w:fill="FFFFFF"/>
        </w:rPr>
      </w:pPr>
      <w:r w:rsidRPr="00821731">
        <w:rPr>
          <w:szCs w:val="24"/>
          <w:shd w:val="clear" w:color="auto" w:fill="FFFFFF"/>
        </w:rPr>
        <w:t>One solution of the inverse problem is the maximizing the posterior distribution, which is equivalent to minimizing the following objective function:</w:t>
      </w:r>
    </w:p>
    <w:p w14:paraId="1B487187" w14:textId="77777777" w:rsidR="00821731" w:rsidRPr="00821731" w:rsidRDefault="00821731" w:rsidP="00BD616B">
      <w:pPr>
        <w:jc w:val="right"/>
        <w:textAlignment w:val="center"/>
        <w:rPr>
          <w:b/>
          <w:bCs/>
          <w:szCs w:val="24"/>
          <w:shd w:val="clear" w:color="auto" w:fill="FFFFFF"/>
        </w:rPr>
      </w:pPr>
      <w:r w:rsidRPr="00821731">
        <w:rPr>
          <w:szCs w:val="24"/>
          <w:shd w:val="clear" w:color="auto" w:fill="FFFFFF"/>
        </w:rPr>
        <w:object w:dxaOrig="5220" w:dyaOrig="620" w14:anchorId="6E284667">
          <v:shape id="_x0000_i1031" type="#_x0000_t75" style="width:253.45pt;height:30pt" o:ole="">
            <v:imagedata r:id="rId21" o:title=""/>
          </v:shape>
          <o:OLEObject Type="Embed" ProgID="Equation.DSMT4" ShapeID="_x0000_i1031" DrawAspect="Content" ObjectID="_1727382111" r:id="rId22"/>
        </w:object>
      </w:r>
      <w:r w:rsidRPr="00821731">
        <w:rPr>
          <w:szCs w:val="24"/>
          <w:shd w:val="clear" w:color="auto" w:fill="FFFFFF"/>
        </w:rPr>
        <w:t>.                                     (A-5)</w:t>
      </w:r>
    </w:p>
    <w:p w14:paraId="4538008A" w14:textId="77777777" w:rsidR="00821731" w:rsidRPr="00821731" w:rsidRDefault="00821731" w:rsidP="00821731">
      <w:pPr>
        <w:rPr>
          <w:szCs w:val="24"/>
          <w:shd w:val="clear" w:color="auto" w:fill="FFFFFF"/>
        </w:rPr>
      </w:pPr>
      <w:r w:rsidRPr="00821731">
        <w:rPr>
          <w:szCs w:val="24"/>
          <w:shd w:val="clear" w:color="auto" w:fill="FFFFFF"/>
        </w:rPr>
        <w:t>It is assumed that the noise terms for the observed data are uncorrelated and have a Gaussian distribution. Therefore, the covariance matrix in the objective function can be simplified as a diagonal matrix. The noise variance of seismic data is σ</w:t>
      </w:r>
      <w:r w:rsidRPr="00821731">
        <w:rPr>
          <w:szCs w:val="24"/>
          <w:shd w:val="clear" w:color="auto" w:fill="FFFFFF"/>
          <w:vertAlign w:val="subscript"/>
        </w:rPr>
        <w:t>pp</w:t>
      </w:r>
      <w:r w:rsidRPr="00821731">
        <w:rPr>
          <w:szCs w:val="24"/>
          <w:shd w:val="clear" w:color="auto" w:fill="FFFFFF"/>
        </w:rPr>
        <w:t xml:space="preserve"> So equation (A-5) can be simplified as:</w:t>
      </w:r>
    </w:p>
    <w:p w14:paraId="10798654" w14:textId="04D086EF" w:rsidR="00821731" w:rsidRPr="00821731" w:rsidRDefault="00821731" w:rsidP="00BD616B">
      <w:pPr>
        <w:jc w:val="right"/>
        <w:textAlignment w:val="center"/>
        <w:rPr>
          <w:szCs w:val="24"/>
          <w:shd w:val="clear" w:color="auto" w:fill="FFFFFF"/>
        </w:rPr>
      </w:pPr>
      <w:r w:rsidRPr="00821731">
        <w:rPr>
          <w:szCs w:val="24"/>
          <w:shd w:val="clear" w:color="auto" w:fill="FFFFFF"/>
        </w:rPr>
        <w:object w:dxaOrig="4920" w:dyaOrig="620" w14:anchorId="1A21C964">
          <v:shape id="_x0000_i1032" type="#_x0000_t75" style="width:238.6pt;height:30pt" o:ole="">
            <v:imagedata r:id="rId23" o:title=""/>
          </v:shape>
          <o:OLEObject Type="Embed" ProgID="Equation.DSMT4" ShapeID="_x0000_i1032" DrawAspect="Content" ObjectID="_1727382112" r:id="rId24"/>
        </w:object>
      </w:r>
      <w:r w:rsidRPr="00821731">
        <w:rPr>
          <w:szCs w:val="24"/>
          <w:shd w:val="clear" w:color="auto" w:fill="FFFFFF"/>
        </w:rPr>
        <w:t xml:space="preserve">,                       </w:t>
      </w:r>
      <w:r w:rsidR="00BD616B">
        <w:rPr>
          <w:szCs w:val="24"/>
          <w:shd w:val="clear" w:color="auto" w:fill="FFFFFF"/>
        </w:rPr>
        <w:t xml:space="preserve"> </w:t>
      </w:r>
      <w:r w:rsidRPr="00821731">
        <w:rPr>
          <w:szCs w:val="24"/>
          <w:shd w:val="clear" w:color="auto" w:fill="FFFFFF"/>
        </w:rPr>
        <w:t xml:space="preserve">           </w:t>
      </w:r>
      <w:r w:rsidRPr="00821731">
        <w:rPr>
          <w:rFonts w:hint="eastAsia"/>
          <w:szCs w:val="24"/>
          <w:shd w:val="clear" w:color="auto" w:fill="FFFFFF"/>
        </w:rPr>
        <w:t xml:space="preserve"> </w:t>
      </w:r>
      <w:r w:rsidRPr="00821731">
        <w:rPr>
          <w:szCs w:val="24"/>
          <w:shd w:val="clear" w:color="auto" w:fill="FFFFFF"/>
        </w:rPr>
        <w:t xml:space="preserve"> (A-6)</w:t>
      </w:r>
    </w:p>
    <w:p w14:paraId="2122EFFA" w14:textId="77777777" w:rsidR="00821731" w:rsidRPr="00821731" w:rsidRDefault="00821731" w:rsidP="00821731">
      <w:pPr>
        <w:rPr>
          <w:szCs w:val="24"/>
          <w:shd w:val="clear" w:color="auto" w:fill="FFFFFF"/>
        </w:rPr>
      </w:pPr>
      <w:r w:rsidRPr="00821731">
        <w:rPr>
          <w:rFonts w:hint="eastAsia"/>
          <w:szCs w:val="24"/>
          <w:shd w:val="clear" w:color="auto" w:fill="FFFFFF"/>
        </w:rPr>
        <w:t>whe</w:t>
      </w:r>
      <w:r w:rsidRPr="00821731">
        <w:rPr>
          <w:szCs w:val="24"/>
          <w:shd w:val="clear" w:color="auto" w:fill="FFFFFF"/>
        </w:rPr>
        <w:t xml:space="preserve">re </w:t>
      </w:r>
      <w:r w:rsidRPr="00821731">
        <w:rPr>
          <w:i/>
          <w:iCs/>
          <w:szCs w:val="24"/>
          <w:shd w:val="clear" w:color="auto" w:fill="FFFFFF"/>
        </w:rPr>
        <w:t>β</w:t>
      </w:r>
      <w:r w:rsidRPr="00821731">
        <w:rPr>
          <w:szCs w:val="24"/>
          <w:shd w:val="clear" w:color="auto" w:fill="FFFFFF"/>
        </w:rPr>
        <w:t>=</w:t>
      </w:r>
      <w:r w:rsidRPr="00821731">
        <w:rPr>
          <w:i/>
          <w:iCs/>
          <w:szCs w:val="24"/>
          <w:shd w:val="clear" w:color="auto" w:fill="FFFFFF"/>
        </w:rPr>
        <w:t>σ</w:t>
      </w:r>
      <w:r w:rsidRPr="00821731">
        <w:rPr>
          <w:i/>
          <w:iCs/>
          <w:szCs w:val="24"/>
          <w:shd w:val="clear" w:color="auto" w:fill="FFFFFF"/>
          <w:vertAlign w:val="subscript"/>
        </w:rPr>
        <w:t>pp</w:t>
      </w:r>
      <w:r w:rsidRPr="00821731">
        <w:rPr>
          <w:szCs w:val="24"/>
          <w:shd w:val="clear" w:color="auto" w:fill="FFFFFF"/>
          <w:vertAlign w:val="subscript"/>
        </w:rPr>
        <w:t xml:space="preserve"> </w:t>
      </w:r>
      <w:r w:rsidRPr="00821731">
        <w:rPr>
          <w:szCs w:val="24"/>
          <w:shd w:val="clear" w:color="auto" w:fill="FFFFFF"/>
        </w:rPr>
        <w:t>controls the weight of the priori information.</w:t>
      </w:r>
    </w:p>
    <w:p w14:paraId="545D0AC8" w14:textId="57239E26" w:rsidR="00821731" w:rsidRDefault="00821731" w:rsidP="00821731">
      <w:pPr>
        <w:rPr>
          <w:szCs w:val="24"/>
          <w:shd w:val="clear" w:color="auto" w:fill="FFFFFF"/>
        </w:rPr>
      </w:pPr>
      <w:r w:rsidRPr="00821731">
        <w:rPr>
          <w:szCs w:val="24"/>
          <w:shd w:val="clear" w:color="auto" w:fill="FFFFFF"/>
        </w:rPr>
        <w:t xml:space="preserve">The objective function is a complex nonlinear expression about the elastic parameters. Considering the factors such as the volume of calculation, the convergence speed, and convergence accuracy, we use the idea of generalized linear inversion to solve the above problems in order to obtain the updated iterative formula for five elastic parameters. Compared with the method of using the second-order Taylor expansion to unfold the objective function directly, this method has quicker convergence. In ‘Constructing objective function based on Bayesian theory’ part paragraph 1, </w:t>
      </w:r>
      <w:r w:rsidRPr="00821731">
        <w:rPr>
          <w:rFonts w:hint="eastAsia"/>
          <w:szCs w:val="24"/>
          <w:shd w:val="clear" w:color="auto" w:fill="FFFFFF"/>
        </w:rPr>
        <w:t>the</w:t>
      </w:r>
      <w:r w:rsidRPr="00821731">
        <w:rPr>
          <w:szCs w:val="24"/>
          <w:shd w:val="clear" w:color="auto" w:fill="FFFFFF"/>
        </w:rPr>
        <w:t xml:space="preserve"> forward modeling can be written in classical form of </w:t>
      </w:r>
      <w:r w:rsidRPr="00821731">
        <w:rPr>
          <w:b/>
          <w:bCs/>
          <w:i/>
          <w:iCs/>
          <w:szCs w:val="24"/>
          <w:shd w:val="clear" w:color="auto" w:fill="FFFFFF"/>
        </w:rPr>
        <w:t>d</w:t>
      </w:r>
      <w:r w:rsidRPr="00821731">
        <w:rPr>
          <w:szCs w:val="24"/>
          <w:shd w:val="clear" w:color="auto" w:fill="FFFFFF"/>
        </w:rPr>
        <w:t>=</w:t>
      </w:r>
      <w:r w:rsidRPr="00821731">
        <w:rPr>
          <w:b/>
          <w:bCs/>
          <w:i/>
          <w:iCs/>
          <w:szCs w:val="24"/>
          <w:shd w:val="clear" w:color="auto" w:fill="FFFFFF"/>
        </w:rPr>
        <w:t>Gm</w:t>
      </w:r>
      <w:r w:rsidRPr="00821731">
        <w:rPr>
          <w:szCs w:val="24"/>
          <w:shd w:val="clear" w:color="auto" w:fill="FFFFFF"/>
        </w:rPr>
        <w:t>+</w:t>
      </w:r>
      <w:r w:rsidRPr="00821731">
        <w:rPr>
          <w:b/>
          <w:bCs/>
          <w:i/>
          <w:iCs/>
          <w:szCs w:val="24"/>
          <w:shd w:val="clear" w:color="auto" w:fill="FFFFFF"/>
        </w:rPr>
        <w:t>n</w:t>
      </w:r>
      <w:r w:rsidRPr="00821731">
        <w:rPr>
          <w:szCs w:val="24"/>
          <w:shd w:val="clear" w:color="auto" w:fill="FFFFFF"/>
        </w:rPr>
        <w:t xml:space="preserve">, using a Taylor Series expansion on the forward operator </w:t>
      </w:r>
      <w:r w:rsidRPr="00821731">
        <w:rPr>
          <w:b/>
          <w:bCs/>
          <w:i/>
          <w:iCs/>
          <w:szCs w:val="24"/>
          <w:shd w:val="clear" w:color="auto" w:fill="FFFFFF"/>
        </w:rPr>
        <w:t>G</w:t>
      </w:r>
      <w:r w:rsidRPr="00821731">
        <w:rPr>
          <w:szCs w:val="24"/>
          <w:shd w:val="clear" w:color="auto" w:fill="FFFFFF"/>
        </w:rPr>
        <w:t xml:space="preserve"> at the initial model parameters </w:t>
      </w:r>
      <w:r w:rsidRPr="00821731">
        <w:rPr>
          <w:i/>
          <w:iCs/>
          <w:szCs w:val="24"/>
          <w:shd w:val="clear" w:color="auto" w:fill="FFFFFF"/>
        </w:rPr>
        <w:t>m</w:t>
      </w:r>
      <w:r w:rsidRPr="00821731">
        <w:rPr>
          <w:i/>
          <w:iCs/>
          <w:szCs w:val="24"/>
          <w:shd w:val="clear" w:color="auto" w:fill="FFFFFF"/>
          <w:vertAlign w:val="superscript"/>
        </w:rPr>
        <w:t>0</w:t>
      </w:r>
      <w:r w:rsidRPr="00821731">
        <w:rPr>
          <w:szCs w:val="24"/>
          <w:shd w:val="clear" w:color="auto" w:fill="FFFFFF"/>
        </w:rPr>
        <w:t>, we obtain the equation (19).</w:t>
      </w:r>
    </w:p>
    <w:p w14:paraId="0801E539" w14:textId="1321EBAE" w:rsidR="00995D58" w:rsidRDefault="00995D58" w:rsidP="00995D58">
      <w:pPr>
        <w:rPr>
          <w:bCs/>
          <w:szCs w:val="24"/>
          <w:shd w:val="clear" w:color="auto" w:fill="FFFFFF"/>
          <w:lang w:eastAsia="zh-CN"/>
        </w:rPr>
      </w:pPr>
      <w:r w:rsidRPr="009B5E84">
        <w:rPr>
          <w:bCs/>
          <w:szCs w:val="24"/>
          <w:shd w:val="clear" w:color="auto" w:fill="FFFFFF"/>
        </w:rPr>
        <w:t xml:space="preserve">Appendix </w:t>
      </w:r>
      <w:r w:rsidRPr="009B5E84">
        <w:rPr>
          <w:rFonts w:hint="eastAsia"/>
          <w:bCs/>
          <w:szCs w:val="24"/>
          <w:shd w:val="clear" w:color="auto" w:fill="FFFFFF"/>
          <w:lang w:eastAsia="zh-CN"/>
        </w:rPr>
        <w:t>B</w:t>
      </w:r>
    </w:p>
    <w:p w14:paraId="175B32A7" w14:textId="37A080C3" w:rsidR="008620CB" w:rsidRPr="009B5E84" w:rsidRDefault="00C31247" w:rsidP="00995D58">
      <w:pPr>
        <w:rPr>
          <w:bCs/>
          <w:szCs w:val="24"/>
          <w:shd w:val="clear" w:color="auto" w:fill="FFFFFF"/>
        </w:rPr>
      </w:pPr>
      <w:r w:rsidRPr="00C31247">
        <w:rPr>
          <w:szCs w:val="24"/>
          <w:shd w:val="clear" w:color="auto" w:fill="FFFFFF"/>
        </w:rPr>
        <w:t xml:space="preserve">We statistically analyzed the logging data of the work area to </w:t>
      </w:r>
      <w:r>
        <w:rPr>
          <w:szCs w:val="24"/>
          <w:shd w:val="clear" w:color="auto" w:fill="FFFFFF"/>
        </w:rPr>
        <w:t>see</w:t>
      </w:r>
      <w:r w:rsidRPr="00C31247">
        <w:rPr>
          <w:szCs w:val="24"/>
          <w:shd w:val="clear" w:color="auto" w:fill="FFFFFF"/>
        </w:rPr>
        <w:t xml:space="preserve"> the feasibility of inversion using Cauchy distribution. The results are shown in </w:t>
      </w:r>
      <w:r w:rsidRPr="00093EC5">
        <w:rPr>
          <w:b/>
          <w:bCs/>
          <w:szCs w:val="24"/>
          <w:shd w:val="clear" w:color="auto" w:fill="FFFFFF"/>
        </w:rPr>
        <w:t>Figure B-1</w:t>
      </w:r>
      <w:r w:rsidRPr="00C31247">
        <w:rPr>
          <w:szCs w:val="24"/>
          <w:shd w:val="clear" w:color="auto" w:fill="FFFFFF"/>
        </w:rPr>
        <w:t xml:space="preserve">. In the figure, the curve of the traditional Gaussian distribution is also </w:t>
      </w:r>
      <w:r w:rsidR="00093EC5" w:rsidRPr="00093EC5">
        <w:rPr>
          <w:szCs w:val="24"/>
          <w:shd w:val="clear" w:color="auto" w:fill="FFFFFF"/>
        </w:rPr>
        <w:t>plotted</w:t>
      </w:r>
      <w:r w:rsidRPr="00C31247">
        <w:rPr>
          <w:szCs w:val="24"/>
          <w:shd w:val="clear" w:color="auto" w:fill="FFFFFF"/>
        </w:rPr>
        <w:t xml:space="preserve">. </w:t>
      </w:r>
      <w:r w:rsidR="00DC1A65" w:rsidRPr="00DC1A65">
        <w:rPr>
          <w:szCs w:val="24"/>
          <w:shd w:val="clear" w:color="auto" w:fill="FFFFFF"/>
        </w:rPr>
        <w:t xml:space="preserve">It can be seen that the Cauchy distribution can better portray the distribution of the parameters. This shows </w:t>
      </w:r>
      <w:r w:rsidR="00983F67">
        <w:rPr>
          <w:szCs w:val="24"/>
          <w:shd w:val="clear" w:color="auto" w:fill="FFFFFF"/>
        </w:rPr>
        <w:t>the</w:t>
      </w:r>
      <w:r w:rsidR="00DC1A65" w:rsidRPr="00DC1A65">
        <w:rPr>
          <w:szCs w:val="24"/>
          <w:shd w:val="clear" w:color="auto" w:fill="FFFFFF"/>
        </w:rPr>
        <w:t xml:space="preserve"> </w:t>
      </w:r>
      <w:r w:rsidR="00983F67" w:rsidRPr="00983F67">
        <w:rPr>
          <w:szCs w:val="24"/>
          <w:shd w:val="clear" w:color="auto" w:fill="FFFFFF"/>
        </w:rPr>
        <w:t>rationality</w:t>
      </w:r>
      <w:r w:rsidR="00983F67">
        <w:rPr>
          <w:szCs w:val="24"/>
          <w:shd w:val="clear" w:color="auto" w:fill="FFFFFF"/>
        </w:rPr>
        <w:t xml:space="preserve"> </w:t>
      </w:r>
      <w:r w:rsidR="00DC1A65" w:rsidRPr="00DC1A65">
        <w:rPr>
          <w:szCs w:val="24"/>
          <w:shd w:val="clear" w:color="auto" w:fill="FFFFFF"/>
        </w:rPr>
        <w:t>to assume the model parameters are Cauchy distribution.</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4179"/>
        <w:gridCol w:w="641"/>
        <w:gridCol w:w="4243"/>
      </w:tblGrid>
      <w:tr w:rsidR="000E6953" w14:paraId="408AA5D0" w14:textId="77777777" w:rsidTr="00691539">
        <w:tc>
          <w:tcPr>
            <w:tcW w:w="704" w:type="dxa"/>
          </w:tcPr>
          <w:p w14:paraId="293DC819" w14:textId="6152EE8D" w:rsidR="00DE592D" w:rsidRDefault="00BD1BDE" w:rsidP="00995D58">
            <w:pPr>
              <w:rPr>
                <w:szCs w:val="24"/>
                <w:shd w:val="clear" w:color="auto" w:fill="FFFFFF"/>
              </w:rPr>
            </w:pPr>
            <w:r>
              <w:rPr>
                <w:b/>
                <w:bCs/>
                <w:szCs w:val="24"/>
                <w:shd w:val="clear" w:color="auto" w:fill="FFFFFF"/>
              </w:rPr>
              <w:t>(</w:t>
            </w:r>
            <w:r w:rsidRPr="00821731">
              <w:rPr>
                <w:b/>
                <w:bCs/>
                <w:szCs w:val="24"/>
                <w:shd w:val="clear" w:color="auto" w:fill="FFFFFF"/>
              </w:rPr>
              <w:t>A</w:t>
            </w:r>
            <w:r>
              <w:rPr>
                <w:b/>
                <w:bCs/>
                <w:szCs w:val="24"/>
                <w:shd w:val="clear" w:color="auto" w:fill="FFFFFF"/>
              </w:rPr>
              <w:t>)</w:t>
            </w:r>
          </w:p>
        </w:tc>
        <w:tc>
          <w:tcPr>
            <w:tcW w:w="4179" w:type="dxa"/>
          </w:tcPr>
          <w:p w14:paraId="42322B58" w14:textId="30AFF792" w:rsidR="00DE592D" w:rsidRDefault="00BD1BDE" w:rsidP="00995D58">
            <w:pPr>
              <w:rPr>
                <w:szCs w:val="24"/>
                <w:shd w:val="clear" w:color="auto" w:fill="FFFFFF"/>
              </w:rPr>
            </w:pPr>
            <w:r w:rsidRPr="00DE38E6">
              <w:rPr>
                <w:rFonts w:cs="Times New Roman"/>
                <w:noProof/>
                <w:color w:val="000000" w:themeColor="text1"/>
              </w:rPr>
              <w:drawing>
                <wp:inline distT="0" distB="0" distL="0" distR="0" wp14:anchorId="69B96AC9" wp14:editId="660291F9">
                  <wp:extent cx="2811837" cy="21060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11837" cy="2106000"/>
                          </a:xfrm>
                          <a:prstGeom prst="rect">
                            <a:avLst/>
                          </a:prstGeom>
                          <a:noFill/>
                          <a:ln>
                            <a:noFill/>
                          </a:ln>
                        </pic:spPr>
                      </pic:pic>
                    </a:graphicData>
                  </a:graphic>
                </wp:inline>
              </w:drawing>
            </w:r>
          </w:p>
        </w:tc>
        <w:tc>
          <w:tcPr>
            <w:tcW w:w="641" w:type="dxa"/>
          </w:tcPr>
          <w:p w14:paraId="19B594A8" w14:textId="4B966D7B" w:rsidR="00DE592D" w:rsidRDefault="00BD1BDE" w:rsidP="00995D58">
            <w:pPr>
              <w:rPr>
                <w:szCs w:val="24"/>
                <w:shd w:val="clear" w:color="auto" w:fill="FFFFFF"/>
              </w:rPr>
            </w:pPr>
            <w:r>
              <w:rPr>
                <w:b/>
                <w:bCs/>
                <w:szCs w:val="24"/>
                <w:shd w:val="clear" w:color="auto" w:fill="FFFFFF"/>
              </w:rPr>
              <w:t>(B)</w:t>
            </w:r>
          </w:p>
        </w:tc>
        <w:tc>
          <w:tcPr>
            <w:tcW w:w="4243" w:type="dxa"/>
          </w:tcPr>
          <w:p w14:paraId="6614A1A8" w14:textId="5BAAB17F" w:rsidR="00DE592D" w:rsidRDefault="000E6953" w:rsidP="00995D58">
            <w:pPr>
              <w:rPr>
                <w:szCs w:val="24"/>
                <w:shd w:val="clear" w:color="auto" w:fill="FFFFFF"/>
              </w:rPr>
            </w:pPr>
            <w:r w:rsidRPr="00DE38E6">
              <w:rPr>
                <w:rFonts w:cs="Times New Roman"/>
                <w:noProof/>
                <w:color w:val="000000" w:themeColor="text1"/>
              </w:rPr>
              <w:drawing>
                <wp:inline distT="0" distB="0" distL="0" distR="0" wp14:anchorId="3E682AEE" wp14:editId="555EC226">
                  <wp:extent cx="2811837" cy="21060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11837" cy="2106000"/>
                          </a:xfrm>
                          <a:prstGeom prst="rect">
                            <a:avLst/>
                          </a:prstGeom>
                          <a:noFill/>
                          <a:ln>
                            <a:noFill/>
                          </a:ln>
                        </pic:spPr>
                      </pic:pic>
                    </a:graphicData>
                  </a:graphic>
                </wp:inline>
              </w:drawing>
            </w:r>
          </w:p>
        </w:tc>
      </w:tr>
      <w:tr w:rsidR="000E6953" w14:paraId="33F63313" w14:textId="77777777" w:rsidTr="00691539">
        <w:tc>
          <w:tcPr>
            <w:tcW w:w="704" w:type="dxa"/>
          </w:tcPr>
          <w:p w14:paraId="2207F91A" w14:textId="00B7DC29" w:rsidR="00DE592D" w:rsidRDefault="00BD1BDE" w:rsidP="00995D58">
            <w:pPr>
              <w:rPr>
                <w:szCs w:val="24"/>
                <w:shd w:val="clear" w:color="auto" w:fill="FFFFFF"/>
              </w:rPr>
            </w:pPr>
            <w:r>
              <w:rPr>
                <w:b/>
                <w:bCs/>
                <w:szCs w:val="24"/>
                <w:shd w:val="clear" w:color="auto" w:fill="FFFFFF"/>
              </w:rPr>
              <w:lastRenderedPageBreak/>
              <w:t>(C)</w:t>
            </w:r>
          </w:p>
        </w:tc>
        <w:tc>
          <w:tcPr>
            <w:tcW w:w="4179" w:type="dxa"/>
          </w:tcPr>
          <w:p w14:paraId="26EC1A70" w14:textId="34CAB9DD" w:rsidR="00DE592D" w:rsidRDefault="00805351" w:rsidP="00995D58">
            <w:pPr>
              <w:rPr>
                <w:szCs w:val="24"/>
                <w:shd w:val="clear" w:color="auto" w:fill="FFFFFF"/>
              </w:rPr>
            </w:pPr>
            <w:r w:rsidRPr="00DE38E6">
              <w:rPr>
                <w:rFonts w:cs="Times New Roman"/>
                <w:noProof/>
                <w:color w:val="000000" w:themeColor="text1"/>
              </w:rPr>
              <w:drawing>
                <wp:inline distT="0" distB="0" distL="0" distR="0" wp14:anchorId="60491213" wp14:editId="2EA9A784">
                  <wp:extent cx="2811837" cy="21060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11837" cy="2106000"/>
                          </a:xfrm>
                          <a:prstGeom prst="rect">
                            <a:avLst/>
                          </a:prstGeom>
                          <a:noFill/>
                          <a:ln>
                            <a:noFill/>
                          </a:ln>
                        </pic:spPr>
                      </pic:pic>
                    </a:graphicData>
                  </a:graphic>
                </wp:inline>
              </w:drawing>
            </w:r>
          </w:p>
        </w:tc>
        <w:tc>
          <w:tcPr>
            <w:tcW w:w="641" w:type="dxa"/>
          </w:tcPr>
          <w:p w14:paraId="4ABEF2CF" w14:textId="054643D6" w:rsidR="00DE592D" w:rsidRDefault="00DE592D" w:rsidP="00995D58">
            <w:pPr>
              <w:rPr>
                <w:szCs w:val="24"/>
                <w:shd w:val="clear" w:color="auto" w:fill="FFFFFF"/>
              </w:rPr>
            </w:pPr>
          </w:p>
        </w:tc>
        <w:tc>
          <w:tcPr>
            <w:tcW w:w="4243" w:type="dxa"/>
          </w:tcPr>
          <w:p w14:paraId="1A75CAEA" w14:textId="77777777" w:rsidR="00DE592D" w:rsidRDefault="00DE592D" w:rsidP="00995D58">
            <w:pPr>
              <w:rPr>
                <w:szCs w:val="24"/>
                <w:shd w:val="clear" w:color="auto" w:fill="FFFFFF"/>
              </w:rPr>
            </w:pPr>
          </w:p>
        </w:tc>
      </w:tr>
      <w:tr w:rsidR="000E6953" w14:paraId="63E48E15" w14:textId="77777777" w:rsidTr="00691539">
        <w:tc>
          <w:tcPr>
            <w:tcW w:w="704" w:type="dxa"/>
          </w:tcPr>
          <w:p w14:paraId="07121EFF" w14:textId="73A5286E" w:rsidR="00DE592D" w:rsidRDefault="00D81853" w:rsidP="00995D58">
            <w:pPr>
              <w:rPr>
                <w:szCs w:val="24"/>
                <w:shd w:val="clear" w:color="auto" w:fill="FFFFFF"/>
              </w:rPr>
            </w:pPr>
            <w:r>
              <w:rPr>
                <w:b/>
                <w:bCs/>
                <w:szCs w:val="24"/>
                <w:shd w:val="clear" w:color="auto" w:fill="FFFFFF"/>
              </w:rPr>
              <w:t>(D)</w:t>
            </w:r>
          </w:p>
        </w:tc>
        <w:tc>
          <w:tcPr>
            <w:tcW w:w="4179" w:type="dxa"/>
          </w:tcPr>
          <w:p w14:paraId="5D3BCDDD" w14:textId="2344737E" w:rsidR="00DE592D" w:rsidRDefault="00805351" w:rsidP="00995D58">
            <w:pPr>
              <w:rPr>
                <w:szCs w:val="24"/>
                <w:shd w:val="clear" w:color="auto" w:fill="FFFFFF"/>
              </w:rPr>
            </w:pPr>
            <w:r w:rsidRPr="00DE38E6">
              <w:rPr>
                <w:rFonts w:cs="Times New Roman"/>
                <w:noProof/>
                <w:color w:val="000000" w:themeColor="text1"/>
              </w:rPr>
              <w:drawing>
                <wp:inline distT="0" distB="0" distL="0" distR="0" wp14:anchorId="140F665E" wp14:editId="6CD09396">
                  <wp:extent cx="2811837" cy="21060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11837" cy="2106000"/>
                          </a:xfrm>
                          <a:prstGeom prst="rect">
                            <a:avLst/>
                          </a:prstGeom>
                          <a:noFill/>
                          <a:ln>
                            <a:noFill/>
                          </a:ln>
                        </pic:spPr>
                      </pic:pic>
                    </a:graphicData>
                  </a:graphic>
                </wp:inline>
              </w:drawing>
            </w:r>
          </w:p>
        </w:tc>
        <w:tc>
          <w:tcPr>
            <w:tcW w:w="641" w:type="dxa"/>
          </w:tcPr>
          <w:p w14:paraId="5A557E16" w14:textId="60F5EEB1" w:rsidR="00DE592D" w:rsidRDefault="00D81853" w:rsidP="00995D58">
            <w:pPr>
              <w:rPr>
                <w:szCs w:val="24"/>
                <w:shd w:val="clear" w:color="auto" w:fill="FFFFFF"/>
              </w:rPr>
            </w:pPr>
            <w:r>
              <w:rPr>
                <w:b/>
                <w:bCs/>
                <w:szCs w:val="24"/>
                <w:shd w:val="clear" w:color="auto" w:fill="FFFFFF"/>
              </w:rPr>
              <w:t>(E)</w:t>
            </w:r>
          </w:p>
        </w:tc>
        <w:tc>
          <w:tcPr>
            <w:tcW w:w="4243" w:type="dxa"/>
          </w:tcPr>
          <w:p w14:paraId="1CD2F3ED" w14:textId="0152EA29" w:rsidR="00DE592D" w:rsidRDefault="00805351" w:rsidP="00995D58">
            <w:pPr>
              <w:rPr>
                <w:szCs w:val="24"/>
                <w:shd w:val="clear" w:color="auto" w:fill="FFFFFF"/>
              </w:rPr>
            </w:pPr>
            <w:r w:rsidRPr="00DE38E6">
              <w:rPr>
                <w:rFonts w:cs="Times New Roman"/>
                <w:noProof/>
                <w:color w:val="000000" w:themeColor="text1"/>
              </w:rPr>
              <w:drawing>
                <wp:inline distT="0" distB="0" distL="0" distR="0" wp14:anchorId="1FA70009" wp14:editId="179F6241">
                  <wp:extent cx="2811838" cy="21060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11838" cy="2106000"/>
                          </a:xfrm>
                          <a:prstGeom prst="rect">
                            <a:avLst/>
                          </a:prstGeom>
                          <a:noFill/>
                          <a:ln>
                            <a:noFill/>
                          </a:ln>
                        </pic:spPr>
                      </pic:pic>
                    </a:graphicData>
                  </a:graphic>
                </wp:inline>
              </w:drawing>
            </w:r>
          </w:p>
        </w:tc>
      </w:tr>
    </w:tbl>
    <w:p w14:paraId="2C1E00D9" w14:textId="64DFBCE5" w:rsidR="00FE3829" w:rsidRDefault="00476731" w:rsidP="00D93AF5">
      <w:pPr>
        <w:rPr>
          <w:szCs w:val="24"/>
          <w:shd w:val="clear" w:color="auto" w:fill="FFFFFF"/>
        </w:rPr>
      </w:pPr>
      <w:r w:rsidRPr="00476731">
        <w:rPr>
          <w:b/>
          <w:bCs/>
          <w:szCs w:val="24"/>
          <w:shd w:val="clear" w:color="auto" w:fill="FFFFFF"/>
        </w:rPr>
        <w:t>Figure B-1</w:t>
      </w:r>
      <w:r w:rsidRPr="00476731">
        <w:rPr>
          <w:szCs w:val="24"/>
          <w:shd w:val="clear" w:color="auto" w:fill="FFFFFF"/>
        </w:rPr>
        <w:t xml:space="preserve"> Probability density distribution statistical results</w:t>
      </w:r>
      <w:r w:rsidR="005D6556">
        <w:rPr>
          <w:szCs w:val="24"/>
          <w:shd w:val="clear" w:color="auto" w:fill="FFFFFF"/>
        </w:rPr>
        <w:t xml:space="preserve"> calculated</w:t>
      </w:r>
      <w:r w:rsidRPr="00476731">
        <w:rPr>
          <w:szCs w:val="24"/>
          <w:shd w:val="clear" w:color="auto" w:fill="FFFFFF"/>
        </w:rPr>
        <w:t xml:space="preserve"> by logging data, the red line represents Gaussian distribution, the black line represents Cauchy distribution.</w:t>
      </w:r>
      <w:r w:rsidR="00CC2E0E">
        <w:rPr>
          <w:szCs w:val="24"/>
          <w:shd w:val="clear" w:color="auto" w:fill="FFFFFF"/>
        </w:rPr>
        <w:t xml:space="preserve"> Each parameter: </w:t>
      </w:r>
      <w:r w:rsidR="00CC2E0E">
        <w:rPr>
          <w:b/>
          <w:bCs/>
          <w:szCs w:val="24"/>
          <w:shd w:val="clear" w:color="auto" w:fill="FFFFFF"/>
        </w:rPr>
        <w:t>(</w:t>
      </w:r>
      <w:r w:rsidR="00CC2E0E" w:rsidRPr="00821731">
        <w:rPr>
          <w:b/>
          <w:bCs/>
          <w:szCs w:val="24"/>
          <w:shd w:val="clear" w:color="auto" w:fill="FFFFFF"/>
        </w:rPr>
        <w:t>A</w:t>
      </w:r>
      <w:r w:rsidR="00CC2E0E">
        <w:rPr>
          <w:b/>
          <w:bCs/>
          <w:szCs w:val="24"/>
          <w:shd w:val="clear" w:color="auto" w:fill="FFFFFF"/>
        </w:rPr>
        <w:t xml:space="preserve">) </w:t>
      </w:r>
      <w:r w:rsidR="00CC2E0E" w:rsidRPr="00CC2E0E">
        <w:rPr>
          <w:szCs w:val="24"/>
          <w:shd w:val="clear" w:color="auto" w:fill="FFFFFF"/>
        </w:rPr>
        <w:t xml:space="preserve">P-wave velocity; </w:t>
      </w:r>
      <w:r w:rsidR="00CC2E0E">
        <w:rPr>
          <w:b/>
          <w:bCs/>
          <w:szCs w:val="24"/>
          <w:shd w:val="clear" w:color="auto" w:fill="FFFFFF"/>
        </w:rPr>
        <w:t>(B)</w:t>
      </w:r>
      <w:r w:rsidR="00CC2E0E" w:rsidRPr="00C15C24">
        <w:rPr>
          <w:szCs w:val="24"/>
          <w:shd w:val="clear" w:color="auto" w:fill="FFFFFF"/>
        </w:rPr>
        <w:t xml:space="preserve"> </w:t>
      </w:r>
      <w:r w:rsidR="00C15C24" w:rsidRPr="00C15C24">
        <w:rPr>
          <w:szCs w:val="24"/>
          <w:shd w:val="clear" w:color="auto" w:fill="FFFFFF"/>
        </w:rPr>
        <w:t>S</w:t>
      </w:r>
      <w:r w:rsidR="00CC2E0E" w:rsidRPr="00C15C24">
        <w:rPr>
          <w:szCs w:val="24"/>
          <w:shd w:val="clear" w:color="auto" w:fill="FFFFFF"/>
        </w:rPr>
        <w:t>-wave velocity;</w:t>
      </w:r>
      <w:r w:rsidR="00CC2E0E" w:rsidRPr="00CC2E0E">
        <w:rPr>
          <w:b/>
          <w:bCs/>
          <w:szCs w:val="24"/>
          <w:shd w:val="clear" w:color="auto" w:fill="FFFFFF"/>
        </w:rPr>
        <w:t xml:space="preserve"> </w:t>
      </w:r>
      <w:r w:rsidR="00CC2E0E">
        <w:rPr>
          <w:b/>
          <w:bCs/>
          <w:szCs w:val="24"/>
          <w:shd w:val="clear" w:color="auto" w:fill="FFFFFF"/>
        </w:rPr>
        <w:t xml:space="preserve">(C) </w:t>
      </w:r>
      <w:r w:rsidR="00CC2E0E" w:rsidRPr="00C15C24">
        <w:rPr>
          <w:szCs w:val="24"/>
          <w:shd w:val="clear" w:color="auto" w:fill="FFFFFF"/>
        </w:rPr>
        <w:t xml:space="preserve">density; </w:t>
      </w:r>
      <w:r w:rsidR="00CC2E0E">
        <w:rPr>
          <w:b/>
          <w:bCs/>
          <w:szCs w:val="24"/>
          <w:shd w:val="clear" w:color="auto" w:fill="FFFFFF"/>
        </w:rPr>
        <w:t xml:space="preserve">(D) </w:t>
      </w:r>
      <w:r w:rsidR="00CC2E0E" w:rsidRPr="00314B8B">
        <w:rPr>
          <w:rFonts w:cs="Times New Roman"/>
          <w:i/>
          <w:iCs/>
          <w:szCs w:val="24"/>
          <w:shd w:val="clear" w:color="auto" w:fill="FFFFFF"/>
        </w:rPr>
        <w:t>ε</w:t>
      </w:r>
      <w:r w:rsidR="00CC2E0E" w:rsidRPr="00314B8B">
        <w:rPr>
          <w:szCs w:val="24"/>
          <w:shd w:val="clear" w:color="auto" w:fill="FFFFFF"/>
        </w:rPr>
        <w:t>;</w:t>
      </w:r>
      <w:r w:rsidR="00CC2E0E" w:rsidRPr="00CC2E0E">
        <w:rPr>
          <w:b/>
          <w:bCs/>
          <w:szCs w:val="24"/>
          <w:shd w:val="clear" w:color="auto" w:fill="FFFFFF"/>
        </w:rPr>
        <w:t xml:space="preserve"> </w:t>
      </w:r>
      <w:r w:rsidR="00CC2E0E">
        <w:rPr>
          <w:b/>
          <w:bCs/>
          <w:szCs w:val="24"/>
          <w:shd w:val="clear" w:color="auto" w:fill="FFFFFF"/>
        </w:rPr>
        <w:t xml:space="preserve">(E) </w:t>
      </w:r>
      <w:r w:rsidR="00CC2E0E" w:rsidRPr="00314B8B">
        <w:rPr>
          <w:rFonts w:cs="Times New Roman"/>
          <w:i/>
          <w:iCs/>
          <w:szCs w:val="24"/>
          <w:shd w:val="clear" w:color="auto" w:fill="FFFFFF"/>
        </w:rPr>
        <w:t>δ</w:t>
      </w:r>
      <w:r w:rsidR="00314B8B" w:rsidRPr="00314B8B">
        <w:rPr>
          <w:szCs w:val="24"/>
          <w:shd w:val="clear" w:color="auto" w:fill="FFFFFF"/>
        </w:rPr>
        <w:t>.</w:t>
      </w:r>
    </w:p>
    <w:p w14:paraId="765E84E4" w14:textId="77777777" w:rsidR="00D93AF5" w:rsidRPr="00D93AF5" w:rsidRDefault="00D93AF5" w:rsidP="00D93AF5">
      <w:pPr>
        <w:rPr>
          <w:szCs w:val="24"/>
          <w:shd w:val="clear" w:color="auto" w:fill="FFFFFF"/>
        </w:rPr>
      </w:pPr>
    </w:p>
    <w:sectPr w:rsidR="00D93AF5" w:rsidRPr="00D93AF5" w:rsidSect="00D537FA">
      <w:headerReference w:type="even" r:id="rId30"/>
      <w:headerReference w:type="default" r:id="rId31"/>
      <w:footerReference w:type="even" r:id="rId32"/>
      <w:footerReference w:type="default" r:id="rId33"/>
      <w:headerReference w:type="first" r:id="rId34"/>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CC5B3" w14:textId="77777777" w:rsidR="00132255" w:rsidRDefault="00132255" w:rsidP="00117666">
      <w:pPr>
        <w:spacing w:after="0"/>
      </w:pPr>
      <w:r>
        <w:separator/>
      </w:r>
    </w:p>
  </w:endnote>
  <w:endnote w:type="continuationSeparator" w:id="0">
    <w:p w14:paraId="58787E8B" w14:textId="77777777" w:rsidR="00132255" w:rsidRDefault="00132255"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3D87" w14:textId="7980A587" w:rsidR="00686C9D" w:rsidRPr="00577C4C" w:rsidRDefault="00C52A7B">
    <w:pPr>
      <w:pStyle w:val="a9"/>
      <w:rPr>
        <w:color w:val="C00000"/>
        <w:szCs w:val="24"/>
      </w:rPr>
    </w:pPr>
    <w:r>
      <w:rPr>
        <w:noProof/>
        <w:lang w:val="en-GB" w:eastAsia="en-GB"/>
      </w:rPr>
      <mc:AlternateContent>
        <mc:Choice Requires="wps">
          <w:drawing>
            <wp:anchor distT="0" distB="0" distL="114300" distR="114300" simplePos="0" relativeHeight="251665408" behindDoc="0" locked="0" layoutInCell="1" allowOverlap="1" wp14:anchorId="51D4B8BD" wp14:editId="575B1817">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686C9D" w:rsidRPr="00577C4C" w:rsidRDefault="00C52A7B">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D4B8BD" id="_x0000_t202" coordsize="21600,21600" o:spt="202" path="m,l,21600r21600,l21600,xe">
              <v:stroke joinstyle="miter"/>
              <v:path gradientshapeok="t" o:connecttype="rect"/>
            </v:shapetype>
            <v:shape id="Text Box 1" o:spid="_x0000_s1026"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214951C5" w14:textId="77777777" w:rsidR="00686C9D" w:rsidRPr="00577C4C" w:rsidRDefault="00C52A7B">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BFF2" w14:textId="77777777" w:rsidR="00686C9D" w:rsidRPr="00577C4C" w:rsidRDefault="00C52A7B">
    <w:pPr>
      <w:pStyle w:val="a9"/>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686C9D" w:rsidRPr="00577C4C" w:rsidRDefault="00C52A7B">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74D070C5" w14:textId="77777777" w:rsidR="00686C9D" w:rsidRPr="00577C4C" w:rsidRDefault="00C52A7B">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683C9" w14:textId="77777777" w:rsidR="00132255" w:rsidRDefault="00132255" w:rsidP="00117666">
      <w:pPr>
        <w:spacing w:after="0"/>
      </w:pPr>
      <w:r>
        <w:separator/>
      </w:r>
    </w:p>
  </w:footnote>
  <w:footnote w:type="continuationSeparator" w:id="0">
    <w:p w14:paraId="1ACF5718" w14:textId="77777777" w:rsidR="00132255" w:rsidRDefault="00132255"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3A34" w14:textId="69465B5E" w:rsidR="00686C9D" w:rsidRPr="007E3148" w:rsidRDefault="00C52A7B" w:rsidP="00A53000">
    <w:pPr>
      <w:pStyle w:val="a7"/>
    </w:pPr>
    <w:r w:rsidRPr="007E3148">
      <w:ptab w:relativeTo="margin" w:alignment="right" w:leader="none"/>
    </w:r>
    <w:bookmarkStart w:id="0" w:name="_Hlk101559330"/>
    <w:r w:rsidR="00786B16" w:rsidRPr="00786B16">
      <w:t xml:space="preserve"> </w:t>
    </w:r>
    <w:r w:rsidR="00786B16">
      <w:rPr>
        <w:lang w:eastAsia="zh-CN"/>
      </w:rPr>
      <w:t xml:space="preserve">nonlinear </w:t>
    </w:r>
    <w:r w:rsidR="006F5244" w:rsidRPr="006F5244">
      <w:t>anisotropic</w:t>
    </w:r>
    <w:r w:rsidR="00786B16">
      <w:t xml:space="preserve"> </w:t>
    </w:r>
    <w:r w:rsidR="00786B16">
      <w:rPr>
        <w:lang w:eastAsia="zh-CN"/>
      </w:rPr>
      <w:t>AVO</w:t>
    </w:r>
    <w:r w:rsidR="006F5244" w:rsidRPr="006F5244">
      <w:t xml:space="preserve"> inversion</w:t>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A4BC" w14:textId="77777777" w:rsidR="00686C9D" w:rsidRPr="00A53000" w:rsidRDefault="00C52A7B" w:rsidP="00A53000">
    <w:pPr>
      <w:pStyle w:val="a7"/>
    </w:pPr>
    <w:r w:rsidRPr="007E3148">
      <w:ptab w:relativeTo="margin" w:alignment="center" w:leader="none"/>
    </w:r>
    <w:r w:rsidRPr="007E3148">
      <w:ptab w:relativeTo="margin" w:alignment="right" w:leader="none"/>
    </w:r>
    <w:r w:rsidRPr="00A53000">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27F1" w14:textId="77777777" w:rsidR="00686C9D" w:rsidRDefault="005A1D84" w:rsidP="00A53000">
    <w:pPr>
      <w:pStyle w:val="a7"/>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5232795">
    <w:abstractNumId w:val="0"/>
  </w:num>
  <w:num w:numId="2" w16cid:durableId="1310479061">
    <w:abstractNumId w:val="13"/>
  </w:num>
  <w:num w:numId="3" w16cid:durableId="1064839179">
    <w:abstractNumId w:val="1"/>
  </w:num>
  <w:num w:numId="4" w16cid:durableId="491870078">
    <w:abstractNumId w:val="15"/>
  </w:num>
  <w:num w:numId="5" w16cid:durableId="504629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421080">
    <w:abstractNumId w:val="10"/>
  </w:num>
  <w:num w:numId="7" w16cid:durableId="432627677">
    <w:abstractNumId w:val="8"/>
  </w:num>
  <w:num w:numId="8" w16cid:durableId="431706397">
    <w:abstractNumId w:val="6"/>
  </w:num>
  <w:num w:numId="9" w16cid:durableId="856121580">
    <w:abstractNumId w:val="9"/>
  </w:num>
  <w:num w:numId="10" w16cid:durableId="22631609">
    <w:abstractNumId w:val="7"/>
  </w:num>
  <w:num w:numId="11" w16cid:durableId="1999071438">
    <w:abstractNumId w:val="2"/>
  </w:num>
  <w:num w:numId="12" w16cid:durableId="1053234583">
    <w:abstractNumId w:val="17"/>
  </w:num>
  <w:num w:numId="13" w16cid:durableId="92015593">
    <w:abstractNumId w:val="12"/>
  </w:num>
  <w:num w:numId="14" w16cid:durableId="1420758897">
    <w:abstractNumId w:val="4"/>
  </w:num>
  <w:num w:numId="15" w16cid:durableId="700203356">
    <w:abstractNumId w:val="11"/>
  </w:num>
  <w:num w:numId="16" w16cid:durableId="1897549052">
    <w:abstractNumId w:val="14"/>
  </w:num>
  <w:num w:numId="17" w16cid:durableId="561866618">
    <w:abstractNumId w:val="3"/>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num>
  <w:num w:numId="18" w16cid:durableId="17793337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5531812">
    <w:abstractNumId w:val="5"/>
  </w:num>
  <w:num w:numId="20" w16cid:durableId="1421295151">
    <w:abstractNumId w:val="16"/>
  </w:num>
  <w:num w:numId="21" w16cid:durableId="1439593994">
    <w:abstractNumId w:val="3"/>
  </w:num>
  <w:num w:numId="22" w16cid:durableId="1664119027">
    <w:abstractNumId w:val="3"/>
    <w:lvlOverride w:ilvl="0">
      <w:startOverride w:val="1"/>
      <w:lvl w:ilvl="0">
        <w:start w:val="1"/>
        <w:numFmt w:val="decimal"/>
        <w:pStyle w:val="1"/>
        <w:lvlText w:val="%1"/>
        <w:lvlJc w:val="left"/>
        <w:pPr>
          <w:tabs>
            <w:tab w:val="num" w:pos="567"/>
          </w:tabs>
          <w:ind w:left="567" w:hanging="567"/>
        </w:pPr>
      </w:lvl>
    </w:lvlOverride>
    <w:lvlOverride w:ilvl="1">
      <w:startOverride w:val="1"/>
      <w:lvl w:ilvl="1">
        <w:start w:val="1"/>
        <w:numFmt w:val="decimal"/>
        <w:pStyle w:val="2"/>
        <w:lvlText w:val="%1.%2"/>
        <w:lvlJc w:val="left"/>
        <w:pPr>
          <w:tabs>
            <w:tab w:val="num" w:pos="567"/>
          </w:tabs>
          <w:ind w:left="567" w:hanging="567"/>
        </w:pPr>
      </w:lvl>
    </w:lvlOverride>
    <w:lvlOverride w:ilvl="2">
      <w:startOverride w:val="1"/>
      <w:lvl w:ilvl="2">
        <w:start w:val="1"/>
        <w:numFmt w:val="decimal"/>
        <w:pStyle w:val="3"/>
        <w:lvlText w:val=""/>
        <w:lvlJc w:val="left"/>
      </w:lvl>
    </w:lvlOverride>
    <w:lvlOverride w:ilvl="3">
      <w:startOverride w:val="1"/>
      <w:lvl w:ilvl="3">
        <w:start w:val="1"/>
        <w:numFmt w:val="decimal"/>
        <w:pStyle w:val="4"/>
        <w:lvlText w:val=""/>
        <w:lvlJc w:val="left"/>
      </w:lvl>
    </w:lvlOverride>
    <w:lvlOverride w:ilvl="4">
      <w:startOverride w:val="1"/>
      <w:lvl w:ilvl="4">
        <w:start w:val="1"/>
        <w:numFmt w:val="decimal"/>
        <w:pStyle w:val="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21"/>
    <w:rsid w:val="00001A82"/>
    <w:rsid w:val="00014DD4"/>
    <w:rsid w:val="00034304"/>
    <w:rsid w:val="00035434"/>
    <w:rsid w:val="000424DE"/>
    <w:rsid w:val="0004555F"/>
    <w:rsid w:val="00045678"/>
    <w:rsid w:val="000458E4"/>
    <w:rsid w:val="00046312"/>
    <w:rsid w:val="00046C50"/>
    <w:rsid w:val="0004755A"/>
    <w:rsid w:val="00054562"/>
    <w:rsid w:val="00054ECC"/>
    <w:rsid w:val="000578E3"/>
    <w:rsid w:val="00063D84"/>
    <w:rsid w:val="0006422D"/>
    <w:rsid w:val="0006636D"/>
    <w:rsid w:val="00073F3D"/>
    <w:rsid w:val="00077D53"/>
    <w:rsid w:val="00081394"/>
    <w:rsid w:val="00081BEC"/>
    <w:rsid w:val="00090748"/>
    <w:rsid w:val="00090851"/>
    <w:rsid w:val="00093EC5"/>
    <w:rsid w:val="000A5C38"/>
    <w:rsid w:val="000B34BD"/>
    <w:rsid w:val="000C451D"/>
    <w:rsid w:val="000C7E2A"/>
    <w:rsid w:val="000D1856"/>
    <w:rsid w:val="000D25EE"/>
    <w:rsid w:val="000E3424"/>
    <w:rsid w:val="000E6953"/>
    <w:rsid w:val="000E7948"/>
    <w:rsid w:val="000F311F"/>
    <w:rsid w:val="000F4CFB"/>
    <w:rsid w:val="000F645E"/>
    <w:rsid w:val="000F69FF"/>
    <w:rsid w:val="001070CF"/>
    <w:rsid w:val="001155CC"/>
    <w:rsid w:val="00117666"/>
    <w:rsid w:val="001223A7"/>
    <w:rsid w:val="001253E0"/>
    <w:rsid w:val="001270CA"/>
    <w:rsid w:val="00132255"/>
    <w:rsid w:val="00134256"/>
    <w:rsid w:val="001441DA"/>
    <w:rsid w:val="00144D55"/>
    <w:rsid w:val="00147395"/>
    <w:rsid w:val="00151683"/>
    <w:rsid w:val="001516C4"/>
    <w:rsid w:val="001552C9"/>
    <w:rsid w:val="0016248C"/>
    <w:rsid w:val="001746BD"/>
    <w:rsid w:val="00177D84"/>
    <w:rsid w:val="00184377"/>
    <w:rsid w:val="0018630A"/>
    <w:rsid w:val="00190ED7"/>
    <w:rsid w:val="0019598F"/>
    <w:rsid w:val="001964EF"/>
    <w:rsid w:val="001A583B"/>
    <w:rsid w:val="001B1A2C"/>
    <w:rsid w:val="001B31CB"/>
    <w:rsid w:val="001B3CEE"/>
    <w:rsid w:val="001B48D0"/>
    <w:rsid w:val="001B6C8C"/>
    <w:rsid w:val="001C0179"/>
    <w:rsid w:val="001C12FD"/>
    <w:rsid w:val="001D0EF1"/>
    <w:rsid w:val="001D1808"/>
    <w:rsid w:val="001D2543"/>
    <w:rsid w:val="001D5C23"/>
    <w:rsid w:val="001E27E0"/>
    <w:rsid w:val="001F3437"/>
    <w:rsid w:val="001F4C07"/>
    <w:rsid w:val="00205B6E"/>
    <w:rsid w:val="002105DB"/>
    <w:rsid w:val="0021091D"/>
    <w:rsid w:val="002156E9"/>
    <w:rsid w:val="00220921"/>
    <w:rsid w:val="00220AEA"/>
    <w:rsid w:val="00221641"/>
    <w:rsid w:val="00226954"/>
    <w:rsid w:val="002341E9"/>
    <w:rsid w:val="00235AEB"/>
    <w:rsid w:val="00235FF2"/>
    <w:rsid w:val="002573A0"/>
    <w:rsid w:val="00257C64"/>
    <w:rsid w:val="002629A3"/>
    <w:rsid w:val="00265660"/>
    <w:rsid w:val="00267D18"/>
    <w:rsid w:val="0027070B"/>
    <w:rsid w:val="002741FC"/>
    <w:rsid w:val="00275D5C"/>
    <w:rsid w:val="0028036B"/>
    <w:rsid w:val="00280B1D"/>
    <w:rsid w:val="00281B18"/>
    <w:rsid w:val="0028509A"/>
    <w:rsid w:val="002868E2"/>
    <w:rsid w:val="002869C3"/>
    <w:rsid w:val="00292AD6"/>
    <w:rsid w:val="00292CBF"/>
    <w:rsid w:val="002936E4"/>
    <w:rsid w:val="00296B88"/>
    <w:rsid w:val="002A5D21"/>
    <w:rsid w:val="002B3917"/>
    <w:rsid w:val="002B3DFE"/>
    <w:rsid w:val="002B3E78"/>
    <w:rsid w:val="002C0ABB"/>
    <w:rsid w:val="002C74CA"/>
    <w:rsid w:val="002D010C"/>
    <w:rsid w:val="002D3905"/>
    <w:rsid w:val="002E34CF"/>
    <w:rsid w:val="002E6B87"/>
    <w:rsid w:val="002F52A9"/>
    <w:rsid w:val="002F744D"/>
    <w:rsid w:val="00303DE6"/>
    <w:rsid w:val="0030686D"/>
    <w:rsid w:val="00310124"/>
    <w:rsid w:val="00310B8A"/>
    <w:rsid w:val="00312802"/>
    <w:rsid w:val="00312E3B"/>
    <w:rsid w:val="00314B8B"/>
    <w:rsid w:val="0032123D"/>
    <w:rsid w:val="00324DB4"/>
    <w:rsid w:val="0032504C"/>
    <w:rsid w:val="003544FB"/>
    <w:rsid w:val="00356A54"/>
    <w:rsid w:val="00356CB6"/>
    <w:rsid w:val="0036234C"/>
    <w:rsid w:val="00362B05"/>
    <w:rsid w:val="00365223"/>
    <w:rsid w:val="00365C56"/>
    <w:rsid w:val="00365D63"/>
    <w:rsid w:val="0036793B"/>
    <w:rsid w:val="00367AD0"/>
    <w:rsid w:val="003715F3"/>
    <w:rsid w:val="00372682"/>
    <w:rsid w:val="00376CC5"/>
    <w:rsid w:val="0038115E"/>
    <w:rsid w:val="00381B97"/>
    <w:rsid w:val="0038326B"/>
    <w:rsid w:val="0039693B"/>
    <w:rsid w:val="00396BCB"/>
    <w:rsid w:val="003A23F4"/>
    <w:rsid w:val="003A2A44"/>
    <w:rsid w:val="003A2BBF"/>
    <w:rsid w:val="003B55A4"/>
    <w:rsid w:val="003D2F2D"/>
    <w:rsid w:val="003E4361"/>
    <w:rsid w:val="003E6E6D"/>
    <w:rsid w:val="003E7534"/>
    <w:rsid w:val="00401590"/>
    <w:rsid w:val="004128F4"/>
    <w:rsid w:val="00413667"/>
    <w:rsid w:val="004213D6"/>
    <w:rsid w:val="00422C94"/>
    <w:rsid w:val="0042536E"/>
    <w:rsid w:val="00440A50"/>
    <w:rsid w:val="004423E3"/>
    <w:rsid w:val="00450AC8"/>
    <w:rsid w:val="00456F28"/>
    <w:rsid w:val="00463530"/>
    <w:rsid w:val="00463E3D"/>
    <w:rsid w:val="004645AE"/>
    <w:rsid w:val="00467765"/>
    <w:rsid w:val="0047184C"/>
    <w:rsid w:val="00471F64"/>
    <w:rsid w:val="00476731"/>
    <w:rsid w:val="00477881"/>
    <w:rsid w:val="00477A91"/>
    <w:rsid w:val="00477BE1"/>
    <w:rsid w:val="004812CC"/>
    <w:rsid w:val="00487190"/>
    <w:rsid w:val="00493B10"/>
    <w:rsid w:val="0049548F"/>
    <w:rsid w:val="004A533C"/>
    <w:rsid w:val="004A53C7"/>
    <w:rsid w:val="004A5D71"/>
    <w:rsid w:val="004A7B4C"/>
    <w:rsid w:val="004B0744"/>
    <w:rsid w:val="004B20B3"/>
    <w:rsid w:val="004B2E22"/>
    <w:rsid w:val="004C0F78"/>
    <w:rsid w:val="004C5025"/>
    <w:rsid w:val="004C70D9"/>
    <w:rsid w:val="004D30CD"/>
    <w:rsid w:val="004D373A"/>
    <w:rsid w:val="004D3E33"/>
    <w:rsid w:val="004D5419"/>
    <w:rsid w:val="004E09DC"/>
    <w:rsid w:val="004E5629"/>
    <w:rsid w:val="004F1A83"/>
    <w:rsid w:val="004F31D1"/>
    <w:rsid w:val="004F3991"/>
    <w:rsid w:val="004F5462"/>
    <w:rsid w:val="00514DC7"/>
    <w:rsid w:val="00521A04"/>
    <w:rsid w:val="00523A4F"/>
    <w:rsid w:val="005250F2"/>
    <w:rsid w:val="00527F01"/>
    <w:rsid w:val="0053107F"/>
    <w:rsid w:val="005421D5"/>
    <w:rsid w:val="0054730E"/>
    <w:rsid w:val="0055420B"/>
    <w:rsid w:val="00557729"/>
    <w:rsid w:val="00561A1D"/>
    <w:rsid w:val="00564A16"/>
    <w:rsid w:val="005655EF"/>
    <w:rsid w:val="00573C08"/>
    <w:rsid w:val="00581F13"/>
    <w:rsid w:val="005822B9"/>
    <w:rsid w:val="0058317E"/>
    <w:rsid w:val="00583DEF"/>
    <w:rsid w:val="005848D4"/>
    <w:rsid w:val="00590633"/>
    <w:rsid w:val="00593646"/>
    <w:rsid w:val="005A0E5D"/>
    <w:rsid w:val="005A1D84"/>
    <w:rsid w:val="005A4520"/>
    <w:rsid w:val="005A70EA"/>
    <w:rsid w:val="005C3963"/>
    <w:rsid w:val="005C4BA5"/>
    <w:rsid w:val="005D1840"/>
    <w:rsid w:val="005D35E4"/>
    <w:rsid w:val="005D5377"/>
    <w:rsid w:val="005D6556"/>
    <w:rsid w:val="005D7910"/>
    <w:rsid w:val="005E6CA1"/>
    <w:rsid w:val="005F2070"/>
    <w:rsid w:val="005F771A"/>
    <w:rsid w:val="00601CE7"/>
    <w:rsid w:val="006149E5"/>
    <w:rsid w:val="00617CC7"/>
    <w:rsid w:val="0062154F"/>
    <w:rsid w:val="0062215F"/>
    <w:rsid w:val="00627BBE"/>
    <w:rsid w:val="00627FDF"/>
    <w:rsid w:val="00631A8C"/>
    <w:rsid w:val="0064260F"/>
    <w:rsid w:val="00650A62"/>
    <w:rsid w:val="00651CA2"/>
    <w:rsid w:val="00653D60"/>
    <w:rsid w:val="00660D05"/>
    <w:rsid w:val="006653A4"/>
    <w:rsid w:val="00665FDB"/>
    <w:rsid w:val="00671D9A"/>
    <w:rsid w:val="006721A3"/>
    <w:rsid w:val="00672C81"/>
    <w:rsid w:val="00673952"/>
    <w:rsid w:val="00673FD7"/>
    <w:rsid w:val="006815B9"/>
    <w:rsid w:val="00681821"/>
    <w:rsid w:val="0068200B"/>
    <w:rsid w:val="00683183"/>
    <w:rsid w:val="00685184"/>
    <w:rsid w:val="00686C9D"/>
    <w:rsid w:val="00691430"/>
    <w:rsid w:val="00691539"/>
    <w:rsid w:val="00692B60"/>
    <w:rsid w:val="00695AD2"/>
    <w:rsid w:val="006A0D70"/>
    <w:rsid w:val="006A3827"/>
    <w:rsid w:val="006B1095"/>
    <w:rsid w:val="006B2D5B"/>
    <w:rsid w:val="006B361D"/>
    <w:rsid w:val="006B7D14"/>
    <w:rsid w:val="006C5277"/>
    <w:rsid w:val="006D5B93"/>
    <w:rsid w:val="006D6161"/>
    <w:rsid w:val="006D61D0"/>
    <w:rsid w:val="006E3E26"/>
    <w:rsid w:val="006F4295"/>
    <w:rsid w:val="006F4E3E"/>
    <w:rsid w:val="006F5244"/>
    <w:rsid w:val="0070486A"/>
    <w:rsid w:val="00707F0E"/>
    <w:rsid w:val="00710AB0"/>
    <w:rsid w:val="00717BA7"/>
    <w:rsid w:val="0072051E"/>
    <w:rsid w:val="00721E58"/>
    <w:rsid w:val="00725A7D"/>
    <w:rsid w:val="0073019E"/>
    <w:rsid w:val="0073085C"/>
    <w:rsid w:val="00733784"/>
    <w:rsid w:val="00734909"/>
    <w:rsid w:val="00746505"/>
    <w:rsid w:val="0074673D"/>
    <w:rsid w:val="007470A1"/>
    <w:rsid w:val="00757747"/>
    <w:rsid w:val="00764220"/>
    <w:rsid w:val="00772F94"/>
    <w:rsid w:val="0078022B"/>
    <w:rsid w:val="0078475B"/>
    <w:rsid w:val="00786B16"/>
    <w:rsid w:val="00790BB3"/>
    <w:rsid w:val="00792043"/>
    <w:rsid w:val="00793578"/>
    <w:rsid w:val="007940E1"/>
    <w:rsid w:val="007960C3"/>
    <w:rsid w:val="00797EDD"/>
    <w:rsid w:val="007A007A"/>
    <w:rsid w:val="007A304D"/>
    <w:rsid w:val="007A7B70"/>
    <w:rsid w:val="007B0322"/>
    <w:rsid w:val="007B0A46"/>
    <w:rsid w:val="007B1432"/>
    <w:rsid w:val="007C0E3F"/>
    <w:rsid w:val="007C206C"/>
    <w:rsid w:val="007C5729"/>
    <w:rsid w:val="007D3EB3"/>
    <w:rsid w:val="007E3427"/>
    <w:rsid w:val="007E5664"/>
    <w:rsid w:val="007E58EC"/>
    <w:rsid w:val="008040E4"/>
    <w:rsid w:val="00804395"/>
    <w:rsid w:val="00804920"/>
    <w:rsid w:val="00805351"/>
    <w:rsid w:val="00806746"/>
    <w:rsid w:val="008102A4"/>
    <w:rsid w:val="0081042D"/>
    <w:rsid w:val="008111E4"/>
    <w:rsid w:val="0081301C"/>
    <w:rsid w:val="00817DD6"/>
    <w:rsid w:val="00821731"/>
    <w:rsid w:val="00824DFF"/>
    <w:rsid w:val="0082611C"/>
    <w:rsid w:val="00827897"/>
    <w:rsid w:val="008321ED"/>
    <w:rsid w:val="008468C7"/>
    <w:rsid w:val="00861107"/>
    <w:rsid w:val="0086200B"/>
    <w:rsid w:val="008620CB"/>
    <w:rsid w:val="008622DA"/>
    <w:rsid w:val="0086293C"/>
    <w:rsid w:val="008629A9"/>
    <w:rsid w:val="00862EEC"/>
    <w:rsid w:val="00864666"/>
    <w:rsid w:val="00870C28"/>
    <w:rsid w:val="00877BD2"/>
    <w:rsid w:val="00877E7F"/>
    <w:rsid w:val="008805F2"/>
    <w:rsid w:val="0088513A"/>
    <w:rsid w:val="0089199B"/>
    <w:rsid w:val="00893C19"/>
    <w:rsid w:val="00897C60"/>
    <w:rsid w:val="008C5D60"/>
    <w:rsid w:val="008D4373"/>
    <w:rsid w:val="008D6799"/>
    <w:rsid w:val="008D6C8D"/>
    <w:rsid w:val="008E2B54"/>
    <w:rsid w:val="008E4404"/>
    <w:rsid w:val="008E58C7"/>
    <w:rsid w:val="008F3F13"/>
    <w:rsid w:val="008F5021"/>
    <w:rsid w:val="008F7677"/>
    <w:rsid w:val="008F7779"/>
    <w:rsid w:val="0090642E"/>
    <w:rsid w:val="00917227"/>
    <w:rsid w:val="00926C9D"/>
    <w:rsid w:val="00927C81"/>
    <w:rsid w:val="009301BF"/>
    <w:rsid w:val="00931745"/>
    <w:rsid w:val="00943573"/>
    <w:rsid w:val="00944191"/>
    <w:rsid w:val="009467E6"/>
    <w:rsid w:val="009510B6"/>
    <w:rsid w:val="00963292"/>
    <w:rsid w:val="00963660"/>
    <w:rsid w:val="00971B61"/>
    <w:rsid w:val="00975261"/>
    <w:rsid w:val="00976483"/>
    <w:rsid w:val="00980C31"/>
    <w:rsid w:val="00983F67"/>
    <w:rsid w:val="009848A4"/>
    <w:rsid w:val="0099112B"/>
    <w:rsid w:val="009955FF"/>
    <w:rsid w:val="00995D58"/>
    <w:rsid w:val="00997293"/>
    <w:rsid w:val="009A382E"/>
    <w:rsid w:val="009A4D70"/>
    <w:rsid w:val="009B5793"/>
    <w:rsid w:val="009B5E84"/>
    <w:rsid w:val="009C0C03"/>
    <w:rsid w:val="009C2DB3"/>
    <w:rsid w:val="009C7039"/>
    <w:rsid w:val="009D259D"/>
    <w:rsid w:val="009D4AFC"/>
    <w:rsid w:val="009E1937"/>
    <w:rsid w:val="009E2B88"/>
    <w:rsid w:val="009F4950"/>
    <w:rsid w:val="009F6A1B"/>
    <w:rsid w:val="00A17970"/>
    <w:rsid w:val="00A40E1D"/>
    <w:rsid w:val="00A50D9D"/>
    <w:rsid w:val="00A53000"/>
    <w:rsid w:val="00A545C6"/>
    <w:rsid w:val="00A652D0"/>
    <w:rsid w:val="00A65ABA"/>
    <w:rsid w:val="00A74234"/>
    <w:rsid w:val="00A75F87"/>
    <w:rsid w:val="00A77019"/>
    <w:rsid w:val="00A85038"/>
    <w:rsid w:val="00A9300A"/>
    <w:rsid w:val="00A95D8B"/>
    <w:rsid w:val="00AB04FB"/>
    <w:rsid w:val="00AB3B51"/>
    <w:rsid w:val="00AB63F9"/>
    <w:rsid w:val="00AC0270"/>
    <w:rsid w:val="00AC34A9"/>
    <w:rsid w:val="00AC3EA3"/>
    <w:rsid w:val="00AC792D"/>
    <w:rsid w:val="00AC7C8F"/>
    <w:rsid w:val="00AE537D"/>
    <w:rsid w:val="00AE6B28"/>
    <w:rsid w:val="00AE6D36"/>
    <w:rsid w:val="00B04907"/>
    <w:rsid w:val="00B16036"/>
    <w:rsid w:val="00B32523"/>
    <w:rsid w:val="00B354FA"/>
    <w:rsid w:val="00B36DA2"/>
    <w:rsid w:val="00B3733A"/>
    <w:rsid w:val="00B42AB3"/>
    <w:rsid w:val="00B44A08"/>
    <w:rsid w:val="00B5424A"/>
    <w:rsid w:val="00B566A6"/>
    <w:rsid w:val="00B56DFF"/>
    <w:rsid w:val="00B5765C"/>
    <w:rsid w:val="00B60BBC"/>
    <w:rsid w:val="00B657B8"/>
    <w:rsid w:val="00B71155"/>
    <w:rsid w:val="00B71C9D"/>
    <w:rsid w:val="00B72101"/>
    <w:rsid w:val="00B740BB"/>
    <w:rsid w:val="00B752A1"/>
    <w:rsid w:val="00B802F5"/>
    <w:rsid w:val="00B80663"/>
    <w:rsid w:val="00B834F3"/>
    <w:rsid w:val="00B84920"/>
    <w:rsid w:val="00B8556A"/>
    <w:rsid w:val="00BA0D17"/>
    <w:rsid w:val="00BA1342"/>
    <w:rsid w:val="00BA7EF0"/>
    <w:rsid w:val="00BB56D1"/>
    <w:rsid w:val="00BC18CE"/>
    <w:rsid w:val="00BC4E49"/>
    <w:rsid w:val="00BC5B81"/>
    <w:rsid w:val="00BD1BDE"/>
    <w:rsid w:val="00BD1CEC"/>
    <w:rsid w:val="00BD2D3B"/>
    <w:rsid w:val="00BD616B"/>
    <w:rsid w:val="00BE3A11"/>
    <w:rsid w:val="00BF06DB"/>
    <w:rsid w:val="00C012A3"/>
    <w:rsid w:val="00C15C24"/>
    <w:rsid w:val="00C16F19"/>
    <w:rsid w:val="00C27FC7"/>
    <w:rsid w:val="00C31247"/>
    <w:rsid w:val="00C34A2C"/>
    <w:rsid w:val="00C449F6"/>
    <w:rsid w:val="00C52A7B"/>
    <w:rsid w:val="00C6115A"/>
    <w:rsid w:val="00C6324C"/>
    <w:rsid w:val="00C649C0"/>
    <w:rsid w:val="00C662BC"/>
    <w:rsid w:val="00C679AA"/>
    <w:rsid w:val="00C713FF"/>
    <w:rsid w:val="00C724CF"/>
    <w:rsid w:val="00C7499F"/>
    <w:rsid w:val="00C75972"/>
    <w:rsid w:val="00C80FD6"/>
    <w:rsid w:val="00C82792"/>
    <w:rsid w:val="00C858FF"/>
    <w:rsid w:val="00C94077"/>
    <w:rsid w:val="00C948FD"/>
    <w:rsid w:val="00CA42BE"/>
    <w:rsid w:val="00CB43D5"/>
    <w:rsid w:val="00CB57A5"/>
    <w:rsid w:val="00CB6948"/>
    <w:rsid w:val="00CB6A76"/>
    <w:rsid w:val="00CC2E0E"/>
    <w:rsid w:val="00CC76F9"/>
    <w:rsid w:val="00CD066B"/>
    <w:rsid w:val="00CD137A"/>
    <w:rsid w:val="00CD46E2"/>
    <w:rsid w:val="00CE0212"/>
    <w:rsid w:val="00CF2D29"/>
    <w:rsid w:val="00CF354C"/>
    <w:rsid w:val="00CF43AA"/>
    <w:rsid w:val="00D00D0B"/>
    <w:rsid w:val="00D04B69"/>
    <w:rsid w:val="00D07E2E"/>
    <w:rsid w:val="00D23E17"/>
    <w:rsid w:val="00D240E7"/>
    <w:rsid w:val="00D2790F"/>
    <w:rsid w:val="00D27A09"/>
    <w:rsid w:val="00D4102C"/>
    <w:rsid w:val="00D44DC3"/>
    <w:rsid w:val="00D51F51"/>
    <w:rsid w:val="00D537FA"/>
    <w:rsid w:val="00D5547D"/>
    <w:rsid w:val="00D64D8F"/>
    <w:rsid w:val="00D66E56"/>
    <w:rsid w:val="00D72A31"/>
    <w:rsid w:val="00D740E9"/>
    <w:rsid w:val="00D80D99"/>
    <w:rsid w:val="00D81853"/>
    <w:rsid w:val="00D852A7"/>
    <w:rsid w:val="00D85E38"/>
    <w:rsid w:val="00D86911"/>
    <w:rsid w:val="00D87B9F"/>
    <w:rsid w:val="00D93AF5"/>
    <w:rsid w:val="00D9503C"/>
    <w:rsid w:val="00DA125F"/>
    <w:rsid w:val="00DB2C25"/>
    <w:rsid w:val="00DB6BBE"/>
    <w:rsid w:val="00DC1A65"/>
    <w:rsid w:val="00DD23EA"/>
    <w:rsid w:val="00DD4F92"/>
    <w:rsid w:val="00DD6024"/>
    <w:rsid w:val="00DD73EF"/>
    <w:rsid w:val="00DE23E8"/>
    <w:rsid w:val="00DE342F"/>
    <w:rsid w:val="00DE592D"/>
    <w:rsid w:val="00DE5D7D"/>
    <w:rsid w:val="00E0128B"/>
    <w:rsid w:val="00E05515"/>
    <w:rsid w:val="00E109D8"/>
    <w:rsid w:val="00E16276"/>
    <w:rsid w:val="00E24FDA"/>
    <w:rsid w:val="00E32E1A"/>
    <w:rsid w:val="00E33662"/>
    <w:rsid w:val="00E40F5B"/>
    <w:rsid w:val="00E424B2"/>
    <w:rsid w:val="00E42726"/>
    <w:rsid w:val="00E52120"/>
    <w:rsid w:val="00E61EA7"/>
    <w:rsid w:val="00E626FA"/>
    <w:rsid w:val="00E64E17"/>
    <w:rsid w:val="00E64FDF"/>
    <w:rsid w:val="00E66C9C"/>
    <w:rsid w:val="00E90DBA"/>
    <w:rsid w:val="00E92B81"/>
    <w:rsid w:val="00E9567D"/>
    <w:rsid w:val="00EA3D3C"/>
    <w:rsid w:val="00EA52F6"/>
    <w:rsid w:val="00EA6873"/>
    <w:rsid w:val="00EC002F"/>
    <w:rsid w:val="00EC2FDA"/>
    <w:rsid w:val="00EC6053"/>
    <w:rsid w:val="00EC6A41"/>
    <w:rsid w:val="00EC7610"/>
    <w:rsid w:val="00EC7CC3"/>
    <w:rsid w:val="00F0033F"/>
    <w:rsid w:val="00F01CD1"/>
    <w:rsid w:val="00F05E6E"/>
    <w:rsid w:val="00F124BC"/>
    <w:rsid w:val="00F12FC0"/>
    <w:rsid w:val="00F15B3C"/>
    <w:rsid w:val="00F3078B"/>
    <w:rsid w:val="00F334F7"/>
    <w:rsid w:val="00F36930"/>
    <w:rsid w:val="00F401CE"/>
    <w:rsid w:val="00F40990"/>
    <w:rsid w:val="00F44205"/>
    <w:rsid w:val="00F46494"/>
    <w:rsid w:val="00F47D26"/>
    <w:rsid w:val="00F5298E"/>
    <w:rsid w:val="00F558AB"/>
    <w:rsid w:val="00F61D89"/>
    <w:rsid w:val="00F64954"/>
    <w:rsid w:val="00F728C1"/>
    <w:rsid w:val="00F86ABB"/>
    <w:rsid w:val="00F92125"/>
    <w:rsid w:val="00F93BF2"/>
    <w:rsid w:val="00FA2768"/>
    <w:rsid w:val="00FA428B"/>
    <w:rsid w:val="00FA519A"/>
    <w:rsid w:val="00FA5AD3"/>
    <w:rsid w:val="00FB6EAE"/>
    <w:rsid w:val="00FC0492"/>
    <w:rsid w:val="00FD377C"/>
    <w:rsid w:val="00FD3A3F"/>
    <w:rsid w:val="00FD417D"/>
    <w:rsid w:val="00FD7648"/>
    <w:rsid w:val="00FE3829"/>
    <w:rsid w:val="00FE5A4D"/>
    <w:rsid w:val="00FF5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80D99"/>
    <w:pPr>
      <w:spacing w:before="120" w:after="240" w:line="240" w:lineRule="auto"/>
    </w:pPr>
    <w:rPr>
      <w:rFonts w:ascii="Times New Roman" w:hAnsi="Times New Roman"/>
      <w:sz w:val="24"/>
    </w:rPr>
  </w:style>
  <w:style w:type="paragraph" w:styleId="1">
    <w:name w:val="heading 1"/>
    <w:basedOn w:val="a"/>
    <w:next w:val="a0"/>
    <w:link w:val="10"/>
    <w:uiPriority w:val="2"/>
    <w:qFormat/>
    <w:rsid w:val="00D80D99"/>
    <w:pPr>
      <w:numPr>
        <w:numId w:val="17"/>
      </w:numPr>
      <w:spacing w:before="240"/>
      <w:contextualSpacing w:val="0"/>
      <w:outlineLvl w:val="0"/>
    </w:pPr>
    <w:rPr>
      <w:b/>
    </w:rPr>
  </w:style>
  <w:style w:type="paragraph" w:styleId="2">
    <w:name w:val="heading 2"/>
    <w:basedOn w:val="1"/>
    <w:next w:val="a0"/>
    <w:link w:val="20"/>
    <w:uiPriority w:val="2"/>
    <w:qFormat/>
    <w:rsid w:val="00D80D99"/>
    <w:pPr>
      <w:numPr>
        <w:ilvl w:val="1"/>
      </w:numPr>
      <w:spacing w:after="200"/>
      <w:outlineLvl w:val="1"/>
    </w:pPr>
  </w:style>
  <w:style w:type="paragraph" w:styleId="3">
    <w:name w:val="heading 3"/>
    <w:basedOn w:val="a0"/>
    <w:next w:val="a0"/>
    <w:link w:val="30"/>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4">
    <w:name w:val="heading 4"/>
    <w:basedOn w:val="3"/>
    <w:next w:val="a0"/>
    <w:link w:val="40"/>
    <w:uiPriority w:val="2"/>
    <w:qFormat/>
    <w:rsid w:val="00D80D99"/>
    <w:pPr>
      <w:numPr>
        <w:ilvl w:val="3"/>
      </w:numPr>
      <w:outlineLvl w:val="3"/>
    </w:pPr>
    <w:rPr>
      <w:iCs/>
    </w:rPr>
  </w:style>
  <w:style w:type="paragraph" w:styleId="5">
    <w:name w:val="heading 5"/>
    <w:basedOn w:val="4"/>
    <w:next w:val="a0"/>
    <w:link w:val="50"/>
    <w:uiPriority w:val="2"/>
    <w:qFormat/>
    <w:rsid w:val="00D80D99"/>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2"/>
    <w:rsid w:val="00147395"/>
    <w:rPr>
      <w:rFonts w:ascii="Times New Roman" w:eastAsia="Cambria" w:hAnsi="Times New Roman" w:cs="Times New Roman"/>
      <w:b/>
      <w:sz w:val="24"/>
      <w:szCs w:val="24"/>
    </w:rPr>
  </w:style>
  <w:style w:type="character" w:customStyle="1" w:styleId="20">
    <w:name w:val="标题 2 字符"/>
    <w:basedOn w:val="a1"/>
    <w:link w:val="2"/>
    <w:uiPriority w:val="2"/>
    <w:rsid w:val="00147395"/>
    <w:rPr>
      <w:rFonts w:ascii="Times New Roman" w:eastAsia="Cambria" w:hAnsi="Times New Roman" w:cs="Times New Roman"/>
      <w:b/>
      <w:sz w:val="24"/>
      <w:szCs w:val="24"/>
    </w:rPr>
  </w:style>
  <w:style w:type="character" w:styleId="a4">
    <w:name w:val="Emphasis"/>
    <w:basedOn w:val="a1"/>
    <w:uiPriority w:val="20"/>
    <w:qFormat/>
    <w:rsid w:val="00C724CF"/>
    <w:rPr>
      <w:rFonts w:ascii="Times New Roman" w:hAnsi="Times New Roman"/>
      <w:i/>
      <w:iCs/>
    </w:rPr>
  </w:style>
  <w:style w:type="paragraph" w:styleId="a">
    <w:name w:val="List Paragraph"/>
    <w:basedOn w:val="a0"/>
    <w:uiPriority w:val="3"/>
    <w:qFormat/>
    <w:rsid w:val="00310124"/>
    <w:pPr>
      <w:numPr>
        <w:numId w:val="14"/>
      </w:numPr>
      <w:ind w:left="1434" w:hanging="357"/>
      <w:contextualSpacing/>
    </w:pPr>
    <w:rPr>
      <w:rFonts w:eastAsia="Cambria" w:cs="Times New Roman"/>
      <w:szCs w:val="24"/>
    </w:rPr>
  </w:style>
  <w:style w:type="character" w:styleId="a5">
    <w:name w:val="Strong"/>
    <w:basedOn w:val="a1"/>
    <w:uiPriority w:val="22"/>
    <w:qFormat/>
    <w:rsid w:val="00C724CF"/>
    <w:rPr>
      <w:rFonts w:ascii="Times New Roman" w:hAnsi="Times New Roman"/>
      <w:b/>
      <w:bCs/>
    </w:rPr>
  </w:style>
  <w:style w:type="paragraph" w:styleId="a6">
    <w:name w:val="Normal (Web)"/>
    <w:basedOn w:val="a0"/>
    <w:uiPriority w:val="99"/>
    <w:unhideWhenUsed/>
    <w:rsid w:val="00117666"/>
    <w:pPr>
      <w:spacing w:before="100" w:beforeAutospacing="1" w:after="100" w:afterAutospacing="1"/>
    </w:pPr>
    <w:rPr>
      <w:rFonts w:eastAsia="Times New Roman" w:cs="Times New Roman"/>
      <w:szCs w:val="24"/>
    </w:rPr>
  </w:style>
  <w:style w:type="paragraph" w:styleId="a7">
    <w:name w:val="header"/>
    <w:basedOn w:val="a0"/>
    <w:link w:val="a8"/>
    <w:uiPriority w:val="99"/>
    <w:unhideWhenUsed/>
    <w:rsid w:val="00A53000"/>
    <w:pPr>
      <w:tabs>
        <w:tab w:val="center" w:pos="4844"/>
        <w:tab w:val="right" w:pos="9689"/>
      </w:tabs>
    </w:pPr>
    <w:rPr>
      <w:b/>
    </w:rPr>
  </w:style>
  <w:style w:type="character" w:customStyle="1" w:styleId="a8">
    <w:name w:val="页眉 字符"/>
    <w:basedOn w:val="a1"/>
    <w:link w:val="a7"/>
    <w:uiPriority w:val="99"/>
    <w:rsid w:val="00A53000"/>
    <w:rPr>
      <w:rFonts w:ascii="Times New Roman" w:hAnsi="Times New Roman"/>
      <w:b/>
      <w:sz w:val="24"/>
    </w:rPr>
  </w:style>
  <w:style w:type="paragraph" w:styleId="a9">
    <w:name w:val="footer"/>
    <w:basedOn w:val="a0"/>
    <w:link w:val="aa"/>
    <w:uiPriority w:val="99"/>
    <w:unhideWhenUsed/>
    <w:rsid w:val="00117666"/>
    <w:pPr>
      <w:tabs>
        <w:tab w:val="center" w:pos="4844"/>
        <w:tab w:val="right" w:pos="9689"/>
      </w:tabs>
      <w:spacing w:after="0"/>
    </w:pPr>
  </w:style>
  <w:style w:type="character" w:customStyle="1" w:styleId="aa">
    <w:name w:val="页脚 字符"/>
    <w:basedOn w:val="a1"/>
    <w:link w:val="a9"/>
    <w:uiPriority w:val="99"/>
    <w:rsid w:val="00117666"/>
  </w:style>
  <w:style w:type="table" w:styleId="ab">
    <w:name w:val="Table Grid"/>
    <w:basedOn w:val="a2"/>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semiHidden/>
    <w:unhideWhenUsed/>
    <w:rsid w:val="00117666"/>
    <w:pPr>
      <w:spacing w:after="0"/>
    </w:pPr>
    <w:rPr>
      <w:sz w:val="20"/>
      <w:szCs w:val="20"/>
    </w:rPr>
  </w:style>
  <w:style w:type="character" w:customStyle="1" w:styleId="ad">
    <w:name w:val="脚注文本 字符"/>
    <w:basedOn w:val="a1"/>
    <w:link w:val="ac"/>
    <w:uiPriority w:val="99"/>
    <w:semiHidden/>
    <w:rsid w:val="00117666"/>
    <w:rPr>
      <w:sz w:val="20"/>
      <w:szCs w:val="20"/>
    </w:rPr>
  </w:style>
  <w:style w:type="character" w:styleId="ae">
    <w:name w:val="footnote reference"/>
    <w:basedOn w:val="a1"/>
    <w:uiPriority w:val="99"/>
    <w:semiHidden/>
    <w:unhideWhenUsed/>
    <w:rsid w:val="00117666"/>
    <w:rPr>
      <w:vertAlign w:val="superscript"/>
    </w:rPr>
  </w:style>
  <w:style w:type="paragraph" w:styleId="af">
    <w:name w:val="caption"/>
    <w:basedOn w:val="a0"/>
    <w:next w:val="af0"/>
    <w:uiPriority w:val="35"/>
    <w:unhideWhenUsed/>
    <w:qFormat/>
    <w:rsid w:val="00A53000"/>
    <w:pPr>
      <w:keepNext/>
    </w:pPr>
    <w:rPr>
      <w:rFonts w:cs="Times New Roman"/>
      <w:b/>
      <w:bCs/>
      <w:szCs w:val="24"/>
    </w:rPr>
  </w:style>
  <w:style w:type="paragraph" w:styleId="af1">
    <w:name w:val="Balloon Text"/>
    <w:basedOn w:val="a0"/>
    <w:link w:val="af2"/>
    <w:uiPriority w:val="99"/>
    <w:semiHidden/>
    <w:unhideWhenUsed/>
    <w:rsid w:val="00117666"/>
    <w:pPr>
      <w:spacing w:after="0"/>
    </w:pPr>
    <w:rPr>
      <w:rFonts w:ascii="Tahoma" w:hAnsi="Tahoma" w:cs="Tahoma"/>
      <w:sz w:val="16"/>
      <w:szCs w:val="16"/>
    </w:rPr>
  </w:style>
  <w:style w:type="character" w:customStyle="1" w:styleId="af2">
    <w:name w:val="批注框文本 字符"/>
    <w:basedOn w:val="a1"/>
    <w:link w:val="af1"/>
    <w:uiPriority w:val="99"/>
    <w:semiHidden/>
    <w:rsid w:val="00117666"/>
    <w:rPr>
      <w:rFonts w:ascii="Tahoma" w:hAnsi="Tahoma" w:cs="Tahoma"/>
      <w:sz w:val="16"/>
      <w:szCs w:val="16"/>
    </w:rPr>
  </w:style>
  <w:style w:type="character" w:styleId="af3">
    <w:name w:val="line number"/>
    <w:basedOn w:val="a1"/>
    <w:uiPriority w:val="99"/>
    <w:semiHidden/>
    <w:unhideWhenUsed/>
    <w:rsid w:val="00117666"/>
  </w:style>
  <w:style w:type="paragraph" w:styleId="af4">
    <w:name w:val="endnote text"/>
    <w:basedOn w:val="a0"/>
    <w:link w:val="af5"/>
    <w:uiPriority w:val="99"/>
    <w:semiHidden/>
    <w:unhideWhenUsed/>
    <w:rsid w:val="00CD066B"/>
    <w:pPr>
      <w:spacing w:after="0"/>
    </w:pPr>
    <w:rPr>
      <w:sz w:val="20"/>
      <w:szCs w:val="20"/>
    </w:rPr>
  </w:style>
  <w:style w:type="character" w:customStyle="1" w:styleId="af5">
    <w:name w:val="尾注文本 字符"/>
    <w:basedOn w:val="a1"/>
    <w:link w:val="af4"/>
    <w:uiPriority w:val="99"/>
    <w:semiHidden/>
    <w:rsid w:val="00CD066B"/>
    <w:rPr>
      <w:sz w:val="20"/>
      <w:szCs w:val="20"/>
    </w:rPr>
  </w:style>
  <w:style w:type="character" w:styleId="af6">
    <w:name w:val="endnote reference"/>
    <w:basedOn w:val="a1"/>
    <w:uiPriority w:val="99"/>
    <w:semiHidden/>
    <w:unhideWhenUsed/>
    <w:rsid w:val="00CD066B"/>
    <w:rPr>
      <w:vertAlign w:val="superscript"/>
    </w:rPr>
  </w:style>
  <w:style w:type="character" w:styleId="af7">
    <w:name w:val="annotation reference"/>
    <w:basedOn w:val="a1"/>
    <w:uiPriority w:val="99"/>
    <w:semiHidden/>
    <w:unhideWhenUsed/>
    <w:rsid w:val="00725A7D"/>
    <w:rPr>
      <w:sz w:val="16"/>
      <w:szCs w:val="16"/>
    </w:rPr>
  </w:style>
  <w:style w:type="paragraph" w:styleId="af8">
    <w:name w:val="annotation text"/>
    <w:basedOn w:val="a0"/>
    <w:link w:val="af9"/>
    <w:uiPriority w:val="99"/>
    <w:unhideWhenUsed/>
    <w:rsid w:val="00725A7D"/>
    <w:rPr>
      <w:sz w:val="20"/>
      <w:szCs w:val="20"/>
    </w:rPr>
  </w:style>
  <w:style w:type="character" w:customStyle="1" w:styleId="af9">
    <w:name w:val="批注文字 字符"/>
    <w:basedOn w:val="a1"/>
    <w:link w:val="af8"/>
    <w:uiPriority w:val="99"/>
    <w:rsid w:val="00725A7D"/>
    <w:rPr>
      <w:sz w:val="20"/>
      <w:szCs w:val="20"/>
    </w:rPr>
  </w:style>
  <w:style w:type="paragraph" w:styleId="afa">
    <w:name w:val="annotation subject"/>
    <w:basedOn w:val="af8"/>
    <w:next w:val="af8"/>
    <w:link w:val="afb"/>
    <w:uiPriority w:val="99"/>
    <w:semiHidden/>
    <w:unhideWhenUsed/>
    <w:rsid w:val="00725A7D"/>
    <w:rPr>
      <w:b/>
      <w:bCs/>
    </w:rPr>
  </w:style>
  <w:style w:type="character" w:customStyle="1" w:styleId="afb">
    <w:name w:val="批注主题 字符"/>
    <w:basedOn w:val="af9"/>
    <w:link w:val="afa"/>
    <w:uiPriority w:val="99"/>
    <w:semiHidden/>
    <w:rsid w:val="00725A7D"/>
    <w:rPr>
      <w:b/>
      <w:bCs/>
      <w:sz w:val="20"/>
      <w:szCs w:val="20"/>
    </w:rPr>
  </w:style>
  <w:style w:type="character" w:styleId="afc">
    <w:name w:val="Hyperlink"/>
    <w:basedOn w:val="a1"/>
    <w:uiPriority w:val="99"/>
    <w:unhideWhenUsed/>
    <w:rsid w:val="005A1D84"/>
    <w:rPr>
      <w:color w:val="0000FF"/>
      <w:u w:val="single"/>
    </w:rPr>
  </w:style>
  <w:style w:type="character" w:styleId="afd">
    <w:name w:val="FollowedHyperlink"/>
    <w:basedOn w:val="a1"/>
    <w:uiPriority w:val="99"/>
    <w:semiHidden/>
    <w:unhideWhenUsed/>
    <w:rsid w:val="006D5B93"/>
    <w:rPr>
      <w:color w:val="800080" w:themeColor="followedHyperlink"/>
      <w:u w:val="single"/>
    </w:rPr>
  </w:style>
  <w:style w:type="paragraph" w:styleId="afe">
    <w:name w:val="Title"/>
    <w:basedOn w:val="a0"/>
    <w:next w:val="a0"/>
    <w:link w:val="aff"/>
    <w:qFormat/>
    <w:rsid w:val="00D80D99"/>
    <w:pPr>
      <w:suppressLineNumbers/>
      <w:spacing w:before="240" w:after="360"/>
      <w:jc w:val="center"/>
    </w:pPr>
    <w:rPr>
      <w:rFonts w:cs="Times New Roman"/>
      <w:b/>
      <w:sz w:val="32"/>
      <w:szCs w:val="32"/>
    </w:rPr>
  </w:style>
  <w:style w:type="character" w:customStyle="1" w:styleId="aff">
    <w:name w:val="标题 字符"/>
    <w:basedOn w:val="a1"/>
    <w:link w:val="afe"/>
    <w:rsid w:val="00D80D99"/>
    <w:rPr>
      <w:rFonts w:ascii="Times New Roman" w:hAnsi="Times New Roman" w:cs="Times New Roman"/>
      <w:b/>
      <w:sz w:val="32"/>
      <w:szCs w:val="32"/>
    </w:rPr>
  </w:style>
  <w:style w:type="paragraph" w:styleId="aff0">
    <w:name w:val="Subtitle"/>
    <w:basedOn w:val="a0"/>
    <w:next w:val="a0"/>
    <w:link w:val="aff1"/>
    <w:uiPriority w:val="99"/>
    <w:unhideWhenUsed/>
    <w:qFormat/>
    <w:rsid w:val="00AC0270"/>
    <w:pPr>
      <w:spacing w:before="240"/>
    </w:pPr>
    <w:rPr>
      <w:rFonts w:cs="Times New Roman"/>
      <w:b/>
      <w:szCs w:val="24"/>
    </w:rPr>
  </w:style>
  <w:style w:type="character" w:customStyle="1" w:styleId="aff1">
    <w:name w:val="副标题 字符"/>
    <w:basedOn w:val="a1"/>
    <w:link w:val="aff0"/>
    <w:uiPriority w:val="99"/>
    <w:rsid w:val="00651CA2"/>
    <w:rPr>
      <w:rFonts w:ascii="Times New Roman" w:hAnsi="Times New Roman" w:cs="Times New Roman"/>
      <w:b/>
      <w:sz w:val="24"/>
      <w:szCs w:val="24"/>
    </w:rPr>
  </w:style>
  <w:style w:type="character" w:customStyle="1" w:styleId="30">
    <w:name w:val="标题 3 字符"/>
    <w:basedOn w:val="a1"/>
    <w:link w:val="3"/>
    <w:uiPriority w:val="2"/>
    <w:rsid w:val="005D1840"/>
    <w:rPr>
      <w:rFonts w:ascii="Times New Roman" w:eastAsiaTheme="majorEastAsia" w:hAnsi="Times New Roman" w:cstheme="majorBidi"/>
      <w:b/>
      <w:sz w:val="24"/>
      <w:szCs w:val="24"/>
    </w:rPr>
  </w:style>
  <w:style w:type="paragraph" w:styleId="af0">
    <w:name w:val="No Spacing"/>
    <w:uiPriority w:val="99"/>
    <w:unhideWhenUsed/>
    <w:qFormat/>
    <w:rsid w:val="00A53000"/>
    <w:pPr>
      <w:spacing w:after="0" w:line="240" w:lineRule="auto"/>
    </w:pPr>
    <w:rPr>
      <w:rFonts w:ascii="Times New Roman" w:hAnsi="Times New Roman"/>
      <w:sz w:val="24"/>
    </w:rPr>
  </w:style>
  <w:style w:type="character" w:customStyle="1" w:styleId="40">
    <w:name w:val="标题 4 字符"/>
    <w:basedOn w:val="a1"/>
    <w:link w:val="4"/>
    <w:uiPriority w:val="2"/>
    <w:rsid w:val="005D1840"/>
    <w:rPr>
      <w:rFonts w:ascii="Times New Roman" w:eastAsiaTheme="majorEastAsia" w:hAnsi="Times New Roman" w:cstheme="majorBidi"/>
      <w:b/>
      <w:iCs/>
      <w:sz w:val="24"/>
      <w:szCs w:val="24"/>
    </w:rPr>
  </w:style>
  <w:style w:type="character" w:customStyle="1" w:styleId="50">
    <w:name w:val="标题 5 字符"/>
    <w:basedOn w:val="a1"/>
    <w:link w:val="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aff0"/>
    <w:next w:val="a0"/>
    <w:uiPriority w:val="1"/>
    <w:qFormat/>
    <w:rsid w:val="00651CA2"/>
  </w:style>
  <w:style w:type="character" w:styleId="aff2">
    <w:name w:val="Subtle Emphasis"/>
    <w:basedOn w:val="a1"/>
    <w:uiPriority w:val="19"/>
    <w:qFormat/>
    <w:rsid w:val="00C724CF"/>
    <w:rPr>
      <w:rFonts w:ascii="Times New Roman" w:hAnsi="Times New Roman"/>
      <w:i/>
      <w:iCs/>
      <w:color w:val="404040" w:themeColor="text1" w:themeTint="BF"/>
    </w:rPr>
  </w:style>
  <w:style w:type="character" w:styleId="aff3">
    <w:name w:val="Intense Emphasis"/>
    <w:basedOn w:val="a1"/>
    <w:uiPriority w:val="21"/>
    <w:unhideWhenUsed/>
    <w:rsid w:val="00C724CF"/>
    <w:rPr>
      <w:rFonts w:ascii="Times New Roman" w:hAnsi="Times New Roman"/>
      <w:i/>
      <w:iCs/>
      <w:color w:val="auto"/>
    </w:rPr>
  </w:style>
  <w:style w:type="paragraph" w:styleId="aff4">
    <w:name w:val="Quote"/>
    <w:basedOn w:val="a0"/>
    <w:next w:val="a0"/>
    <w:link w:val="aff5"/>
    <w:uiPriority w:val="29"/>
    <w:qFormat/>
    <w:rsid w:val="00C724CF"/>
    <w:pPr>
      <w:spacing w:before="200" w:after="160"/>
      <w:ind w:left="864" w:right="864"/>
      <w:jc w:val="center"/>
    </w:pPr>
    <w:rPr>
      <w:i/>
      <w:iCs/>
      <w:color w:val="404040" w:themeColor="text1" w:themeTint="BF"/>
    </w:rPr>
  </w:style>
  <w:style w:type="character" w:customStyle="1" w:styleId="aff5">
    <w:name w:val="引用 字符"/>
    <w:basedOn w:val="a1"/>
    <w:link w:val="aff4"/>
    <w:uiPriority w:val="29"/>
    <w:rsid w:val="00C724CF"/>
    <w:rPr>
      <w:rFonts w:ascii="Times New Roman" w:hAnsi="Times New Roman"/>
      <w:i/>
      <w:iCs/>
      <w:color w:val="404040" w:themeColor="text1" w:themeTint="BF"/>
      <w:sz w:val="24"/>
    </w:rPr>
  </w:style>
  <w:style w:type="character" w:styleId="aff6">
    <w:name w:val="Intense Reference"/>
    <w:basedOn w:val="a1"/>
    <w:uiPriority w:val="32"/>
    <w:qFormat/>
    <w:rsid w:val="00C724CF"/>
    <w:rPr>
      <w:b/>
      <w:bCs/>
      <w:smallCaps/>
      <w:color w:val="auto"/>
      <w:spacing w:val="5"/>
    </w:rPr>
  </w:style>
  <w:style w:type="character" w:styleId="aff7">
    <w:name w:val="Book Title"/>
    <w:basedOn w:val="a1"/>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aff8">
    <w:name w:val="Revision"/>
    <w:hidden/>
    <w:uiPriority w:val="99"/>
    <w:semiHidden/>
    <w:rsid w:val="00A545C6"/>
    <w:pPr>
      <w:spacing w:after="0" w:line="240" w:lineRule="auto"/>
    </w:pPr>
    <w:rPr>
      <w:rFonts w:ascii="Times New Roman" w:hAnsi="Times New Roman"/>
      <w:sz w:val="24"/>
    </w:rPr>
  </w:style>
  <w:style w:type="character" w:styleId="aff9">
    <w:name w:val="Unresolved Mention"/>
    <w:basedOn w:val="a1"/>
    <w:uiPriority w:val="99"/>
    <w:semiHidden/>
    <w:unhideWhenUsed/>
    <w:rsid w:val="006B361D"/>
    <w:rPr>
      <w:color w:val="605E5C"/>
      <w:shd w:val="clear" w:color="auto" w:fill="E1DFDD"/>
    </w:rPr>
  </w:style>
  <w:style w:type="paragraph" w:customStyle="1" w:styleId="affa">
    <w:name w:val="公式"/>
    <w:basedOn w:val="a0"/>
    <w:qFormat/>
    <w:rsid w:val="00F05E6E"/>
    <w:pPr>
      <w:tabs>
        <w:tab w:val="center" w:pos="4253"/>
        <w:tab w:val="right" w:pos="8505"/>
      </w:tabs>
      <w:spacing w:before="0" w:after="0" w:line="300" w:lineRule="auto"/>
      <w:jc w:val="both"/>
      <w:textAlignment w:val="center"/>
    </w:pPr>
    <w:rPr>
      <w:rFonts w:eastAsia="宋体" w:cs="Times New Roman"/>
      <w:szCs w:val="24"/>
      <w:lang w:eastAsia="zh-CN"/>
    </w:rPr>
  </w:style>
  <w:style w:type="table" w:customStyle="1" w:styleId="11">
    <w:name w:val="网格型1"/>
    <w:basedOn w:val="a2"/>
    <w:next w:val="ab"/>
    <w:uiPriority w:val="39"/>
    <w:rsid w:val="00FE5A4D"/>
    <w:pPr>
      <w:spacing w:after="0" w:line="240" w:lineRule="auto"/>
    </w:pPr>
    <w:rPr>
      <w:rFonts w:ascii="等线" w:hAnsi="等线"/>
      <w:kern w:val="2"/>
      <w:sz w:val="2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2"/>
    <w:next w:val="ab"/>
    <w:uiPriority w:val="39"/>
    <w:rsid w:val="0028036B"/>
    <w:pPr>
      <w:spacing w:after="0" w:line="240" w:lineRule="auto"/>
    </w:pPr>
    <w:rPr>
      <w:rFonts w:ascii="等线" w:hAnsi="等线"/>
      <w:kern w:val="2"/>
      <w:sz w:val="2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2"/>
    <w:next w:val="ab"/>
    <w:uiPriority w:val="39"/>
    <w:rsid w:val="003E7534"/>
    <w:pPr>
      <w:spacing w:after="0" w:line="240" w:lineRule="auto"/>
    </w:pPr>
    <w:rPr>
      <w:rFonts w:ascii="等线" w:hAnsi="等线"/>
      <w:kern w:val="2"/>
      <w:sz w:val="2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wmf"/><Relationship Id="rId25" Type="http://schemas.openxmlformats.org/officeDocument/2006/relationships/image" Target="media/image10.e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3.emf"/><Relationship Id="rId36"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emf"/><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B8B29C5-C39B-41C8-9567-444369AD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Frontiers_template.dotx</Template>
  <TotalTime>1526</TotalTime>
  <Pages>4</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Senn</dc:creator>
  <cp:keywords/>
  <dc:description/>
  <cp:lastModifiedBy>Administrator</cp:lastModifiedBy>
  <cp:revision>382</cp:revision>
  <cp:lastPrinted>2022-09-14T04:55:00Z</cp:lastPrinted>
  <dcterms:created xsi:type="dcterms:W3CDTF">2022-01-13T10:29:00Z</dcterms:created>
  <dcterms:modified xsi:type="dcterms:W3CDTF">2022-10-15T15:35:00Z</dcterms:modified>
</cp:coreProperties>
</file>