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A" w14:textId="77777777" w:rsidR="005A37EE" w:rsidRPr="005A37EE" w:rsidRDefault="005A37EE" w:rsidP="005A37EE">
      <w:pPr>
        <w:autoSpaceDE w:val="0"/>
        <w:autoSpaceDN w:val="0"/>
        <w:adjustRightInd w:val="0"/>
        <w:spacing w:before="0" w:after="160"/>
        <w:jc w:val="both"/>
        <w:rPr>
          <w:rFonts w:eastAsia="DengXian" w:cs="Times New Roman"/>
          <w:color w:val="000000"/>
          <w:szCs w:val="24"/>
          <w:lang w:eastAsia="zh-CN"/>
        </w:rPr>
      </w:pPr>
      <w:r w:rsidRPr="005A37EE">
        <w:rPr>
          <w:rFonts w:eastAsia="DengXian" w:cs="Times New Roman"/>
          <w:b/>
          <w:color w:val="000000"/>
          <w:szCs w:val="24"/>
          <w:lang w:eastAsia="zh-CN"/>
        </w:rPr>
        <w:t xml:space="preserve">Table S1 </w:t>
      </w:r>
      <w:r w:rsidRPr="005A37EE">
        <w:rPr>
          <w:rFonts w:eastAsia="DengXian" w:cs="Times New Roman"/>
          <w:color w:val="000000"/>
          <w:szCs w:val="24"/>
          <w:lang w:eastAsia="zh-CN"/>
        </w:rPr>
        <w:t>Chemical shifts (</w:t>
      </w:r>
      <w:r w:rsidRPr="005A37EE">
        <w:rPr>
          <w:rFonts w:ascii="Symbol" w:eastAsia="DengXian" w:hAnsi="Symbol" w:cs="Times New Roman"/>
          <w:color w:val="000000"/>
          <w:szCs w:val="24"/>
          <w:lang w:eastAsia="zh-CN"/>
        </w:rPr>
        <w:t>s</w:t>
      </w:r>
      <w:r w:rsidRPr="005A37EE">
        <w:rPr>
          <w:rFonts w:eastAsia="DengXian" w:cs="Times New Roman"/>
          <w:color w:val="000000"/>
          <w:szCs w:val="24"/>
          <w:lang w:eastAsia="zh-CN"/>
        </w:rPr>
        <w:t xml:space="preserve">) in ppm and scalar couplings (J) in Hz for glutamate, glutamine, and glutamyl glutathione.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6"/>
        <w:gridCol w:w="1216"/>
        <w:gridCol w:w="1230"/>
        <w:gridCol w:w="1296"/>
      </w:tblGrid>
      <w:tr w:rsidR="005A37EE" w:rsidRPr="005A37EE" w14:paraId="6709DAF6" w14:textId="77777777" w:rsidTr="001B7154"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23D49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5D3BD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Glutamate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E8D8AA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Glutamine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CCFE3F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Glutamyl</w:t>
            </w:r>
          </w:p>
          <w:p w14:paraId="1B42A6E8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glutathione</w:t>
            </w:r>
          </w:p>
        </w:tc>
      </w:tr>
      <w:tr w:rsidR="005A37EE" w:rsidRPr="005A37EE" w14:paraId="25B25F4D" w14:textId="77777777" w:rsidTr="001B7154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21F08E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ascii="Symbol" w:hAnsi="Symbol" w:cs="Times New Roman"/>
                <w:color w:val="000000"/>
                <w:szCs w:val="24"/>
              </w:rPr>
              <w:t>s</w:t>
            </w:r>
            <w:r w:rsidRPr="005A37EE">
              <w:rPr>
                <w:rFonts w:ascii="Symbol" w:hAnsi="Symbol" w:cs="Times New Roman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161B41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3.7433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051C6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3.7530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DF3E4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3.769</w:t>
            </w:r>
          </w:p>
        </w:tc>
      </w:tr>
      <w:tr w:rsidR="005A37EE" w:rsidRPr="005A37EE" w14:paraId="24E00FCD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ECEE9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ascii="Symbol" w:hAnsi="Symbol" w:cs="Times New Roman"/>
                <w:color w:val="000000"/>
                <w:szCs w:val="24"/>
              </w:rPr>
              <w:t>s</w:t>
            </w:r>
            <w:r w:rsidRPr="005A37EE">
              <w:rPr>
                <w:rFonts w:ascii="Symbol" w:hAnsi="Symbol" w:cs="Times New Roman"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4947D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 xml:space="preserve">2.0375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D16311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2.1290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D24CFB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2.161</w:t>
            </w:r>
          </w:p>
        </w:tc>
      </w:tr>
      <w:tr w:rsidR="005A37EE" w:rsidRPr="005A37EE" w14:paraId="59ACC814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B046A" w14:textId="77777777" w:rsidR="005A37EE" w:rsidRPr="005A37EE" w:rsidRDefault="005A37EE" w:rsidP="005A37EE">
            <w:pPr>
              <w:spacing w:before="0" w:after="0"/>
              <w:rPr>
                <w:rFonts w:ascii="''''Times New Roman" w:hAnsi="''''Times New Roman" w:cs="Times New Roman" w:hint="eastAsia"/>
                <w:szCs w:val="24"/>
              </w:rPr>
            </w:pPr>
            <w:r w:rsidRPr="005A37EE">
              <w:rPr>
                <w:rFonts w:ascii="Symbol" w:hAnsi="Symbol" w:cs="Times New Roman"/>
                <w:color w:val="000000"/>
                <w:szCs w:val="24"/>
              </w:rPr>
              <w:t>s</w:t>
            </w:r>
            <w:r w:rsidRPr="005A37EE">
              <w:rPr>
                <w:rFonts w:ascii="Symbol" w:hAnsi="Symbol" w:cs="Times New Roman"/>
                <w:color w:val="000000"/>
                <w:szCs w:val="24"/>
                <w:vertAlign w:val="subscript"/>
              </w:rPr>
              <w:t>3</w:t>
            </w:r>
            <w:r w:rsidRPr="005A37EE">
              <w:rPr>
                <w:rFonts w:ascii="''''Times New Roman" w:hAnsi="''''Times New Roman" w:cs="Times New Roman"/>
                <w:color w:val="000000"/>
                <w:szCs w:val="24"/>
                <w:vertAlign w:val="subscript"/>
              </w:rPr>
              <w:t>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214A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 xml:space="preserve">2.1200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8AD201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2.1090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A713BB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2.149</w:t>
            </w:r>
          </w:p>
        </w:tc>
      </w:tr>
      <w:tr w:rsidR="005A37EE" w:rsidRPr="005A37EE" w14:paraId="356C9409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48B5E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ascii="Symbol" w:hAnsi="Symbol" w:cs="Times New Roman"/>
                <w:color w:val="000000"/>
                <w:szCs w:val="24"/>
              </w:rPr>
              <w:t>s</w:t>
            </w:r>
            <w:r w:rsidRPr="005A37EE">
              <w:rPr>
                <w:rFonts w:ascii="Symbol" w:hAnsi="Symbol" w:cs="Times New Roman"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88C2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2.3378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028518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2.4320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B8C50E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2.559</w:t>
            </w:r>
          </w:p>
        </w:tc>
      </w:tr>
      <w:tr w:rsidR="005A37EE" w:rsidRPr="005A37EE" w14:paraId="36EE030A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7F11E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ascii="Symbol" w:hAnsi="Symbol" w:cs="Times New Roman"/>
                <w:color w:val="000000"/>
                <w:szCs w:val="24"/>
              </w:rPr>
              <w:t>s</w:t>
            </w:r>
            <w:r w:rsidRPr="005A37EE">
              <w:rPr>
                <w:rFonts w:ascii="Symbol" w:hAnsi="Symbol" w:cs="Times New Roman"/>
                <w:color w:val="000000"/>
                <w:szCs w:val="24"/>
                <w:vertAlign w:val="subscript"/>
              </w:rPr>
              <w:t>4</w:t>
            </w:r>
            <w:r w:rsidRPr="005A37EE">
              <w:rPr>
                <w:rFonts w:ascii="''''Times New Roman" w:hAnsi="''''Times New Roman" w:cs="Times New Roman"/>
                <w:color w:val="000000"/>
                <w:szCs w:val="24"/>
                <w:vertAlign w:val="subscript"/>
              </w:rPr>
              <w:t>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9C931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2.3520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58269B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2.4540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CDDEED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2.537</w:t>
            </w:r>
          </w:p>
        </w:tc>
      </w:tr>
      <w:tr w:rsidR="005A37EE" w:rsidRPr="005A37EE" w14:paraId="3AEEB751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6169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23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0DDA0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7.331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230CDB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5.847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B0FD35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6.3</w:t>
            </w:r>
          </w:p>
        </w:tc>
      </w:tr>
      <w:tr w:rsidR="005A37EE" w:rsidRPr="005A37EE" w14:paraId="62178C33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68D4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23’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7504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4.651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22F8CA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AF2B29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6.3</w:t>
            </w:r>
          </w:p>
        </w:tc>
      </w:tr>
      <w:tr w:rsidR="005A37EE" w:rsidRPr="005A37EE" w14:paraId="495DE3F2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653B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24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A6711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10E0D4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8DDCD6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0</w:t>
            </w:r>
          </w:p>
        </w:tc>
      </w:tr>
      <w:tr w:rsidR="005A37EE" w:rsidRPr="005A37EE" w14:paraId="2C9F5BCB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EA277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24’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B8A1F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DE8767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FD407A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0</w:t>
            </w:r>
          </w:p>
        </w:tc>
      </w:tr>
      <w:tr w:rsidR="005A37EE" w:rsidRPr="005A37EE" w14:paraId="4FEC99DC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13B8E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33’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6BB5B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-14.849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6E8D2A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-14.504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2A6EE2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-14.6</w:t>
            </w:r>
          </w:p>
        </w:tc>
      </w:tr>
      <w:tr w:rsidR="005A37EE" w:rsidRPr="005A37EE" w14:paraId="4AF5EE31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76AE2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34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C3166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6FF2F8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9.165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C8D08F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6.4</w:t>
            </w:r>
          </w:p>
        </w:tc>
      </w:tr>
      <w:tr w:rsidR="005A37EE" w:rsidRPr="005A37EE" w14:paraId="5F6DC6A5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FAB89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34’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8986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8.406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BCC2F4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8FEC6C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8.4</w:t>
            </w:r>
          </w:p>
        </w:tc>
      </w:tr>
      <w:tr w:rsidR="005A37EE" w:rsidRPr="005A37EE" w14:paraId="0902D8A2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A98DD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3’4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F7F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8.478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34813C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4E82F6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8.4</w:t>
            </w:r>
          </w:p>
        </w:tc>
      </w:tr>
      <w:tr w:rsidR="005A37EE" w:rsidRPr="005A37EE" w14:paraId="023875C3" w14:textId="77777777" w:rsidTr="001B7154"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D7A58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3’4’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B6459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6.875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959720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 xml:space="preserve">9.209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D39CEF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7.2</w:t>
            </w:r>
          </w:p>
        </w:tc>
      </w:tr>
      <w:tr w:rsidR="005A37EE" w:rsidRPr="005A37EE" w14:paraId="78F23ABB" w14:textId="77777777" w:rsidTr="001B7154"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B0A73C2" w14:textId="77777777" w:rsidR="005A37EE" w:rsidRPr="005A37EE" w:rsidRDefault="005A37EE" w:rsidP="005A37EE">
            <w:pPr>
              <w:spacing w:before="0" w:after="0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J</w:t>
            </w:r>
            <w:r w:rsidRPr="005A37EE">
              <w:rPr>
                <w:rFonts w:cs="Times New Roman"/>
                <w:szCs w:val="24"/>
                <w:vertAlign w:val="subscript"/>
              </w:rPr>
              <w:t>44’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B07C2FA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-15.915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FD813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-15.371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A11010" w14:textId="77777777" w:rsidR="005A37EE" w:rsidRPr="005A37EE" w:rsidRDefault="005A37EE" w:rsidP="005A37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A37EE">
              <w:rPr>
                <w:rFonts w:cs="Times New Roman"/>
                <w:szCs w:val="24"/>
              </w:rPr>
              <w:t>-15.4</w:t>
            </w:r>
          </w:p>
        </w:tc>
      </w:tr>
    </w:tbl>
    <w:p w14:paraId="7FC42120" w14:textId="77777777" w:rsidR="005A37EE" w:rsidRPr="005A37EE" w:rsidRDefault="005A37EE" w:rsidP="005A37EE">
      <w:pPr>
        <w:spacing w:before="0" w:after="160"/>
        <w:rPr>
          <w:rFonts w:eastAsia="DengXian" w:cs="Times New Roman"/>
          <w:color w:val="000000"/>
          <w:szCs w:val="24"/>
          <w:lang w:eastAsia="zh-CN"/>
        </w:rPr>
      </w:pPr>
    </w:p>
    <w:p w14:paraId="4D0FC399" w14:textId="77777777" w:rsidR="005A37EE" w:rsidRDefault="005A37EE" w:rsidP="005A37EE">
      <w:pPr>
        <w:spacing w:before="0" w:after="160"/>
        <w:jc w:val="both"/>
        <w:rPr>
          <w:rFonts w:eastAsia="DengXian" w:cs="Times New Roman"/>
          <w:b/>
          <w:color w:val="000000"/>
          <w:szCs w:val="24"/>
          <w:lang w:eastAsia="zh-CN"/>
        </w:rPr>
      </w:pPr>
    </w:p>
    <w:p w14:paraId="68312494" w14:textId="77777777" w:rsidR="005A37EE" w:rsidRDefault="005A37EE" w:rsidP="005A37EE">
      <w:pPr>
        <w:spacing w:before="0" w:after="160"/>
        <w:jc w:val="both"/>
        <w:rPr>
          <w:rFonts w:eastAsia="DengXian" w:cs="Times New Roman"/>
          <w:b/>
          <w:color w:val="000000"/>
          <w:szCs w:val="24"/>
          <w:lang w:eastAsia="zh-CN"/>
        </w:rPr>
      </w:pPr>
    </w:p>
    <w:p w14:paraId="2237B8F2" w14:textId="70CF9FC4" w:rsidR="005A37EE" w:rsidRPr="005A37EE" w:rsidRDefault="005A37EE" w:rsidP="005A37EE">
      <w:pPr>
        <w:spacing w:before="0" w:after="160"/>
        <w:jc w:val="both"/>
        <w:rPr>
          <w:rFonts w:eastAsia="DengXian" w:cs="Times New Roman"/>
          <w:szCs w:val="24"/>
          <w:lang w:eastAsia="zh-CN"/>
        </w:rPr>
      </w:pPr>
      <w:r w:rsidRPr="005A37EE">
        <w:rPr>
          <w:rFonts w:eastAsia="DengXian" w:cs="Times New Roman"/>
          <w:b/>
          <w:color w:val="000000"/>
          <w:szCs w:val="24"/>
          <w:lang w:eastAsia="zh-CN"/>
        </w:rPr>
        <w:t xml:space="preserve">Table S2 </w:t>
      </w:r>
      <w:r w:rsidRPr="005A37EE">
        <w:rPr>
          <w:rFonts w:eastAsia="DengXian" w:cs="Times New Roman"/>
          <w:color w:val="000000"/>
          <w:szCs w:val="24"/>
          <w:lang w:eastAsia="zh-CN"/>
        </w:rPr>
        <w:t>Numerically computed glutamate, glutamine, and glutamyl glutathione H4 peak amplitudes at TE</w:t>
      </w:r>
      <w:r w:rsidRPr="005A37EE">
        <w:rPr>
          <w:rFonts w:eastAsia="DengXian" w:cs="Times New Roman"/>
          <w:color w:val="000000"/>
          <w:szCs w:val="24"/>
          <w:vertAlign w:val="subscript"/>
          <w:lang w:eastAsia="zh-CN"/>
        </w:rPr>
        <w:t>1</w:t>
      </w:r>
      <w:r w:rsidRPr="005A37EE">
        <w:rPr>
          <w:rFonts w:eastAsia="DengXian" w:cs="Times New Roman"/>
          <w:color w:val="000000"/>
          <w:szCs w:val="24"/>
          <w:lang w:eastAsia="zh-CN"/>
        </w:rPr>
        <w:t xml:space="preserve"> = 16 </w:t>
      </w:r>
      <w:proofErr w:type="spellStart"/>
      <w:r w:rsidRPr="005A37EE">
        <w:rPr>
          <w:rFonts w:eastAsia="DengXian" w:cs="Times New Roman"/>
          <w:color w:val="000000"/>
          <w:szCs w:val="24"/>
          <w:lang w:eastAsia="zh-CN"/>
        </w:rPr>
        <w:t>ms</w:t>
      </w:r>
      <w:proofErr w:type="spellEnd"/>
      <w:r w:rsidRPr="005A37EE">
        <w:rPr>
          <w:rFonts w:eastAsia="DengXian" w:cs="Times New Roman"/>
          <w:color w:val="000000"/>
          <w:szCs w:val="24"/>
          <w:lang w:eastAsia="zh-CN"/>
        </w:rPr>
        <w:t xml:space="preserve"> and three different TE values of 100, 106, and 110 </w:t>
      </w:r>
      <w:proofErr w:type="spellStart"/>
      <w:r w:rsidRPr="005A37EE">
        <w:rPr>
          <w:rFonts w:eastAsia="DengXian" w:cs="Times New Roman"/>
          <w:color w:val="000000"/>
          <w:szCs w:val="24"/>
          <w:lang w:eastAsia="zh-CN"/>
        </w:rPr>
        <w:t>ms.</w:t>
      </w:r>
      <w:proofErr w:type="spellEnd"/>
      <w:r w:rsidRPr="005A37EE">
        <w:rPr>
          <w:rFonts w:eastAsia="DengXian" w:cs="Times New Roman"/>
          <w:color w:val="000000"/>
          <w:szCs w:val="24"/>
          <w:lang w:eastAsia="zh-CN"/>
        </w:rPr>
        <w:t xml:space="preserve"> The peak amplitudes were normalized by the amplitude of the N-</w:t>
      </w:r>
      <w:proofErr w:type="spellStart"/>
      <w:r w:rsidRPr="005A37EE">
        <w:rPr>
          <w:rFonts w:eastAsia="DengXian" w:cs="Times New Roman"/>
          <w:color w:val="000000"/>
          <w:szCs w:val="24"/>
          <w:lang w:eastAsia="zh-CN"/>
        </w:rPr>
        <w:t>acetylaspartate</w:t>
      </w:r>
      <w:proofErr w:type="spellEnd"/>
      <w:r w:rsidRPr="005A37EE">
        <w:rPr>
          <w:rFonts w:eastAsia="DengXian" w:cs="Times New Roman"/>
          <w:color w:val="000000"/>
          <w:szCs w:val="24"/>
          <w:lang w:eastAsia="zh-CN"/>
        </w:rPr>
        <w:t xml:space="preserve"> singlet.  </w:t>
      </w:r>
    </w:p>
    <w:tbl>
      <w:tblPr>
        <w:tblW w:w="648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720"/>
        <w:gridCol w:w="1080"/>
        <w:gridCol w:w="990"/>
        <w:gridCol w:w="810"/>
        <w:gridCol w:w="720"/>
      </w:tblGrid>
      <w:tr w:rsidR="005A37EE" w:rsidRPr="005A37EE" w14:paraId="6C4685C0" w14:textId="77777777" w:rsidTr="004B176D">
        <w:trPr>
          <w:trHeight w:val="290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EDA2E" w14:textId="77777777" w:rsidR="005A37EE" w:rsidRPr="005A37EE" w:rsidRDefault="005A37EE" w:rsidP="004127AD">
            <w:pPr>
              <w:spacing w:before="0" w:after="40" w:line="259" w:lineRule="auto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4EE61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  <w:t>T</w:t>
            </w:r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vertAlign w:val="subscript"/>
                <w:lang w:eastAsia="zh-CN"/>
              </w:rPr>
              <w:t>2</w:t>
            </w:r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  <w:t xml:space="preserve"> relaxation ignored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F9C6A5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  <w:t>T</w:t>
            </w:r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vertAlign w:val="subscript"/>
                <w:lang w:eastAsia="zh-CN"/>
              </w:rPr>
              <w:t>2</w:t>
            </w:r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  <w:t xml:space="preserve"> = 184 </w:t>
            </w:r>
            <w:proofErr w:type="spellStart"/>
            <w:r w:rsidRPr="005A37EE">
              <w:rPr>
                <w:rFonts w:eastAsia="DengXian" w:cs="Times New Roman"/>
                <w:b/>
                <w:bCs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</w:tr>
      <w:tr w:rsidR="005A37EE" w:rsidRPr="005A37EE" w14:paraId="6DFD2561" w14:textId="77777777" w:rsidTr="001B7154">
        <w:trPr>
          <w:trHeight w:val="22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0079" w14:textId="77777777" w:rsidR="005A37EE" w:rsidRPr="005A37EE" w:rsidRDefault="005A37EE" w:rsidP="004127AD">
            <w:pPr>
              <w:spacing w:before="0" w:after="40" w:line="259" w:lineRule="auto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color w:val="000000"/>
                <w:szCs w:val="24"/>
                <w:lang w:eastAsia="zh-CN"/>
              </w:rPr>
              <w:t>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D072F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 xml:space="preserve">100 </w:t>
            </w:r>
            <w:proofErr w:type="spellStart"/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97F21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 xml:space="preserve">106 </w:t>
            </w:r>
            <w:proofErr w:type="spellStart"/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BB94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 xml:space="preserve">110 </w:t>
            </w:r>
            <w:proofErr w:type="spellStart"/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EE525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 xml:space="preserve">100 </w:t>
            </w:r>
            <w:proofErr w:type="spellStart"/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9A81D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 xml:space="preserve">106 </w:t>
            </w:r>
            <w:proofErr w:type="spellStart"/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33B0C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 xml:space="preserve">110 </w:t>
            </w:r>
            <w:proofErr w:type="spellStart"/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ms</w:t>
            </w:r>
            <w:proofErr w:type="spellEnd"/>
          </w:p>
        </w:tc>
      </w:tr>
      <w:tr w:rsidR="005A37EE" w:rsidRPr="005A37EE" w14:paraId="345E8624" w14:textId="77777777" w:rsidTr="004B176D">
        <w:trPr>
          <w:trHeight w:val="355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8FFB44" w14:textId="77777777" w:rsidR="005A37EE" w:rsidRPr="005A37EE" w:rsidRDefault="005A37EE" w:rsidP="004127AD">
            <w:pPr>
              <w:spacing w:before="0" w:after="40" w:line="259" w:lineRule="auto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color w:val="000000"/>
                <w:szCs w:val="24"/>
                <w:lang w:eastAsia="zh-CN"/>
              </w:rPr>
              <w:t>Glutamate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A73173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0.286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0E922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0.299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9CADD2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C51D6C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65A54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414CB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0.162</w:t>
            </w:r>
          </w:p>
        </w:tc>
      </w:tr>
      <w:tr w:rsidR="005A37EE" w:rsidRPr="005A37EE" w14:paraId="400A9136" w14:textId="77777777" w:rsidTr="001B7154">
        <w:trPr>
          <w:trHeight w:val="22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4CD71D" w14:textId="77777777" w:rsidR="005A37EE" w:rsidRPr="005A37EE" w:rsidRDefault="005A37EE" w:rsidP="004127AD">
            <w:pPr>
              <w:spacing w:before="0" w:after="40" w:line="259" w:lineRule="auto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color w:val="000000"/>
                <w:szCs w:val="24"/>
                <w:lang w:eastAsia="zh-CN"/>
              </w:rPr>
              <w:t>Glutamine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E54AAE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B235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B7492F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0.187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F772D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D0C9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55AE40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0.103</w:t>
            </w:r>
          </w:p>
        </w:tc>
      </w:tr>
      <w:tr w:rsidR="005A37EE" w:rsidRPr="005A37EE" w14:paraId="102867D5" w14:textId="77777777" w:rsidTr="001B7154">
        <w:trPr>
          <w:trHeight w:val="220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7194CA" w14:textId="77777777" w:rsidR="005A37EE" w:rsidRPr="005A37EE" w:rsidRDefault="005A37EE" w:rsidP="004127AD">
            <w:pPr>
              <w:spacing w:before="0" w:after="40" w:line="259" w:lineRule="auto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color w:val="000000"/>
                <w:szCs w:val="24"/>
                <w:lang w:eastAsia="zh-CN"/>
              </w:rPr>
              <w:t>Glutathione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65F0DC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D5FBEA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2E319A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0.228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C31A282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342C98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F951F" w14:textId="77777777" w:rsidR="005A37EE" w:rsidRPr="005A37EE" w:rsidRDefault="005A37EE" w:rsidP="004127AD">
            <w:pPr>
              <w:spacing w:before="0" w:after="40" w:line="259" w:lineRule="auto"/>
              <w:jc w:val="center"/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</w:pPr>
            <w:r w:rsidRPr="005A37EE">
              <w:rPr>
                <w:rFonts w:eastAsia="DengXian" w:cs="Times New Roman"/>
                <w:iCs/>
                <w:color w:val="000000"/>
                <w:szCs w:val="24"/>
                <w:lang w:eastAsia="zh-CN"/>
              </w:rPr>
              <w:t>0.125</w:t>
            </w:r>
          </w:p>
        </w:tc>
      </w:tr>
    </w:tbl>
    <w:p w14:paraId="7924183D" w14:textId="77777777" w:rsidR="005A37EE" w:rsidRPr="005A37EE" w:rsidRDefault="005A37EE" w:rsidP="005A37EE">
      <w:pPr>
        <w:spacing w:before="0" w:after="160" w:line="259" w:lineRule="auto"/>
        <w:rPr>
          <w:rFonts w:ascii="Calibri" w:eastAsia="DengXian" w:hAnsi="Calibri" w:cs="Times New Roman"/>
          <w:sz w:val="22"/>
          <w:lang w:eastAsia="zh-CN"/>
        </w:rPr>
      </w:pPr>
    </w:p>
    <w:p w14:paraId="4947C019" w14:textId="77777777" w:rsidR="005A37EE" w:rsidRPr="002B4A57" w:rsidRDefault="005A37EE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EEBC" w14:textId="77777777" w:rsidR="00F35051" w:rsidRDefault="00F35051" w:rsidP="00117666">
      <w:pPr>
        <w:spacing w:after="0"/>
      </w:pPr>
      <w:r>
        <w:separator/>
      </w:r>
    </w:p>
  </w:endnote>
  <w:endnote w:type="continuationSeparator" w:id="0">
    <w:p w14:paraId="461CC235" w14:textId="77777777" w:rsidR="00F35051" w:rsidRDefault="00F3505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''''Times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71FD" w14:textId="77777777" w:rsidR="00F35051" w:rsidRDefault="00F35051" w:rsidP="00117666">
      <w:pPr>
        <w:spacing w:after="0"/>
      </w:pPr>
      <w:r>
        <w:separator/>
      </w:r>
    </w:p>
  </w:footnote>
  <w:footnote w:type="continuationSeparator" w:id="0">
    <w:p w14:paraId="5B9FD9C9" w14:textId="77777777" w:rsidR="00F35051" w:rsidRDefault="00F3505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2270B"/>
    <w:rsid w:val="003544FB"/>
    <w:rsid w:val="003D2F2D"/>
    <w:rsid w:val="00401590"/>
    <w:rsid w:val="004127AD"/>
    <w:rsid w:val="00447801"/>
    <w:rsid w:val="00452E9C"/>
    <w:rsid w:val="004735C8"/>
    <w:rsid w:val="004947A6"/>
    <w:rsid w:val="004961FF"/>
    <w:rsid w:val="004B176D"/>
    <w:rsid w:val="004D4550"/>
    <w:rsid w:val="00517A89"/>
    <w:rsid w:val="005250F2"/>
    <w:rsid w:val="00593EEA"/>
    <w:rsid w:val="005A37EE"/>
    <w:rsid w:val="005A5EEE"/>
    <w:rsid w:val="006375C7"/>
    <w:rsid w:val="00654E8F"/>
    <w:rsid w:val="00660D05"/>
    <w:rsid w:val="00676BC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0460"/>
    <w:rsid w:val="00943573"/>
    <w:rsid w:val="00964134"/>
    <w:rsid w:val="00970F7D"/>
    <w:rsid w:val="00990828"/>
    <w:rsid w:val="00994A3D"/>
    <w:rsid w:val="009C2B12"/>
    <w:rsid w:val="00A174D9"/>
    <w:rsid w:val="00AA4D24"/>
    <w:rsid w:val="00AB6715"/>
    <w:rsid w:val="00B1671E"/>
    <w:rsid w:val="00B25EB8"/>
    <w:rsid w:val="00B37F4D"/>
    <w:rsid w:val="00B528F6"/>
    <w:rsid w:val="00C52A7B"/>
    <w:rsid w:val="00C56BAF"/>
    <w:rsid w:val="00C679AA"/>
    <w:rsid w:val="00C75972"/>
    <w:rsid w:val="00CD066B"/>
    <w:rsid w:val="00CE4FEE"/>
    <w:rsid w:val="00CF0ED2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505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5A37EE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An, Li (NIH/NIMH) [E]</cp:lastModifiedBy>
  <cp:revision>14</cp:revision>
  <cp:lastPrinted>2013-10-03T12:51:00Z</cp:lastPrinted>
  <dcterms:created xsi:type="dcterms:W3CDTF">2018-11-23T08:58:00Z</dcterms:created>
  <dcterms:modified xsi:type="dcterms:W3CDTF">2022-05-19T17:22:00Z</dcterms:modified>
</cp:coreProperties>
</file>