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A8A1A" w14:textId="4155E93B" w:rsidR="007609B7" w:rsidRPr="004D4ACA" w:rsidRDefault="00895055" w:rsidP="004D4A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6503">
        <w:rPr>
          <w:rFonts w:ascii="Times New Roman" w:hAnsi="Times New Roman" w:cs="Times New Roman"/>
          <w:b/>
          <w:sz w:val="28"/>
          <w:szCs w:val="28"/>
        </w:rPr>
        <w:t>Suppl</w:t>
      </w:r>
      <w:r w:rsidR="008A2F39" w:rsidRPr="00146503">
        <w:rPr>
          <w:rFonts w:ascii="Times New Roman" w:hAnsi="Times New Roman" w:cs="Times New Roman"/>
          <w:b/>
          <w:sz w:val="28"/>
          <w:szCs w:val="28"/>
        </w:rPr>
        <w:t>e</w:t>
      </w:r>
      <w:r w:rsidR="005573C4" w:rsidRPr="00146503">
        <w:rPr>
          <w:rFonts w:ascii="Times New Roman" w:hAnsi="Times New Roman" w:cs="Times New Roman"/>
          <w:b/>
          <w:sz w:val="28"/>
          <w:szCs w:val="28"/>
        </w:rPr>
        <w:t xml:space="preserve">mentary </w:t>
      </w:r>
      <w:r w:rsidR="00EF4465">
        <w:rPr>
          <w:rFonts w:ascii="Times New Roman" w:hAnsi="Times New Roman" w:cs="Times New Roman"/>
          <w:b/>
          <w:sz w:val="28"/>
          <w:szCs w:val="28"/>
        </w:rPr>
        <w:t>Figure</w:t>
      </w:r>
      <w:r w:rsidR="0016228D">
        <w:rPr>
          <w:rFonts w:ascii="Times New Roman" w:hAnsi="Times New Roman" w:cs="Times New Roman"/>
          <w:b/>
          <w:sz w:val="28"/>
          <w:szCs w:val="28"/>
        </w:rPr>
        <w:t>s</w:t>
      </w:r>
    </w:p>
    <w:p w14:paraId="6E2FCDF5" w14:textId="2317DC61" w:rsidR="00770419" w:rsidRPr="00635A6D" w:rsidRDefault="00770419" w:rsidP="00635A6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Hlk108110813"/>
      <w:r w:rsidRPr="00635A6D">
        <w:rPr>
          <w:rFonts w:ascii="Times New Roman" w:hAnsi="Times New Roman" w:cs="Times New Roman"/>
          <w:b/>
          <w:bCs/>
          <w:sz w:val="24"/>
          <w:szCs w:val="24"/>
        </w:rPr>
        <w:t>Figure S1</w:t>
      </w:r>
      <w:r w:rsidR="004213C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4213C8">
        <w:rPr>
          <w:rFonts w:ascii="Times New Roman" w:hAnsi="Times New Roman" w:cs="Times New Roman"/>
          <w:b/>
          <w:sz w:val="24"/>
          <w:szCs w:val="24"/>
        </w:rPr>
        <w:t xml:space="preserve">| </w:t>
      </w:r>
      <w:r>
        <w:rPr>
          <w:rFonts w:ascii="Times New Roman" w:hAnsi="Times New Roman" w:cs="Times New Roman"/>
          <w:sz w:val="24"/>
          <w:szCs w:val="24"/>
        </w:rPr>
        <w:t xml:space="preserve"> Diagram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of the development of plant materials for previous and current studies. </w:t>
      </w:r>
    </w:p>
    <w:bookmarkEnd w:id="0"/>
    <w:p w14:paraId="0F0699F6" w14:textId="3CD3C6A0" w:rsidR="00EF4465" w:rsidRDefault="00EF4465" w:rsidP="00EF44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Pr="00146503">
        <w:rPr>
          <w:rFonts w:ascii="Times New Roman" w:hAnsi="Times New Roman" w:cs="Times New Roman"/>
          <w:b/>
          <w:sz w:val="24"/>
          <w:szCs w:val="24"/>
        </w:rPr>
        <w:t>S</w:t>
      </w:r>
      <w:r w:rsidR="00770419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| </w:t>
      </w:r>
      <w:r>
        <w:rPr>
          <w:rFonts w:ascii="Times New Roman" w:hAnsi="Times New Roman" w:cs="Times New Roman"/>
          <w:sz w:val="24"/>
          <w:szCs w:val="24"/>
        </w:rPr>
        <w:t xml:space="preserve">Distribution of the number of rings per sample in the present study. Distribution of the number of rings per sample for 1303 unrelated progenies selected from 1303 half-sib families in </w:t>
      </w:r>
      <w:r w:rsidR="001D4D02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Höreda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plantation (</w:t>
      </w:r>
      <w:r w:rsidR="001D4D02">
        <w:rPr>
          <w:rFonts w:ascii="Times New Roman" w:hAnsi="Times New Roman" w:cs="Times New Roman"/>
          <w:sz w:val="24"/>
          <w:szCs w:val="24"/>
        </w:rPr>
        <w:t xml:space="preserve">batch 1, </w:t>
      </w:r>
      <w:r>
        <w:rPr>
          <w:rFonts w:ascii="Times New Roman" w:hAnsi="Times New Roman" w:cs="Times New Roman"/>
          <w:sz w:val="24"/>
          <w:szCs w:val="24"/>
        </w:rPr>
        <w:t xml:space="preserve">505 increment cores sampled in 2010 plus </w:t>
      </w:r>
      <w:r w:rsidR="001D4D02">
        <w:rPr>
          <w:rFonts w:ascii="Times New Roman" w:hAnsi="Times New Roman" w:cs="Times New Roman"/>
          <w:sz w:val="24"/>
          <w:szCs w:val="24"/>
        </w:rPr>
        <w:t xml:space="preserve">batch 2, </w:t>
      </w:r>
      <w:r>
        <w:rPr>
          <w:rFonts w:ascii="Times New Roman" w:hAnsi="Times New Roman" w:cs="Times New Roman"/>
          <w:sz w:val="24"/>
          <w:szCs w:val="24"/>
        </w:rPr>
        <w:t xml:space="preserve">798 wood discs sampled in 2015), which results in the two peaks for this distribution. </w:t>
      </w:r>
    </w:p>
    <w:p w14:paraId="0B4D1896" w14:textId="420BACEA" w:rsidR="00EF4465" w:rsidRPr="00A27FC6" w:rsidRDefault="00EF4465" w:rsidP="00EF44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Pr="00146503">
        <w:rPr>
          <w:rFonts w:ascii="Times New Roman" w:hAnsi="Times New Roman" w:cs="Times New Roman"/>
          <w:b/>
          <w:sz w:val="24"/>
          <w:szCs w:val="24"/>
        </w:rPr>
        <w:t>S</w:t>
      </w:r>
      <w:r w:rsidR="00770419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 |</w:t>
      </w:r>
      <w:r>
        <w:rPr>
          <w:rFonts w:ascii="Times New Roman" w:hAnsi="Times New Roman" w:cs="Times New Roman"/>
          <w:sz w:val="24"/>
          <w:szCs w:val="24"/>
        </w:rPr>
        <w:t xml:space="preserve"> B</w:t>
      </w:r>
      <w:r w:rsidRPr="00A27FC6">
        <w:rPr>
          <w:rFonts w:ascii="Times New Roman" w:hAnsi="Times New Roman" w:cs="Times New Roman"/>
          <w:sz w:val="24"/>
          <w:szCs w:val="24"/>
        </w:rPr>
        <w:t xml:space="preserve">oxplot of </w:t>
      </w:r>
      <w:r w:rsidR="002C3EB9">
        <w:rPr>
          <w:rFonts w:ascii="Times New Roman" w:hAnsi="Times New Roman" w:cs="Times New Roman"/>
          <w:sz w:val="24"/>
          <w:szCs w:val="24"/>
        </w:rPr>
        <w:t>i</w:t>
      </w:r>
      <w:r w:rsidRPr="00A27FC6">
        <w:rPr>
          <w:rFonts w:ascii="Times New Roman" w:hAnsi="Times New Roman" w:cs="Times New Roman"/>
          <w:sz w:val="24"/>
          <w:szCs w:val="24"/>
        </w:rPr>
        <w:t>nflation factors estimated fro</w:t>
      </w:r>
      <w:r>
        <w:rPr>
          <w:rFonts w:ascii="Times New Roman" w:hAnsi="Times New Roman" w:cs="Times New Roman"/>
          <w:sz w:val="24"/>
          <w:szCs w:val="24"/>
        </w:rPr>
        <w:t xml:space="preserve">m the 267 GWAS runs. Those GWAS runs include </w:t>
      </w:r>
      <w:r w:rsidRPr="00A27FC6">
        <w:rPr>
          <w:rFonts w:ascii="Times New Roman" w:hAnsi="Times New Roman" w:cs="Times New Roman"/>
          <w:sz w:val="24"/>
          <w:szCs w:val="24"/>
        </w:rPr>
        <w:t>34 GWAS runs for each of three wood type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27FC6">
        <w:rPr>
          <w:rFonts w:ascii="Times New Roman" w:hAnsi="Times New Roman" w:cs="Times New Roman"/>
          <w:sz w:val="24"/>
          <w:szCs w:val="24"/>
        </w:rPr>
        <w:t xml:space="preserve"> (juvenile wood, mature wood, and whole wood) </w:t>
      </w:r>
      <w:proofErr w:type="gramStart"/>
      <w:r w:rsidRPr="00A27FC6">
        <w:rPr>
          <w:rFonts w:ascii="Times New Roman" w:hAnsi="Times New Roman" w:cs="Times New Roman"/>
          <w:sz w:val="24"/>
          <w:szCs w:val="24"/>
        </w:rPr>
        <w:t>and also</w:t>
      </w:r>
      <w:proofErr w:type="gramEnd"/>
      <w:r w:rsidRPr="00A27FC6">
        <w:rPr>
          <w:rFonts w:ascii="Times New Roman" w:hAnsi="Times New Roman" w:cs="Times New Roman"/>
          <w:sz w:val="24"/>
          <w:szCs w:val="24"/>
        </w:rPr>
        <w:t xml:space="preserve"> 34 GWAS runs for each of three methods (BLINK, univariate GEMMA (UV-GEMMA), and multivariate GEMMA (MV-GEMMA) GWAS). </w:t>
      </w:r>
    </w:p>
    <w:p w14:paraId="7DF5F722" w14:textId="77777777" w:rsidR="00EF4465" w:rsidRDefault="00EF4465" w:rsidP="00F02739">
      <w:pPr>
        <w:rPr>
          <w:rFonts w:ascii="Times New Roman" w:hAnsi="Times New Roman" w:cs="Times New Roman"/>
          <w:b/>
          <w:sz w:val="24"/>
          <w:szCs w:val="24"/>
        </w:rPr>
      </w:pPr>
    </w:p>
    <w:p w14:paraId="3D9D170F" w14:textId="54F56738" w:rsidR="00F02739" w:rsidRDefault="00EF4465" w:rsidP="00F027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</w:t>
      </w:r>
      <w:r w:rsidR="00770419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 | </w:t>
      </w:r>
      <w:r w:rsidR="00F02739" w:rsidRPr="00A27FC6">
        <w:rPr>
          <w:rFonts w:ascii="Times New Roman" w:hAnsi="Times New Roman" w:cs="Times New Roman"/>
          <w:sz w:val="24"/>
          <w:szCs w:val="24"/>
        </w:rPr>
        <w:t>Pairwise Pearson phenotypic correlations of traits from juvenile wood</w:t>
      </w:r>
      <w:r w:rsidR="00F02739">
        <w:rPr>
          <w:rFonts w:ascii="Times New Roman" w:hAnsi="Times New Roman" w:cs="Times New Roman"/>
          <w:sz w:val="24"/>
          <w:szCs w:val="24"/>
        </w:rPr>
        <w:t xml:space="preserve"> (JW)</w:t>
      </w:r>
      <w:r w:rsidR="00F02739" w:rsidRPr="00A27FC6">
        <w:rPr>
          <w:rFonts w:ascii="Times New Roman" w:hAnsi="Times New Roman" w:cs="Times New Roman"/>
          <w:sz w:val="24"/>
          <w:szCs w:val="24"/>
        </w:rPr>
        <w:t xml:space="preserve"> measured in </w:t>
      </w:r>
      <w:proofErr w:type="spellStart"/>
      <w:r w:rsidR="00F02739" w:rsidRPr="00A27FC6">
        <w:rPr>
          <w:rFonts w:ascii="Times New Roman" w:hAnsi="Times New Roman" w:cs="Times New Roman"/>
          <w:i/>
          <w:sz w:val="24"/>
          <w:szCs w:val="24"/>
        </w:rPr>
        <w:t>Picea</w:t>
      </w:r>
      <w:proofErr w:type="spellEnd"/>
      <w:r w:rsidR="00F02739" w:rsidRPr="00A27FC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02739" w:rsidRPr="00A27FC6">
        <w:rPr>
          <w:rFonts w:ascii="Times New Roman" w:hAnsi="Times New Roman" w:cs="Times New Roman"/>
          <w:i/>
          <w:sz w:val="24"/>
          <w:szCs w:val="24"/>
        </w:rPr>
        <w:t>abies</w:t>
      </w:r>
      <w:proofErr w:type="spellEnd"/>
      <w:r w:rsidR="00F02739" w:rsidRPr="00A27FC6">
        <w:rPr>
          <w:rFonts w:ascii="Times New Roman" w:hAnsi="Times New Roman" w:cs="Times New Roman"/>
          <w:sz w:val="24"/>
          <w:szCs w:val="24"/>
        </w:rPr>
        <w:t xml:space="preserve"> field plantation, Sweden. The </w:t>
      </w:r>
      <w:proofErr w:type="spellStart"/>
      <w:r w:rsidR="00F02739" w:rsidRPr="00A27FC6">
        <w:rPr>
          <w:rFonts w:ascii="Times New Roman" w:hAnsi="Times New Roman" w:cs="Times New Roman"/>
          <w:sz w:val="24"/>
          <w:szCs w:val="24"/>
        </w:rPr>
        <w:t>colour</w:t>
      </w:r>
      <w:proofErr w:type="spellEnd"/>
      <w:r w:rsidR="00F02739" w:rsidRPr="00A27FC6">
        <w:rPr>
          <w:rFonts w:ascii="Times New Roman" w:hAnsi="Times New Roman" w:cs="Times New Roman"/>
          <w:sz w:val="24"/>
          <w:szCs w:val="24"/>
        </w:rPr>
        <w:t xml:space="preserve"> spectrum, bright blue to bright red represents highly positive to highly negative correlations and the number represents the correlation values.  </w:t>
      </w:r>
      <w:r w:rsidR="00D85027">
        <w:rPr>
          <w:rFonts w:ascii="Times New Roman" w:hAnsi="Times New Roman" w:cs="Times New Roman"/>
          <w:sz w:val="24"/>
          <w:szCs w:val="24"/>
        </w:rPr>
        <w:t>EW, TW, LW represent earlywood, trans</w:t>
      </w:r>
      <w:r w:rsidR="008D28BB">
        <w:rPr>
          <w:rFonts w:ascii="Times New Roman" w:hAnsi="Times New Roman" w:cs="Times New Roman"/>
          <w:sz w:val="24"/>
          <w:szCs w:val="24"/>
        </w:rPr>
        <w:t>i</w:t>
      </w:r>
      <w:r w:rsidR="00D85027">
        <w:rPr>
          <w:rFonts w:ascii="Times New Roman" w:hAnsi="Times New Roman" w:cs="Times New Roman"/>
          <w:sz w:val="24"/>
          <w:szCs w:val="24"/>
        </w:rPr>
        <w:t>tion wood, and latewood, respectively.</w:t>
      </w:r>
    </w:p>
    <w:p w14:paraId="219B033B" w14:textId="6585C3DB" w:rsidR="0024547B" w:rsidRDefault="00EF4465" w:rsidP="00F027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</w:t>
      </w:r>
      <w:r w:rsidR="00770419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|</w:t>
      </w:r>
      <w:r w:rsidR="00F02739" w:rsidRPr="00A27FC6">
        <w:rPr>
          <w:rFonts w:ascii="Times New Roman" w:hAnsi="Times New Roman" w:cs="Times New Roman"/>
          <w:sz w:val="24"/>
          <w:szCs w:val="24"/>
        </w:rPr>
        <w:t xml:space="preserve"> Pairwise Pearson phenotypic correlations of traits from mature wood </w:t>
      </w:r>
      <w:r w:rsidR="00F02739">
        <w:rPr>
          <w:rFonts w:ascii="Times New Roman" w:hAnsi="Times New Roman" w:cs="Times New Roman"/>
          <w:sz w:val="24"/>
          <w:szCs w:val="24"/>
        </w:rPr>
        <w:t xml:space="preserve">(MW) </w:t>
      </w:r>
      <w:r w:rsidR="00F02739" w:rsidRPr="00A27FC6">
        <w:rPr>
          <w:rFonts w:ascii="Times New Roman" w:hAnsi="Times New Roman" w:cs="Times New Roman"/>
          <w:sz w:val="24"/>
          <w:szCs w:val="24"/>
        </w:rPr>
        <w:t xml:space="preserve">measured in </w:t>
      </w:r>
      <w:proofErr w:type="spellStart"/>
      <w:r w:rsidR="00F02739" w:rsidRPr="00A27FC6">
        <w:rPr>
          <w:rFonts w:ascii="Times New Roman" w:hAnsi="Times New Roman" w:cs="Times New Roman"/>
          <w:i/>
          <w:sz w:val="24"/>
          <w:szCs w:val="24"/>
        </w:rPr>
        <w:t>Picea</w:t>
      </w:r>
      <w:proofErr w:type="spellEnd"/>
      <w:r w:rsidR="00F02739" w:rsidRPr="00A27FC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02739" w:rsidRPr="00A27FC6">
        <w:rPr>
          <w:rFonts w:ascii="Times New Roman" w:hAnsi="Times New Roman" w:cs="Times New Roman"/>
          <w:i/>
          <w:sz w:val="24"/>
          <w:szCs w:val="24"/>
        </w:rPr>
        <w:t>abies</w:t>
      </w:r>
      <w:proofErr w:type="spellEnd"/>
      <w:r w:rsidR="00F02739" w:rsidRPr="00A27FC6">
        <w:rPr>
          <w:rFonts w:ascii="Times New Roman" w:hAnsi="Times New Roman" w:cs="Times New Roman"/>
          <w:sz w:val="24"/>
          <w:szCs w:val="24"/>
        </w:rPr>
        <w:t xml:space="preserve"> field plantation, Sweden. The </w:t>
      </w:r>
      <w:proofErr w:type="spellStart"/>
      <w:r w:rsidR="00F02739" w:rsidRPr="00A27FC6">
        <w:rPr>
          <w:rFonts w:ascii="Times New Roman" w:hAnsi="Times New Roman" w:cs="Times New Roman"/>
          <w:sz w:val="24"/>
          <w:szCs w:val="24"/>
        </w:rPr>
        <w:t>colour</w:t>
      </w:r>
      <w:proofErr w:type="spellEnd"/>
      <w:r w:rsidR="00F02739">
        <w:rPr>
          <w:rFonts w:ascii="Times New Roman" w:hAnsi="Times New Roman" w:cs="Times New Roman"/>
          <w:sz w:val="24"/>
          <w:szCs w:val="24"/>
        </w:rPr>
        <w:t xml:space="preserve"> spectrum, bright red to bright blue</w:t>
      </w:r>
      <w:r w:rsidR="00F02739" w:rsidRPr="00A27FC6">
        <w:rPr>
          <w:rFonts w:ascii="Times New Roman" w:hAnsi="Times New Roman" w:cs="Times New Roman"/>
          <w:sz w:val="24"/>
          <w:szCs w:val="24"/>
        </w:rPr>
        <w:t xml:space="preserve"> represents highly positive to highly negative correlations and the number represents the correlation values.</w:t>
      </w:r>
      <w:r w:rsidR="00D85027" w:rsidRPr="00D85027">
        <w:rPr>
          <w:rFonts w:ascii="Times New Roman" w:hAnsi="Times New Roman" w:cs="Times New Roman"/>
          <w:sz w:val="24"/>
          <w:szCs w:val="24"/>
        </w:rPr>
        <w:t xml:space="preserve"> </w:t>
      </w:r>
      <w:r w:rsidR="00D85027">
        <w:rPr>
          <w:rFonts w:ascii="Times New Roman" w:hAnsi="Times New Roman" w:cs="Times New Roman"/>
          <w:sz w:val="24"/>
          <w:szCs w:val="24"/>
        </w:rPr>
        <w:t>EW, TW, LW represent earlywood, trans</w:t>
      </w:r>
      <w:r w:rsidR="008D28BB">
        <w:rPr>
          <w:rFonts w:ascii="Times New Roman" w:hAnsi="Times New Roman" w:cs="Times New Roman"/>
          <w:sz w:val="24"/>
          <w:szCs w:val="24"/>
        </w:rPr>
        <w:t>i</w:t>
      </w:r>
      <w:r w:rsidR="00D85027">
        <w:rPr>
          <w:rFonts w:ascii="Times New Roman" w:hAnsi="Times New Roman" w:cs="Times New Roman"/>
          <w:sz w:val="24"/>
          <w:szCs w:val="24"/>
        </w:rPr>
        <w:t>tion wood, and latewood, respectively.</w:t>
      </w:r>
    </w:p>
    <w:p w14:paraId="4E8A5E55" w14:textId="57B793B4" w:rsidR="00F02739" w:rsidRDefault="00EF4465" w:rsidP="00F027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</w:t>
      </w:r>
      <w:r w:rsidR="00770419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 |</w:t>
      </w:r>
      <w:r w:rsidR="002454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547B" w:rsidRPr="00155012">
        <w:rPr>
          <w:rFonts w:ascii="Times New Roman" w:hAnsi="Times New Roman" w:cs="Times New Roman"/>
          <w:sz w:val="24"/>
          <w:szCs w:val="24"/>
        </w:rPr>
        <w:t xml:space="preserve">Manhattan plots comparing GEMMA univariate (UV-GEMMA), multivariate (MV-GEMMA), and BLINK GWAS in the whole </w:t>
      </w:r>
      <w:r w:rsidR="0024547B">
        <w:rPr>
          <w:rFonts w:ascii="Times New Roman" w:hAnsi="Times New Roman" w:cs="Times New Roman"/>
          <w:sz w:val="24"/>
          <w:szCs w:val="24"/>
        </w:rPr>
        <w:t xml:space="preserve">core </w:t>
      </w:r>
      <w:r w:rsidR="0024547B" w:rsidRPr="00155012">
        <w:rPr>
          <w:rFonts w:ascii="Times New Roman" w:hAnsi="Times New Roman" w:cs="Times New Roman"/>
          <w:sz w:val="24"/>
          <w:szCs w:val="24"/>
        </w:rPr>
        <w:t>wood (W</w:t>
      </w:r>
      <w:r w:rsidR="0024547B">
        <w:rPr>
          <w:rFonts w:ascii="Times New Roman" w:hAnsi="Times New Roman" w:cs="Times New Roman"/>
          <w:sz w:val="24"/>
          <w:szCs w:val="24"/>
        </w:rPr>
        <w:t>C</w:t>
      </w:r>
      <w:r w:rsidR="0024547B" w:rsidRPr="00155012">
        <w:rPr>
          <w:rFonts w:ascii="Times New Roman" w:hAnsi="Times New Roman" w:cs="Times New Roman"/>
          <w:sz w:val="24"/>
          <w:szCs w:val="24"/>
        </w:rPr>
        <w:t xml:space="preserve">W) of </w:t>
      </w:r>
      <w:proofErr w:type="spellStart"/>
      <w:r w:rsidR="0024547B" w:rsidRPr="00155012">
        <w:rPr>
          <w:rFonts w:ascii="Times New Roman" w:hAnsi="Times New Roman" w:cs="Times New Roman"/>
          <w:i/>
          <w:sz w:val="24"/>
          <w:szCs w:val="24"/>
        </w:rPr>
        <w:t>Picea</w:t>
      </w:r>
      <w:proofErr w:type="spellEnd"/>
      <w:r w:rsidR="0024547B" w:rsidRPr="0015501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4547B" w:rsidRPr="00155012">
        <w:rPr>
          <w:rFonts w:ascii="Times New Roman" w:hAnsi="Times New Roman" w:cs="Times New Roman"/>
          <w:i/>
          <w:sz w:val="24"/>
          <w:szCs w:val="24"/>
        </w:rPr>
        <w:t>abies</w:t>
      </w:r>
      <w:proofErr w:type="spellEnd"/>
      <w:r w:rsidR="0024547B" w:rsidRPr="00155012"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 w:rsidR="0024547B" w:rsidRPr="00155012">
        <w:rPr>
          <w:rFonts w:ascii="Times New Roman" w:hAnsi="Times New Roman" w:cs="Times New Roman"/>
          <w:sz w:val="24"/>
          <w:szCs w:val="24"/>
        </w:rPr>
        <w:t>colours</w:t>
      </w:r>
      <w:proofErr w:type="spellEnd"/>
      <w:r w:rsidR="0024547B" w:rsidRPr="00155012">
        <w:rPr>
          <w:rFonts w:ascii="Times New Roman" w:hAnsi="Times New Roman" w:cs="Times New Roman"/>
          <w:sz w:val="24"/>
          <w:szCs w:val="24"/>
        </w:rPr>
        <w:t xml:space="preserve"> of the dots correspond to univariate or multivariate associated. </w:t>
      </w:r>
      <w:r w:rsidR="0024547B" w:rsidRPr="00155012">
        <w:rPr>
          <w:rFonts w:ascii="Times New Roman" w:hAnsi="Times New Roman" w:cs="Times New Roman"/>
          <w:i/>
          <w:sz w:val="24"/>
          <w:szCs w:val="24"/>
        </w:rPr>
        <w:t>P</w:t>
      </w:r>
      <w:r w:rsidR="0024547B" w:rsidRPr="00155012">
        <w:rPr>
          <w:rFonts w:ascii="Times New Roman" w:hAnsi="Times New Roman" w:cs="Times New Roman"/>
          <w:sz w:val="24"/>
          <w:szCs w:val="24"/>
        </w:rPr>
        <w:t>-values are converted to –log</w:t>
      </w:r>
      <w:r w:rsidR="0024547B" w:rsidRPr="00155012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="0024547B" w:rsidRPr="00155012">
        <w:rPr>
          <w:rFonts w:ascii="Times New Roman" w:hAnsi="Times New Roman" w:cs="Times New Roman"/>
          <w:sz w:val="24"/>
          <w:szCs w:val="24"/>
        </w:rPr>
        <w:t xml:space="preserve"> (</w:t>
      </w:r>
      <w:r w:rsidR="0024547B" w:rsidRPr="00155012">
        <w:rPr>
          <w:rFonts w:ascii="Times New Roman" w:hAnsi="Times New Roman" w:cs="Times New Roman"/>
          <w:i/>
          <w:sz w:val="24"/>
          <w:szCs w:val="24"/>
        </w:rPr>
        <w:t>P</w:t>
      </w:r>
      <w:r w:rsidR="0024547B" w:rsidRPr="00155012">
        <w:rPr>
          <w:rFonts w:ascii="Times New Roman" w:hAnsi="Times New Roman" w:cs="Times New Roman"/>
          <w:sz w:val="24"/>
          <w:szCs w:val="24"/>
        </w:rPr>
        <w:t xml:space="preserve">-value). Single nucleotide polymorphisms (SNPs) above the red lines passed </w:t>
      </w:r>
      <w:r w:rsidR="0024547B">
        <w:rPr>
          <w:rFonts w:ascii="Times New Roman" w:hAnsi="Times New Roman" w:cs="Times New Roman"/>
          <w:sz w:val="24"/>
          <w:szCs w:val="24"/>
        </w:rPr>
        <w:t xml:space="preserve">the </w:t>
      </w:r>
      <w:r w:rsidR="0024547B" w:rsidRPr="00155012">
        <w:rPr>
          <w:rFonts w:ascii="Times New Roman" w:hAnsi="Times New Roman" w:cs="Times New Roman"/>
          <w:sz w:val="24"/>
          <w:szCs w:val="24"/>
        </w:rPr>
        <w:t>Bonferroni correction test (</w:t>
      </w:r>
      <w:r w:rsidR="0024547B" w:rsidRPr="00155012">
        <w:rPr>
          <w:rFonts w:ascii="Times New Roman" w:hAnsi="Times New Roman" w:cs="Times New Roman"/>
          <w:i/>
          <w:sz w:val="24"/>
          <w:szCs w:val="24"/>
        </w:rPr>
        <w:t>P</w:t>
      </w:r>
      <w:r w:rsidR="0024547B" w:rsidRPr="00155012">
        <w:rPr>
          <w:rFonts w:ascii="Times New Roman" w:hAnsi="Times New Roman" w:cs="Times New Roman"/>
          <w:sz w:val="24"/>
          <w:szCs w:val="24"/>
        </w:rPr>
        <w:t>&lt;3.7×10</w:t>
      </w:r>
      <w:r w:rsidR="0024547B" w:rsidRPr="00155012">
        <w:rPr>
          <w:rFonts w:ascii="Times New Roman" w:hAnsi="Times New Roman" w:cs="Times New Roman"/>
          <w:sz w:val="24"/>
          <w:szCs w:val="24"/>
          <w:vertAlign w:val="superscript"/>
        </w:rPr>
        <w:t>-7</w:t>
      </w:r>
      <w:r w:rsidR="0024547B" w:rsidRPr="00155012">
        <w:rPr>
          <w:rFonts w:ascii="Times New Roman" w:hAnsi="Times New Roman" w:cs="Times New Roman"/>
          <w:sz w:val="24"/>
          <w:szCs w:val="24"/>
        </w:rPr>
        <w:t xml:space="preserve">). SNPs above the blue line passed False Discovery Rate (FDR) at </w:t>
      </w:r>
      <w:r w:rsidR="0024547B" w:rsidRPr="00155012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24547B" w:rsidRPr="00155012">
        <w:rPr>
          <w:rFonts w:ascii="Times New Roman" w:hAnsi="Times New Roman" w:cs="Times New Roman"/>
          <w:sz w:val="24"/>
          <w:szCs w:val="24"/>
        </w:rPr>
        <w:t xml:space="preserve">&lt;0.05 for the multivariate set in </w:t>
      </w:r>
      <w:r>
        <w:rPr>
          <w:rFonts w:ascii="Times New Roman" w:hAnsi="Times New Roman" w:cs="Times New Roman"/>
          <w:sz w:val="24"/>
          <w:szCs w:val="24"/>
        </w:rPr>
        <w:t>Figure S5a</w:t>
      </w:r>
      <w:r w:rsidR="0024547B" w:rsidRPr="00155012">
        <w:rPr>
          <w:rFonts w:ascii="Times New Roman" w:hAnsi="Times New Roman" w:cs="Times New Roman"/>
          <w:sz w:val="24"/>
          <w:szCs w:val="24"/>
        </w:rPr>
        <w:t xml:space="preserve">. Only SNPs with </w:t>
      </w:r>
      <w:r w:rsidR="0024547B" w:rsidRPr="00155012">
        <w:rPr>
          <w:rFonts w:ascii="Times New Roman" w:hAnsi="Times New Roman" w:cs="Times New Roman"/>
          <w:i/>
          <w:sz w:val="24"/>
          <w:szCs w:val="24"/>
        </w:rPr>
        <w:t>P</w:t>
      </w:r>
      <w:r w:rsidR="0024547B" w:rsidRPr="00155012">
        <w:rPr>
          <w:rFonts w:ascii="Times New Roman" w:hAnsi="Times New Roman" w:cs="Times New Roman"/>
          <w:sz w:val="24"/>
          <w:szCs w:val="24"/>
        </w:rPr>
        <w:t>&lt;1*10</w:t>
      </w:r>
      <w:r w:rsidR="0024547B" w:rsidRPr="00155012">
        <w:rPr>
          <w:rFonts w:ascii="Times New Roman" w:hAnsi="Times New Roman" w:cs="Times New Roman"/>
          <w:sz w:val="24"/>
          <w:szCs w:val="24"/>
          <w:vertAlign w:val="superscript"/>
        </w:rPr>
        <w:t xml:space="preserve">-2 </w:t>
      </w:r>
      <w:r w:rsidR="0024547B" w:rsidRPr="00155012">
        <w:rPr>
          <w:rFonts w:ascii="Times New Roman" w:hAnsi="Times New Roman" w:cs="Times New Roman"/>
          <w:sz w:val="24"/>
          <w:szCs w:val="24"/>
        </w:rPr>
        <w:t>are plotted. a) multivariate set</w:t>
      </w:r>
      <w:r w:rsidR="0024547B">
        <w:rPr>
          <w:rFonts w:ascii="Times New Roman" w:hAnsi="Times New Roman" w:cs="Times New Roman"/>
          <w:sz w:val="24"/>
          <w:szCs w:val="24"/>
        </w:rPr>
        <w:t>:</w:t>
      </w:r>
      <w:r w:rsidR="0024547B" w:rsidRPr="00155012">
        <w:rPr>
          <w:rFonts w:ascii="Times New Roman" w:hAnsi="Times New Roman" w:cs="Times New Roman"/>
          <w:sz w:val="24"/>
          <w:szCs w:val="24"/>
        </w:rPr>
        <w:t xml:space="preserve"> wood </w:t>
      </w:r>
      <w:r w:rsidR="0024547B">
        <w:rPr>
          <w:rFonts w:ascii="Times New Roman" w:hAnsi="Times New Roman" w:cs="Times New Roman"/>
          <w:sz w:val="24"/>
          <w:szCs w:val="24"/>
        </w:rPr>
        <w:t>density (annual ring wood, earlywood, transition wood, latewood</w:t>
      </w:r>
      <w:r w:rsidR="0024547B" w:rsidRPr="00155012">
        <w:rPr>
          <w:rFonts w:ascii="Times New Roman" w:hAnsi="Times New Roman" w:cs="Times New Roman"/>
          <w:sz w:val="24"/>
          <w:szCs w:val="24"/>
        </w:rPr>
        <w:t xml:space="preserve">) in whole </w:t>
      </w:r>
      <w:r w:rsidR="0024547B">
        <w:rPr>
          <w:rFonts w:ascii="Times New Roman" w:hAnsi="Times New Roman" w:cs="Times New Roman"/>
          <w:sz w:val="24"/>
          <w:szCs w:val="24"/>
        </w:rPr>
        <w:t xml:space="preserve">core </w:t>
      </w:r>
      <w:r w:rsidR="0024547B" w:rsidRPr="00155012">
        <w:rPr>
          <w:rFonts w:ascii="Times New Roman" w:hAnsi="Times New Roman" w:cs="Times New Roman"/>
          <w:sz w:val="24"/>
          <w:szCs w:val="24"/>
        </w:rPr>
        <w:t xml:space="preserve">wood </w:t>
      </w:r>
      <w:r w:rsidR="0024547B">
        <w:rPr>
          <w:rFonts w:ascii="Times New Roman" w:hAnsi="Times New Roman" w:cs="Times New Roman"/>
          <w:sz w:val="24"/>
          <w:szCs w:val="24"/>
        </w:rPr>
        <w:t xml:space="preserve">(WCW) </w:t>
      </w:r>
      <w:r w:rsidR="0024547B" w:rsidRPr="00155012">
        <w:rPr>
          <w:rFonts w:ascii="Times New Roman" w:hAnsi="Times New Roman" w:cs="Times New Roman"/>
          <w:sz w:val="24"/>
          <w:szCs w:val="24"/>
        </w:rPr>
        <w:t>using MV-GEMMA and UV-GEMMA. b) The same traits as a) u</w:t>
      </w:r>
      <w:r w:rsidR="0024547B">
        <w:rPr>
          <w:rFonts w:ascii="Times New Roman" w:hAnsi="Times New Roman" w:cs="Times New Roman"/>
          <w:sz w:val="24"/>
          <w:szCs w:val="24"/>
        </w:rPr>
        <w:t xml:space="preserve">sing univariate model BLINK. c) linkage disequilibrium (LD) between SNPs associated with the multivariate set. </w:t>
      </w:r>
      <w:r w:rsidR="0024547B" w:rsidRPr="00155012">
        <w:rPr>
          <w:rFonts w:ascii="Times New Roman" w:hAnsi="Times New Roman" w:cs="Times New Roman"/>
          <w:sz w:val="24"/>
          <w:szCs w:val="24"/>
        </w:rPr>
        <w:t xml:space="preserve">The dashed line is </w:t>
      </w:r>
      <w:r w:rsidR="0024547B">
        <w:rPr>
          <w:rFonts w:ascii="Times New Roman" w:hAnsi="Times New Roman" w:cs="Times New Roman"/>
          <w:sz w:val="24"/>
          <w:szCs w:val="24"/>
        </w:rPr>
        <w:t>to identify</w:t>
      </w:r>
      <w:r w:rsidR="0024547B" w:rsidRPr="00155012">
        <w:rPr>
          <w:rFonts w:ascii="Times New Roman" w:hAnsi="Times New Roman" w:cs="Times New Roman"/>
          <w:sz w:val="24"/>
          <w:szCs w:val="24"/>
        </w:rPr>
        <w:t xml:space="preserve"> if MV-GEMMA or BLINK increase the power in the same contig as UV-GEMMA.</w:t>
      </w:r>
    </w:p>
    <w:p w14:paraId="7D3FD81B" w14:textId="38AA56DA" w:rsidR="0024547B" w:rsidRPr="005B7F80" w:rsidRDefault="00EF4465" w:rsidP="0024547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</w:t>
      </w:r>
      <w:r w:rsidR="00770419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 xml:space="preserve"> |</w:t>
      </w:r>
      <w:r w:rsidR="0024547B" w:rsidRPr="00A27FC6">
        <w:rPr>
          <w:rFonts w:ascii="Times New Roman" w:hAnsi="Times New Roman" w:cs="Times New Roman"/>
          <w:sz w:val="24"/>
          <w:szCs w:val="24"/>
        </w:rPr>
        <w:t xml:space="preserve"> QQ-plot for GWAS</w:t>
      </w:r>
      <w:r w:rsidR="0024547B"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/>
          <w:sz w:val="24"/>
          <w:szCs w:val="24"/>
        </w:rPr>
        <w:t>Figure</w:t>
      </w:r>
      <w:r w:rsidR="0024547B">
        <w:rPr>
          <w:rFonts w:ascii="Times New Roman" w:hAnsi="Times New Roman" w:cs="Times New Roman"/>
          <w:sz w:val="24"/>
          <w:szCs w:val="24"/>
        </w:rPr>
        <w:t xml:space="preserve"> </w:t>
      </w:r>
      <w:r w:rsidR="00756A3E">
        <w:rPr>
          <w:rFonts w:ascii="Times New Roman" w:hAnsi="Times New Roman" w:cs="Times New Roman"/>
          <w:sz w:val="24"/>
          <w:szCs w:val="24"/>
        </w:rPr>
        <w:t>6</w:t>
      </w:r>
      <w:r w:rsidR="0024547B">
        <w:rPr>
          <w:rFonts w:ascii="Times New Roman" w:hAnsi="Times New Roman" w:cs="Times New Roman"/>
          <w:sz w:val="24"/>
          <w:szCs w:val="24"/>
        </w:rPr>
        <w:t xml:space="preserve">a and </w:t>
      </w:r>
      <w:r w:rsidR="00756A3E">
        <w:rPr>
          <w:rFonts w:ascii="Times New Roman" w:hAnsi="Times New Roman" w:cs="Times New Roman"/>
          <w:sz w:val="24"/>
          <w:szCs w:val="24"/>
        </w:rPr>
        <w:t>6</w:t>
      </w:r>
      <w:r w:rsidR="0024547B">
        <w:rPr>
          <w:rFonts w:ascii="Times New Roman" w:hAnsi="Times New Roman" w:cs="Times New Roman"/>
          <w:sz w:val="24"/>
          <w:szCs w:val="24"/>
        </w:rPr>
        <w:t>b</w:t>
      </w:r>
      <w:r w:rsidR="0024547B" w:rsidRPr="00A27FC6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24547B" w:rsidRPr="00A27FC6">
        <w:rPr>
          <w:rFonts w:ascii="Times New Roman" w:hAnsi="Times New Roman" w:cs="Times New Roman"/>
          <w:i/>
          <w:sz w:val="24"/>
          <w:szCs w:val="24"/>
        </w:rPr>
        <w:t>Picea</w:t>
      </w:r>
      <w:proofErr w:type="spellEnd"/>
      <w:r w:rsidR="0024547B" w:rsidRPr="00A27FC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4547B" w:rsidRPr="00A27FC6">
        <w:rPr>
          <w:rFonts w:ascii="Times New Roman" w:hAnsi="Times New Roman" w:cs="Times New Roman"/>
          <w:i/>
          <w:sz w:val="24"/>
          <w:szCs w:val="24"/>
        </w:rPr>
        <w:t>abies</w:t>
      </w:r>
      <w:proofErr w:type="spellEnd"/>
      <w:r w:rsidR="0024547B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24547B">
        <w:rPr>
          <w:rFonts w:ascii="Times New Roman" w:hAnsi="Times New Roman" w:cs="Times New Roman"/>
          <w:sz w:val="24"/>
          <w:szCs w:val="24"/>
        </w:rPr>
        <w:t>QQ-plot for</w:t>
      </w:r>
      <w:r w:rsidR="0024547B" w:rsidRPr="005B7F8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4547B" w:rsidRPr="00A27FC6">
        <w:rPr>
          <w:rFonts w:ascii="Times New Roman" w:hAnsi="Times New Roman" w:cs="Times New Roman"/>
          <w:sz w:val="24"/>
          <w:szCs w:val="24"/>
        </w:rPr>
        <w:t xml:space="preserve">univariate GWAS </w:t>
      </w:r>
      <w:r w:rsidR="0024547B">
        <w:rPr>
          <w:rFonts w:ascii="Times New Roman" w:hAnsi="Times New Roman" w:cs="Times New Roman"/>
          <w:sz w:val="24"/>
          <w:szCs w:val="24"/>
        </w:rPr>
        <w:t>of transition wood (TW) ring width (a), TW density (b), TW coarseness</w:t>
      </w:r>
      <w:r w:rsidR="0024547B" w:rsidRPr="00A27FC6">
        <w:rPr>
          <w:rFonts w:ascii="Times New Roman" w:hAnsi="Times New Roman" w:cs="Times New Roman"/>
          <w:sz w:val="24"/>
          <w:szCs w:val="24"/>
        </w:rPr>
        <w:t xml:space="preserve"> (c),</w:t>
      </w:r>
      <w:r w:rsidR="0024547B">
        <w:rPr>
          <w:rFonts w:ascii="Times New Roman" w:hAnsi="Times New Roman" w:cs="Times New Roman"/>
          <w:sz w:val="24"/>
          <w:szCs w:val="24"/>
        </w:rPr>
        <w:t xml:space="preserve"> TW no. of cells (d), </w:t>
      </w:r>
      <w:r w:rsidR="0024547B" w:rsidRPr="00A27FC6">
        <w:rPr>
          <w:rFonts w:ascii="Times New Roman" w:hAnsi="Times New Roman" w:cs="Times New Roman"/>
          <w:sz w:val="24"/>
          <w:szCs w:val="24"/>
        </w:rPr>
        <w:t xml:space="preserve">the corresponding </w:t>
      </w:r>
      <w:r w:rsidR="0024547B">
        <w:rPr>
          <w:rFonts w:ascii="Times New Roman" w:hAnsi="Times New Roman" w:cs="Times New Roman"/>
          <w:sz w:val="24"/>
          <w:szCs w:val="24"/>
        </w:rPr>
        <w:t>multivariate GEMMA (MV-GEMMA) (e</w:t>
      </w:r>
      <w:r w:rsidR="0024547B" w:rsidRPr="00A27FC6">
        <w:rPr>
          <w:rFonts w:ascii="Times New Roman" w:hAnsi="Times New Roman" w:cs="Times New Roman"/>
          <w:sz w:val="24"/>
          <w:szCs w:val="24"/>
        </w:rPr>
        <w:t xml:space="preserve">), univariate BLINK for </w:t>
      </w:r>
      <w:r w:rsidR="0024547B">
        <w:rPr>
          <w:rFonts w:ascii="Times New Roman" w:hAnsi="Times New Roman" w:cs="Times New Roman"/>
          <w:sz w:val="24"/>
          <w:szCs w:val="24"/>
        </w:rPr>
        <w:t>TW ring width (f), TW</w:t>
      </w:r>
      <w:r w:rsidR="0024547B" w:rsidRPr="00A27FC6">
        <w:rPr>
          <w:rFonts w:ascii="Times New Roman" w:hAnsi="Times New Roman" w:cs="Times New Roman"/>
          <w:sz w:val="24"/>
          <w:szCs w:val="24"/>
        </w:rPr>
        <w:t xml:space="preserve"> density (g), </w:t>
      </w:r>
      <w:r w:rsidR="0024547B">
        <w:rPr>
          <w:rFonts w:ascii="Times New Roman" w:hAnsi="Times New Roman" w:cs="Times New Roman"/>
          <w:sz w:val="24"/>
          <w:szCs w:val="24"/>
        </w:rPr>
        <w:t xml:space="preserve">TW coarseness </w:t>
      </w:r>
      <w:r w:rsidR="0024547B" w:rsidRPr="00A27FC6">
        <w:rPr>
          <w:rFonts w:ascii="Times New Roman" w:hAnsi="Times New Roman" w:cs="Times New Roman"/>
          <w:sz w:val="24"/>
          <w:szCs w:val="24"/>
        </w:rPr>
        <w:t xml:space="preserve">(h), and </w:t>
      </w:r>
      <w:r w:rsidR="0024547B">
        <w:rPr>
          <w:rFonts w:ascii="Times New Roman" w:hAnsi="Times New Roman" w:cs="Times New Roman"/>
          <w:sz w:val="24"/>
          <w:szCs w:val="24"/>
        </w:rPr>
        <w:t xml:space="preserve">TW no. of cells </w:t>
      </w:r>
      <w:r w:rsidR="0024547B" w:rsidRPr="00A27FC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24547B" w:rsidRPr="00A27FC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24547B" w:rsidRPr="00A27FC6">
        <w:rPr>
          <w:rFonts w:ascii="Times New Roman" w:hAnsi="Times New Roman" w:cs="Times New Roman"/>
          <w:sz w:val="24"/>
          <w:szCs w:val="24"/>
        </w:rPr>
        <w:t xml:space="preserve">). IF is the inflation factor (if </w:t>
      </w:r>
      <w:proofErr w:type="spellStart"/>
      <w:r w:rsidR="0024547B" w:rsidRPr="00A27FC6">
        <w:rPr>
          <w:rFonts w:ascii="Times New Roman" w:hAnsi="Times New Roman" w:cs="Times New Roman"/>
          <w:sz w:val="24"/>
          <w:szCs w:val="24"/>
        </w:rPr>
        <w:t>IF</w:t>
      </w:r>
      <w:proofErr w:type="spellEnd"/>
      <w:r w:rsidR="0024547B" w:rsidRPr="00A27FC6">
        <w:rPr>
          <w:rFonts w:ascii="Times New Roman" w:hAnsi="Times New Roman" w:cs="Times New Roman"/>
          <w:sz w:val="24"/>
          <w:szCs w:val="24"/>
        </w:rPr>
        <w:t xml:space="preserve"> is within±0.05, we usually don’t consider population structure in GWAS model in this study). The red line is the fitted IF line. For corresponding Manhattan plots, see </w:t>
      </w:r>
      <w:r>
        <w:rPr>
          <w:rFonts w:ascii="Times New Roman" w:hAnsi="Times New Roman" w:cs="Times New Roman"/>
          <w:sz w:val="24"/>
          <w:szCs w:val="24"/>
        </w:rPr>
        <w:t>Figure</w:t>
      </w:r>
      <w:r w:rsidR="0024547B">
        <w:rPr>
          <w:rFonts w:ascii="Times New Roman" w:hAnsi="Times New Roman" w:cs="Times New Roman"/>
          <w:sz w:val="24"/>
          <w:szCs w:val="24"/>
        </w:rPr>
        <w:t xml:space="preserve"> </w:t>
      </w:r>
      <w:r w:rsidR="00756A3E">
        <w:rPr>
          <w:rFonts w:ascii="Times New Roman" w:hAnsi="Times New Roman" w:cs="Times New Roman"/>
          <w:sz w:val="24"/>
          <w:szCs w:val="24"/>
        </w:rPr>
        <w:t>6</w:t>
      </w:r>
      <w:r w:rsidR="0024547B" w:rsidRPr="00A27FC6">
        <w:rPr>
          <w:rFonts w:ascii="Times New Roman" w:hAnsi="Times New Roman" w:cs="Times New Roman"/>
          <w:sz w:val="24"/>
          <w:szCs w:val="24"/>
        </w:rPr>
        <w:t xml:space="preserve">a and </w:t>
      </w:r>
      <w:r w:rsidR="00756A3E">
        <w:rPr>
          <w:rFonts w:ascii="Times New Roman" w:hAnsi="Times New Roman" w:cs="Times New Roman"/>
          <w:sz w:val="24"/>
          <w:szCs w:val="24"/>
        </w:rPr>
        <w:t>6</w:t>
      </w:r>
      <w:r w:rsidR="0024547B" w:rsidRPr="00A27FC6">
        <w:rPr>
          <w:rFonts w:ascii="Times New Roman" w:hAnsi="Times New Roman" w:cs="Times New Roman"/>
          <w:sz w:val="24"/>
          <w:szCs w:val="24"/>
        </w:rPr>
        <w:t>b.</w:t>
      </w:r>
    </w:p>
    <w:p w14:paraId="15527388" w14:textId="79D2C9B3" w:rsidR="0024547B" w:rsidRPr="005B7F80" w:rsidRDefault="00EF4465" w:rsidP="0024547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</w:t>
      </w:r>
      <w:r w:rsidR="00770419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 xml:space="preserve"> |</w:t>
      </w:r>
      <w:r w:rsidR="0024547B" w:rsidRPr="00A27FC6">
        <w:rPr>
          <w:rFonts w:ascii="Times New Roman" w:hAnsi="Times New Roman" w:cs="Times New Roman"/>
          <w:sz w:val="24"/>
          <w:szCs w:val="24"/>
        </w:rPr>
        <w:t xml:space="preserve"> QQ-plot for GWAS</w:t>
      </w:r>
      <w:r w:rsidR="0024547B"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/>
          <w:sz w:val="24"/>
          <w:szCs w:val="24"/>
        </w:rPr>
        <w:t>Figure</w:t>
      </w:r>
      <w:r w:rsidR="0024547B">
        <w:rPr>
          <w:rFonts w:ascii="Times New Roman" w:hAnsi="Times New Roman" w:cs="Times New Roman"/>
          <w:sz w:val="24"/>
          <w:szCs w:val="24"/>
        </w:rPr>
        <w:t xml:space="preserve"> </w:t>
      </w:r>
      <w:r w:rsidR="00756A3E">
        <w:rPr>
          <w:rFonts w:ascii="Times New Roman" w:hAnsi="Times New Roman" w:cs="Times New Roman"/>
          <w:sz w:val="24"/>
          <w:szCs w:val="24"/>
        </w:rPr>
        <w:t>6</w:t>
      </w:r>
      <w:r w:rsidR="0024547B">
        <w:rPr>
          <w:rFonts w:ascii="Times New Roman" w:hAnsi="Times New Roman" w:cs="Times New Roman"/>
          <w:sz w:val="24"/>
          <w:szCs w:val="24"/>
        </w:rPr>
        <w:t xml:space="preserve">d and e </w:t>
      </w:r>
      <w:r w:rsidR="0024547B" w:rsidRPr="00A27FC6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24547B" w:rsidRPr="00A27FC6">
        <w:rPr>
          <w:rFonts w:ascii="Times New Roman" w:hAnsi="Times New Roman" w:cs="Times New Roman"/>
          <w:i/>
          <w:sz w:val="24"/>
          <w:szCs w:val="24"/>
        </w:rPr>
        <w:t>Picea</w:t>
      </w:r>
      <w:proofErr w:type="spellEnd"/>
      <w:r w:rsidR="0024547B" w:rsidRPr="00A27FC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4547B" w:rsidRPr="00A27FC6">
        <w:rPr>
          <w:rFonts w:ascii="Times New Roman" w:hAnsi="Times New Roman" w:cs="Times New Roman"/>
          <w:i/>
          <w:sz w:val="24"/>
          <w:szCs w:val="24"/>
        </w:rPr>
        <w:t>abies</w:t>
      </w:r>
      <w:proofErr w:type="spellEnd"/>
      <w:r w:rsidR="0024547B">
        <w:rPr>
          <w:rFonts w:ascii="Times New Roman" w:hAnsi="Times New Roman" w:cs="Times New Roman"/>
          <w:sz w:val="24"/>
          <w:szCs w:val="24"/>
        </w:rPr>
        <w:t xml:space="preserve">. QQ-plot </w:t>
      </w:r>
      <w:r w:rsidR="0024547B" w:rsidRPr="00A27FC6">
        <w:rPr>
          <w:rFonts w:ascii="Times New Roman" w:hAnsi="Times New Roman" w:cs="Times New Roman"/>
          <w:sz w:val="24"/>
          <w:szCs w:val="24"/>
        </w:rPr>
        <w:t xml:space="preserve">for univariate GWAS </w:t>
      </w:r>
      <w:r w:rsidR="0024547B">
        <w:rPr>
          <w:rFonts w:ascii="Times New Roman" w:hAnsi="Times New Roman" w:cs="Times New Roman"/>
          <w:sz w:val="24"/>
          <w:szCs w:val="24"/>
        </w:rPr>
        <w:t xml:space="preserve">of </w:t>
      </w:r>
      <w:r w:rsidR="0024547B" w:rsidRPr="00A27FC6">
        <w:rPr>
          <w:rFonts w:ascii="Times New Roman" w:hAnsi="Times New Roman" w:cs="Times New Roman"/>
          <w:sz w:val="24"/>
          <w:szCs w:val="24"/>
        </w:rPr>
        <w:t xml:space="preserve">no. of cells (a), ring width (b), radial tracheid width (c), the corresponding multivariate GEMMA </w:t>
      </w:r>
      <w:r w:rsidR="0024547B" w:rsidRPr="00A27FC6">
        <w:rPr>
          <w:rFonts w:ascii="Times New Roman" w:hAnsi="Times New Roman" w:cs="Times New Roman"/>
          <w:sz w:val="24"/>
          <w:szCs w:val="24"/>
        </w:rPr>
        <w:lastRenderedPageBreak/>
        <w:t xml:space="preserve">(MV-GEMMA) (d), univariate BLINK for no. of cells (e), ring width (g), and radial tracheid width (h). IF is the inflation factor (if </w:t>
      </w:r>
      <w:proofErr w:type="spellStart"/>
      <w:r w:rsidR="0024547B" w:rsidRPr="00A27FC6">
        <w:rPr>
          <w:rFonts w:ascii="Times New Roman" w:hAnsi="Times New Roman" w:cs="Times New Roman"/>
          <w:sz w:val="24"/>
          <w:szCs w:val="24"/>
        </w:rPr>
        <w:t>IF</w:t>
      </w:r>
      <w:proofErr w:type="spellEnd"/>
      <w:r w:rsidR="0024547B" w:rsidRPr="00A27FC6">
        <w:rPr>
          <w:rFonts w:ascii="Times New Roman" w:hAnsi="Times New Roman" w:cs="Times New Roman"/>
          <w:sz w:val="24"/>
          <w:szCs w:val="24"/>
        </w:rPr>
        <w:t xml:space="preserve"> is within±0.05, we usually don’t consider population structure in GWAS model </w:t>
      </w:r>
      <w:r w:rsidR="0024547B">
        <w:rPr>
          <w:rFonts w:ascii="Times New Roman" w:hAnsi="Times New Roman" w:cs="Times New Roman"/>
          <w:sz w:val="24"/>
          <w:szCs w:val="24"/>
        </w:rPr>
        <w:t>in the present</w:t>
      </w:r>
      <w:r w:rsidR="0024547B" w:rsidRPr="00A27FC6">
        <w:rPr>
          <w:rFonts w:ascii="Times New Roman" w:hAnsi="Times New Roman" w:cs="Times New Roman"/>
          <w:sz w:val="24"/>
          <w:szCs w:val="24"/>
        </w:rPr>
        <w:t xml:space="preserve"> study). The red line is the fitted IF line. For correspondi</w:t>
      </w:r>
      <w:r w:rsidR="0024547B">
        <w:rPr>
          <w:rFonts w:ascii="Times New Roman" w:hAnsi="Times New Roman" w:cs="Times New Roman"/>
          <w:sz w:val="24"/>
          <w:szCs w:val="24"/>
        </w:rPr>
        <w:t xml:space="preserve">ng Manhattan plots, see </w:t>
      </w:r>
      <w:r>
        <w:rPr>
          <w:rFonts w:ascii="Times New Roman" w:hAnsi="Times New Roman" w:cs="Times New Roman"/>
          <w:sz w:val="24"/>
          <w:szCs w:val="24"/>
        </w:rPr>
        <w:t>Figure</w:t>
      </w:r>
      <w:r w:rsidR="0024547B">
        <w:rPr>
          <w:rFonts w:ascii="Times New Roman" w:hAnsi="Times New Roman" w:cs="Times New Roman"/>
          <w:sz w:val="24"/>
          <w:szCs w:val="24"/>
        </w:rPr>
        <w:t xml:space="preserve"> </w:t>
      </w:r>
      <w:r w:rsidR="00756A3E">
        <w:rPr>
          <w:rFonts w:ascii="Times New Roman" w:hAnsi="Times New Roman" w:cs="Times New Roman"/>
          <w:sz w:val="24"/>
          <w:szCs w:val="24"/>
        </w:rPr>
        <w:t>6</w:t>
      </w:r>
      <w:r w:rsidR="0024547B">
        <w:rPr>
          <w:rFonts w:ascii="Times New Roman" w:hAnsi="Times New Roman" w:cs="Times New Roman"/>
          <w:sz w:val="24"/>
          <w:szCs w:val="24"/>
        </w:rPr>
        <w:t>d and e</w:t>
      </w:r>
      <w:r w:rsidR="0024547B" w:rsidRPr="00A27FC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812275D" w14:textId="319FD4B2" w:rsidR="00AF5B7B" w:rsidRDefault="00EF4465" w:rsidP="002454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</w:t>
      </w:r>
      <w:r w:rsidR="00770419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 |</w:t>
      </w:r>
      <w:r w:rsidR="0024547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547B" w:rsidRPr="00A27FC6">
        <w:rPr>
          <w:rFonts w:ascii="Times New Roman" w:hAnsi="Times New Roman" w:cs="Times New Roman"/>
          <w:sz w:val="24"/>
          <w:szCs w:val="24"/>
        </w:rPr>
        <w:t>QQ-plot for GWAS</w:t>
      </w:r>
      <w:r w:rsidR="0024547B"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/>
          <w:sz w:val="24"/>
          <w:szCs w:val="24"/>
        </w:rPr>
        <w:t>Figure S</w:t>
      </w:r>
      <w:r w:rsidR="00770419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a and b</w:t>
      </w:r>
      <w:r w:rsidR="003D7D7B">
        <w:rPr>
          <w:rFonts w:ascii="Times New Roman" w:hAnsi="Times New Roman" w:cs="Times New Roman"/>
          <w:sz w:val="24"/>
          <w:szCs w:val="24"/>
        </w:rPr>
        <w:t xml:space="preserve"> </w:t>
      </w:r>
      <w:r w:rsidR="0024547B" w:rsidRPr="00A27FC6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24547B" w:rsidRPr="00A27FC6">
        <w:rPr>
          <w:rFonts w:ascii="Times New Roman" w:hAnsi="Times New Roman" w:cs="Times New Roman"/>
          <w:i/>
          <w:sz w:val="24"/>
          <w:szCs w:val="24"/>
        </w:rPr>
        <w:t>Picea</w:t>
      </w:r>
      <w:proofErr w:type="spellEnd"/>
      <w:r w:rsidR="0024547B" w:rsidRPr="00A27FC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4547B" w:rsidRPr="00A27FC6">
        <w:rPr>
          <w:rFonts w:ascii="Times New Roman" w:hAnsi="Times New Roman" w:cs="Times New Roman"/>
          <w:i/>
          <w:sz w:val="24"/>
          <w:szCs w:val="24"/>
        </w:rPr>
        <w:t>abies</w:t>
      </w:r>
      <w:proofErr w:type="spellEnd"/>
      <w:r w:rsidR="0024547B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24547B">
        <w:rPr>
          <w:rFonts w:ascii="Times New Roman" w:hAnsi="Times New Roman" w:cs="Times New Roman"/>
          <w:sz w:val="24"/>
          <w:szCs w:val="24"/>
        </w:rPr>
        <w:t>QQ-</w:t>
      </w:r>
      <w:r w:rsidR="0024547B" w:rsidRPr="005B7F80">
        <w:rPr>
          <w:rFonts w:ascii="Times New Roman" w:hAnsi="Times New Roman" w:cs="Times New Roman"/>
          <w:sz w:val="24"/>
          <w:szCs w:val="24"/>
        </w:rPr>
        <w:t>plot</w:t>
      </w:r>
      <w:r w:rsidR="0024547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4547B" w:rsidRPr="00A27FC6">
        <w:rPr>
          <w:rFonts w:ascii="Times New Roman" w:hAnsi="Times New Roman" w:cs="Times New Roman"/>
          <w:sz w:val="24"/>
          <w:szCs w:val="24"/>
        </w:rPr>
        <w:t xml:space="preserve">for univariate GWAS </w:t>
      </w:r>
      <w:r w:rsidR="0024547B">
        <w:rPr>
          <w:rFonts w:ascii="Times New Roman" w:hAnsi="Times New Roman" w:cs="Times New Roman"/>
          <w:sz w:val="24"/>
          <w:szCs w:val="24"/>
        </w:rPr>
        <w:t>of</w:t>
      </w:r>
      <w:r w:rsidR="0024547B" w:rsidRPr="00A27FC6">
        <w:rPr>
          <w:rFonts w:ascii="Times New Roman" w:hAnsi="Times New Roman" w:cs="Times New Roman"/>
          <w:sz w:val="24"/>
          <w:szCs w:val="24"/>
        </w:rPr>
        <w:t xml:space="preserve"> earlywood density (a), transition wood density (b), latewood density (c), the corresponding multivariate GEMMA (MV-GEMMA) (d), univariate BLINK for earlywood density(e), transition wood density (g), latewood density(h), and mean wood density (</w:t>
      </w:r>
      <w:proofErr w:type="spellStart"/>
      <w:r w:rsidR="0024547B" w:rsidRPr="00A27FC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24547B" w:rsidRPr="00A27FC6">
        <w:rPr>
          <w:rFonts w:ascii="Times New Roman" w:hAnsi="Times New Roman" w:cs="Times New Roman"/>
          <w:sz w:val="24"/>
          <w:szCs w:val="24"/>
        </w:rPr>
        <w:t xml:space="preserve">). IF is the inflation factor (if </w:t>
      </w:r>
      <w:proofErr w:type="spellStart"/>
      <w:r w:rsidR="0024547B" w:rsidRPr="00A27FC6">
        <w:rPr>
          <w:rFonts w:ascii="Times New Roman" w:hAnsi="Times New Roman" w:cs="Times New Roman"/>
          <w:sz w:val="24"/>
          <w:szCs w:val="24"/>
        </w:rPr>
        <w:t>IF</w:t>
      </w:r>
      <w:proofErr w:type="spellEnd"/>
      <w:r w:rsidR="0024547B" w:rsidRPr="00A27FC6">
        <w:rPr>
          <w:rFonts w:ascii="Times New Roman" w:hAnsi="Times New Roman" w:cs="Times New Roman"/>
          <w:sz w:val="24"/>
          <w:szCs w:val="24"/>
        </w:rPr>
        <w:t xml:space="preserve"> is within±0.05, we usually don’t consider population</w:t>
      </w:r>
      <w:r w:rsidR="0024547B">
        <w:rPr>
          <w:rFonts w:ascii="Times New Roman" w:hAnsi="Times New Roman" w:cs="Times New Roman"/>
          <w:sz w:val="24"/>
          <w:szCs w:val="24"/>
        </w:rPr>
        <w:t xml:space="preserve"> structure in GWAS model in the present</w:t>
      </w:r>
      <w:r w:rsidR="0024547B" w:rsidRPr="00A27FC6">
        <w:rPr>
          <w:rFonts w:ascii="Times New Roman" w:hAnsi="Times New Roman" w:cs="Times New Roman"/>
          <w:sz w:val="24"/>
          <w:szCs w:val="24"/>
        </w:rPr>
        <w:t xml:space="preserve"> study). The red line is the fitted IF line. For corresponding Manhattan plots, see </w:t>
      </w:r>
      <w:r>
        <w:rPr>
          <w:rFonts w:ascii="Times New Roman" w:hAnsi="Times New Roman" w:cs="Times New Roman"/>
          <w:sz w:val="24"/>
          <w:szCs w:val="24"/>
        </w:rPr>
        <w:t>Figure S</w:t>
      </w:r>
      <w:r w:rsidR="00770419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a and b</w:t>
      </w:r>
      <w:r w:rsidR="0024547B">
        <w:rPr>
          <w:rFonts w:ascii="Times New Roman" w:hAnsi="Times New Roman" w:cs="Times New Roman"/>
          <w:sz w:val="24"/>
          <w:szCs w:val="24"/>
        </w:rPr>
        <w:t>.</w:t>
      </w:r>
    </w:p>
    <w:p w14:paraId="2CEAC05F" w14:textId="20DEF1AB" w:rsidR="006B239B" w:rsidRDefault="006B239B" w:rsidP="005B7F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3EA0264" w14:textId="795A98DA" w:rsidR="004213C8" w:rsidRDefault="004213C8" w:rsidP="005B7F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3A6E07A" w14:textId="6DAE4344" w:rsidR="004213C8" w:rsidRDefault="004213C8" w:rsidP="005B7F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15785CF" w14:textId="0A97DC91" w:rsidR="004213C8" w:rsidRDefault="004213C8" w:rsidP="005B7F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EF564CA" w14:textId="68B1ABCB" w:rsidR="004213C8" w:rsidRDefault="004213C8" w:rsidP="005B7F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3186CD5" w14:textId="74BD7462" w:rsidR="004213C8" w:rsidRDefault="004213C8" w:rsidP="005B7F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326BA8E" w14:textId="4CAADEED" w:rsidR="004213C8" w:rsidRDefault="004213C8" w:rsidP="005B7F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236F5A0" w14:textId="28903597" w:rsidR="004213C8" w:rsidRDefault="004213C8" w:rsidP="005B7F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64A00C" w14:textId="4BCAEDE4" w:rsidR="004213C8" w:rsidRDefault="004213C8" w:rsidP="005B7F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3152409" w14:textId="56CBFD04" w:rsidR="004213C8" w:rsidRDefault="004213C8" w:rsidP="005B7F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AB66D69" w14:textId="22057D26" w:rsidR="004213C8" w:rsidRDefault="004213C8" w:rsidP="005B7F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79EEC40" w14:textId="73179661" w:rsidR="004213C8" w:rsidRDefault="004213C8" w:rsidP="005B7F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AF0F874" w14:textId="70D283B7" w:rsidR="004213C8" w:rsidRDefault="004213C8" w:rsidP="005B7F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713F020" w14:textId="77777777" w:rsidR="004213C8" w:rsidRDefault="004213C8" w:rsidP="005B7F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6F19A0C" w14:textId="1F1C7498" w:rsidR="00770419" w:rsidRDefault="00770419" w:rsidP="005B7F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EB1842" wp14:editId="61DD1ABA">
            <wp:extent cx="5938760" cy="2955690"/>
            <wp:effectExtent l="0" t="0" r="508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789" cy="2968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9CB80C" w14:textId="38884D5B" w:rsidR="00770419" w:rsidRDefault="00770419" w:rsidP="005B7F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S1. Diagram of the development of plant materials for previous and current studies. </w:t>
      </w:r>
    </w:p>
    <w:p w14:paraId="60E02B9C" w14:textId="77777777" w:rsidR="00770419" w:rsidRDefault="00770419" w:rsidP="005B7F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2B5FCB2" w14:textId="6052BB16" w:rsidR="00770419" w:rsidRDefault="00770419" w:rsidP="005B7F80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770419" w:rsidSect="00520FC7">
          <w:footerReference w:type="default" r:id="rId8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7683FA16" w14:textId="27B81533" w:rsidR="004E257B" w:rsidRDefault="004E257B" w:rsidP="00E17DD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E0ADCC" w14:textId="77777777" w:rsidR="00770419" w:rsidRDefault="00770419" w:rsidP="00E17DD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726884" w14:textId="66EF4C92" w:rsidR="00707FB5" w:rsidRDefault="00707FB5" w:rsidP="00E17DD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09EBC18" wp14:editId="0C850A78">
            <wp:extent cx="4250055" cy="2144395"/>
            <wp:effectExtent l="0" t="0" r="0" b="8255"/>
            <wp:docPr id="4" name="Picture 4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hist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B9D55" w14:textId="39BC41A8" w:rsidR="00EF4465" w:rsidRDefault="00EF4465" w:rsidP="00EF44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Pr="00146503">
        <w:rPr>
          <w:rFonts w:ascii="Times New Roman" w:hAnsi="Times New Roman" w:cs="Times New Roman"/>
          <w:b/>
          <w:sz w:val="24"/>
          <w:szCs w:val="24"/>
        </w:rPr>
        <w:t>S</w:t>
      </w:r>
      <w:r w:rsidR="00770419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 | </w:t>
      </w:r>
      <w:r>
        <w:rPr>
          <w:rFonts w:ascii="Times New Roman" w:hAnsi="Times New Roman" w:cs="Times New Roman"/>
          <w:sz w:val="24"/>
          <w:szCs w:val="24"/>
        </w:rPr>
        <w:t xml:space="preserve">Distribution of the number of rings per sample in the present study. Distribution of the number of rings per sample for 1303 unrelated progenies selected from 1303 half-sib families in </w:t>
      </w:r>
      <w:r w:rsidR="001D4D02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Höreda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plantation (</w:t>
      </w:r>
      <w:r w:rsidR="001D4D02">
        <w:rPr>
          <w:rFonts w:ascii="Times New Roman" w:hAnsi="Times New Roman" w:cs="Times New Roman"/>
          <w:sz w:val="24"/>
          <w:szCs w:val="24"/>
        </w:rPr>
        <w:t xml:space="preserve">batch 1, </w:t>
      </w:r>
      <w:r>
        <w:rPr>
          <w:rFonts w:ascii="Times New Roman" w:hAnsi="Times New Roman" w:cs="Times New Roman"/>
          <w:sz w:val="24"/>
          <w:szCs w:val="24"/>
        </w:rPr>
        <w:t xml:space="preserve">505 increment cores sampled in 2010 plus </w:t>
      </w:r>
      <w:r w:rsidR="001D4D02">
        <w:rPr>
          <w:rFonts w:ascii="Times New Roman" w:hAnsi="Times New Roman" w:cs="Times New Roman"/>
          <w:sz w:val="24"/>
          <w:szCs w:val="24"/>
        </w:rPr>
        <w:t xml:space="preserve">batch 2, </w:t>
      </w:r>
      <w:r>
        <w:rPr>
          <w:rFonts w:ascii="Times New Roman" w:hAnsi="Times New Roman" w:cs="Times New Roman"/>
          <w:sz w:val="24"/>
          <w:szCs w:val="24"/>
        </w:rPr>
        <w:t xml:space="preserve">798 wood discs sampled in 2015), which results in the two peaks for this distribution. </w:t>
      </w:r>
    </w:p>
    <w:p w14:paraId="563DAA02" w14:textId="5F9BFAAD" w:rsidR="00EF4465" w:rsidRDefault="00EF4465" w:rsidP="00E17DD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DECB30F" w14:textId="1D17343F" w:rsidR="00EF4465" w:rsidRDefault="00EF4465" w:rsidP="00E17DDF">
      <w:pPr>
        <w:jc w:val="both"/>
        <w:rPr>
          <w:rFonts w:ascii="Times New Roman" w:hAnsi="Times New Roman" w:cs="Times New Roman"/>
          <w:sz w:val="24"/>
          <w:szCs w:val="24"/>
        </w:rPr>
      </w:pPr>
      <w:r w:rsidRPr="00A27FC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E3C1CE5" wp14:editId="032D4607">
            <wp:extent cx="5249008" cy="6315956"/>
            <wp:effectExtent l="0" t="0" r="8890" b="8890"/>
            <wp:docPr id="7" name="Picture 7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box and whisker char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008" cy="631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1A085" w14:textId="6C2D1980" w:rsidR="00EF4465" w:rsidRPr="00A27FC6" w:rsidRDefault="00EF4465" w:rsidP="00EF44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Pr="00146503">
        <w:rPr>
          <w:rFonts w:ascii="Times New Roman" w:hAnsi="Times New Roman" w:cs="Times New Roman"/>
          <w:b/>
          <w:sz w:val="24"/>
          <w:szCs w:val="24"/>
        </w:rPr>
        <w:t>S</w:t>
      </w:r>
      <w:r w:rsidR="00770419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 |</w:t>
      </w:r>
      <w:r>
        <w:rPr>
          <w:rFonts w:ascii="Times New Roman" w:hAnsi="Times New Roman" w:cs="Times New Roman"/>
          <w:sz w:val="24"/>
          <w:szCs w:val="24"/>
        </w:rPr>
        <w:t xml:space="preserve"> B</w:t>
      </w:r>
      <w:r w:rsidRPr="00A27FC6">
        <w:rPr>
          <w:rFonts w:ascii="Times New Roman" w:hAnsi="Times New Roman" w:cs="Times New Roman"/>
          <w:sz w:val="24"/>
          <w:szCs w:val="24"/>
        </w:rPr>
        <w:t xml:space="preserve">oxplot of </w:t>
      </w:r>
      <w:r w:rsidR="002C3EB9">
        <w:rPr>
          <w:rFonts w:ascii="Times New Roman" w:hAnsi="Times New Roman" w:cs="Times New Roman"/>
          <w:sz w:val="24"/>
          <w:szCs w:val="24"/>
        </w:rPr>
        <w:t>i</w:t>
      </w:r>
      <w:r w:rsidRPr="00A27FC6">
        <w:rPr>
          <w:rFonts w:ascii="Times New Roman" w:hAnsi="Times New Roman" w:cs="Times New Roman"/>
          <w:sz w:val="24"/>
          <w:szCs w:val="24"/>
        </w:rPr>
        <w:t>nflation factors estimated fro</w:t>
      </w:r>
      <w:r>
        <w:rPr>
          <w:rFonts w:ascii="Times New Roman" w:hAnsi="Times New Roman" w:cs="Times New Roman"/>
          <w:sz w:val="24"/>
          <w:szCs w:val="24"/>
        </w:rPr>
        <w:t xml:space="preserve">m the 267 GWAS runs. Those GWAS runs include </w:t>
      </w:r>
      <w:r w:rsidRPr="00A27FC6">
        <w:rPr>
          <w:rFonts w:ascii="Times New Roman" w:hAnsi="Times New Roman" w:cs="Times New Roman"/>
          <w:sz w:val="24"/>
          <w:szCs w:val="24"/>
        </w:rPr>
        <w:t>34 GWAS runs for each of three wood type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27FC6">
        <w:rPr>
          <w:rFonts w:ascii="Times New Roman" w:hAnsi="Times New Roman" w:cs="Times New Roman"/>
          <w:sz w:val="24"/>
          <w:szCs w:val="24"/>
        </w:rPr>
        <w:t xml:space="preserve"> (juvenile wood, mature wood, and whole wood) </w:t>
      </w:r>
      <w:proofErr w:type="gramStart"/>
      <w:r w:rsidRPr="00A27FC6">
        <w:rPr>
          <w:rFonts w:ascii="Times New Roman" w:hAnsi="Times New Roman" w:cs="Times New Roman"/>
          <w:sz w:val="24"/>
          <w:szCs w:val="24"/>
        </w:rPr>
        <w:t>and also</w:t>
      </w:r>
      <w:proofErr w:type="gramEnd"/>
      <w:r w:rsidRPr="00A27FC6">
        <w:rPr>
          <w:rFonts w:ascii="Times New Roman" w:hAnsi="Times New Roman" w:cs="Times New Roman"/>
          <w:sz w:val="24"/>
          <w:szCs w:val="24"/>
        </w:rPr>
        <w:t xml:space="preserve"> 34 GWAS runs for each of three methods (BLINK, univariate GEMMA (UV-GEMMA), and multivariate GEMMA (MV-GEMMA) GWAS). </w:t>
      </w:r>
    </w:p>
    <w:p w14:paraId="5D73F8B9" w14:textId="77777777" w:rsidR="00EF4465" w:rsidRDefault="00EF4465" w:rsidP="00E17DD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A01901" w14:textId="19383CE3" w:rsidR="00707FB5" w:rsidRDefault="00707FB5" w:rsidP="00BF4D3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77BB37" w14:textId="7884EE7C" w:rsidR="00707FB5" w:rsidRDefault="00707FB5" w:rsidP="00BF4D3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F38FEAE" wp14:editId="00CCFBCE">
            <wp:extent cx="5943600" cy="5873750"/>
            <wp:effectExtent l="0" t="0" r="0" b="0"/>
            <wp:docPr id="11" name="Picture 11" descr="Text, scatter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scatter cha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7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9F2E8" w14:textId="51B844CA" w:rsidR="001A521F" w:rsidRDefault="00146503" w:rsidP="00BF4D3C">
      <w:pPr>
        <w:jc w:val="both"/>
        <w:rPr>
          <w:rFonts w:ascii="Times New Roman" w:hAnsi="Times New Roman" w:cs="Times New Roman"/>
          <w:sz w:val="24"/>
          <w:szCs w:val="24"/>
        </w:rPr>
      </w:pPr>
      <w:r w:rsidRPr="001465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4465">
        <w:rPr>
          <w:rFonts w:ascii="Times New Roman" w:hAnsi="Times New Roman" w:cs="Times New Roman"/>
          <w:b/>
          <w:sz w:val="24"/>
          <w:szCs w:val="24"/>
        </w:rPr>
        <w:t>Figure S</w:t>
      </w:r>
      <w:r w:rsidR="00770419">
        <w:rPr>
          <w:rFonts w:ascii="Times New Roman" w:hAnsi="Times New Roman" w:cs="Times New Roman"/>
          <w:b/>
          <w:sz w:val="24"/>
          <w:szCs w:val="24"/>
        </w:rPr>
        <w:t>4</w:t>
      </w:r>
      <w:r w:rsidR="00EF4465">
        <w:rPr>
          <w:rFonts w:ascii="Times New Roman" w:hAnsi="Times New Roman" w:cs="Times New Roman"/>
          <w:b/>
          <w:sz w:val="24"/>
          <w:szCs w:val="24"/>
        </w:rPr>
        <w:t xml:space="preserve"> | </w:t>
      </w:r>
      <w:r w:rsidR="00BF4D3C" w:rsidRPr="00A27FC6">
        <w:rPr>
          <w:rFonts w:ascii="Times New Roman" w:hAnsi="Times New Roman" w:cs="Times New Roman"/>
          <w:sz w:val="24"/>
          <w:szCs w:val="24"/>
        </w:rPr>
        <w:t>Pairwise Pearson phenotypic correlations of traits from juvenile wood</w:t>
      </w:r>
      <w:r w:rsidR="007306FF">
        <w:rPr>
          <w:rFonts w:ascii="Times New Roman" w:hAnsi="Times New Roman" w:cs="Times New Roman"/>
          <w:sz w:val="24"/>
          <w:szCs w:val="24"/>
        </w:rPr>
        <w:t xml:space="preserve"> (JW)</w:t>
      </w:r>
      <w:r w:rsidR="00BF4D3C" w:rsidRPr="00A27FC6">
        <w:rPr>
          <w:rFonts w:ascii="Times New Roman" w:hAnsi="Times New Roman" w:cs="Times New Roman"/>
          <w:sz w:val="24"/>
          <w:szCs w:val="24"/>
        </w:rPr>
        <w:t xml:space="preserve"> measured in </w:t>
      </w:r>
      <w:proofErr w:type="spellStart"/>
      <w:r w:rsidR="00BF4D3C" w:rsidRPr="00A27FC6">
        <w:rPr>
          <w:rFonts w:ascii="Times New Roman" w:hAnsi="Times New Roman" w:cs="Times New Roman"/>
          <w:i/>
          <w:sz w:val="24"/>
          <w:szCs w:val="24"/>
        </w:rPr>
        <w:t>Picea</w:t>
      </w:r>
      <w:proofErr w:type="spellEnd"/>
      <w:r w:rsidR="00BF4D3C" w:rsidRPr="00A27FC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F4D3C" w:rsidRPr="00A27FC6">
        <w:rPr>
          <w:rFonts w:ascii="Times New Roman" w:hAnsi="Times New Roman" w:cs="Times New Roman"/>
          <w:i/>
          <w:sz w:val="24"/>
          <w:szCs w:val="24"/>
        </w:rPr>
        <w:t>abies</w:t>
      </w:r>
      <w:proofErr w:type="spellEnd"/>
      <w:r w:rsidR="00BF4D3C" w:rsidRPr="00A27FC6">
        <w:rPr>
          <w:rFonts w:ascii="Times New Roman" w:hAnsi="Times New Roman" w:cs="Times New Roman"/>
          <w:sz w:val="24"/>
          <w:szCs w:val="24"/>
        </w:rPr>
        <w:t xml:space="preserve"> field plantation, Sweden. The </w:t>
      </w:r>
      <w:proofErr w:type="spellStart"/>
      <w:r w:rsidR="00BF4D3C" w:rsidRPr="00A27FC6">
        <w:rPr>
          <w:rFonts w:ascii="Times New Roman" w:hAnsi="Times New Roman" w:cs="Times New Roman"/>
          <w:sz w:val="24"/>
          <w:szCs w:val="24"/>
        </w:rPr>
        <w:t>colour</w:t>
      </w:r>
      <w:proofErr w:type="spellEnd"/>
      <w:r w:rsidR="00BF4D3C" w:rsidRPr="00A27FC6">
        <w:rPr>
          <w:rFonts w:ascii="Times New Roman" w:hAnsi="Times New Roman" w:cs="Times New Roman"/>
          <w:sz w:val="24"/>
          <w:szCs w:val="24"/>
        </w:rPr>
        <w:t xml:space="preserve"> spectrum, bright blue to bright red represents highly positive to highly negative correlations and the number repr</w:t>
      </w:r>
      <w:r w:rsidR="00A51DA6">
        <w:rPr>
          <w:rFonts w:ascii="Times New Roman" w:hAnsi="Times New Roman" w:cs="Times New Roman"/>
          <w:sz w:val="24"/>
          <w:szCs w:val="24"/>
        </w:rPr>
        <w:t xml:space="preserve">esents the correlation values. </w:t>
      </w:r>
      <w:r w:rsidR="00D85027">
        <w:rPr>
          <w:rFonts w:ascii="Times New Roman" w:hAnsi="Times New Roman" w:cs="Times New Roman"/>
          <w:sz w:val="24"/>
          <w:szCs w:val="24"/>
        </w:rPr>
        <w:t>EW, TW, LW represent earlywood, trans</w:t>
      </w:r>
      <w:r w:rsidR="008D28BB">
        <w:rPr>
          <w:rFonts w:ascii="Times New Roman" w:hAnsi="Times New Roman" w:cs="Times New Roman"/>
          <w:sz w:val="24"/>
          <w:szCs w:val="24"/>
        </w:rPr>
        <w:t>i</w:t>
      </w:r>
      <w:r w:rsidR="00D85027">
        <w:rPr>
          <w:rFonts w:ascii="Times New Roman" w:hAnsi="Times New Roman" w:cs="Times New Roman"/>
          <w:sz w:val="24"/>
          <w:szCs w:val="24"/>
        </w:rPr>
        <w:t>tion wood, and latewood, respectively.</w:t>
      </w:r>
    </w:p>
    <w:p w14:paraId="72B8E303" w14:textId="2533E821" w:rsidR="001A521F" w:rsidRDefault="001A521F" w:rsidP="00BF4D3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04F4093" w14:textId="4C4E1DC9" w:rsidR="00707FB5" w:rsidRPr="00A27FC6" w:rsidRDefault="00707FB5" w:rsidP="00BF4D3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D790B3" wp14:editId="77E7EA55">
            <wp:extent cx="5943600" cy="5873750"/>
            <wp:effectExtent l="0" t="0" r="0" b="0"/>
            <wp:docPr id="13" name="Picture 1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7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05E27" w14:textId="38D5C02B" w:rsidR="00C912AD" w:rsidRDefault="00EF4465" w:rsidP="00BF4D3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</w:t>
      </w:r>
      <w:r w:rsidR="00770419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| </w:t>
      </w:r>
      <w:r w:rsidR="00895055" w:rsidRPr="00A27FC6">
        <w:rPr>
          <w:rFonts w:ascii="Times New Roman" w:hAnsi="Times New Roman" w:cs="Times New Roman"/>
          <w:sz w:val="24"/>
          <w:szCs w:val="24"/>
        </w:rPr>
        <w:t xml:space="preserve"> Pairwise</w:t>
      </w:r>
      <w:proofErr w:type="gramEnd"/>
      <w:r w:rsidR="00895055" w:rsidRPr="00A27FC6">
        <w:rPr>
          <w:rFonts w:ascii="Times New Roman" w:hAnsi="Times New Roman" w:cs="Times New Roman"/>
          <w:sz w:val="24"/>
          <w:szCs w:val="24"/>
        </w:rPr>
        <w:t xml:space="preserve"> Pearson phenotypic correlations of traits from mature wood </w:t>
      </w:r>
      <w:r w:rsidR="007306FF">
        <w:rPr>
          <w:rFonts w:ascii="Times New Roman" w:hAnsi="Times New Roman" w:cs="Times New Roman"/>
          <w:sz w:val="24"/>
          <w:szCs w:val="24"/>
        </w:rPr>
        <w:t xml:space="preserve">(MW) </w:t>
      </w:r>
      <w:r w:rsidR="00895055" w:rsidRPr="00A27FC6">
        <w:rPr>
          <w:rFonts w:ascii="Times New Roman" w:hAnsi="Times New Roman" w:cs="Times New Roman"/>
          <w:sz w:val="24"/>
          <w:szCs w:val="24"/>
        </w:rPr>
        <w:t xml:space="preserve">measured in </w:t>
      </w:r>
      <w:proofErr w:type="spellStart"/>
      <w:r w:rsidR="00895055" w:rsidRPr="00A27FC6">
        <w:rPr>
          <w:rFonts w:ascii="Times New Roman" w:hAnsi="Times New Roman" w:cs="Times New Roman"/>
          <w:i/>
          <w:sz w:val="24"/>
          <w:szCs w:val="24"/>
        </w:rPr>
        <w:t>Picea</w:t>
      </w:r>
      <w:proofErr w:type="spellEnd"/>
      <w:r w:rsidR="00895055" w:rsidRPr="00A27FC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95055" w:rsidRPr="00A27FC6">
        <w:rPr>
          <w:rFonts w:ascii="Times New Roman" w:hAnsi="Times New Roman" w:cs="Times New Roman"/>
          <w:i/>
          <w:sz w:val="24"/>
          <w:szCs w:val="24"/>
        </w:rPr>
        <w:t>abies</w:t>
      </w:r>
      <w:proofErr w:type="spellEnd"/>
      <w:r w:rsidR="00895055" w:rsidRPr="00A27FC6">
        <w:rPr>
          <w:rFonts w:ascii="Times New Roman" w:hAnsi="Times New Roman" w:cs="Times New Roman"/>
          <w:sz w:val="24"/>
          <w:szCs w:val="24"/>
        </w:rPr>
        <w:t xml:space="preserve"> field plantation, Sweden. The </w:t>
      </w:r>
      <w:proofErr w:type="spellStart"/>
      <w:r w:rsidR="00895055" w:rsidRPr="00A27FC6">
        <w:rPr>
          <w:rFonts w:ascii="Times New Roman" w:hAnsi="Times New Roman" w:cs="Times New Roman"/>
          <w:sz w:val="24"/>
          <w:szCs w:val="24"/>
        </w:rPr>
        <w:t>colour</w:t>
      </w:r>
      <w:proofErr w:type="spellEnd"/>
      <w:r w:rsidR="005C7D0E">
        <w:rPr>
          <w:rFonts w:ascii="Times New Roman" w:hAnsi="Times New Roman" w:cs="Times New Roman"/>
          <w:sz w:val="24"/>
          <w:szCs w:val="24"/>
        </w:rPr>
        <w:t xml:space="preserve"> spectrum, bright red to bright blue</w:t>
      </w:r>
      <w:r w:rsidR="00895055" w:rsidRPr="00A27FC6">
        <w:rPr>
          <w:rFonts w:ascii="Times New Roman" w:hAnsi="Times New Roman" w:cs="Times New Roman"/>
          <w:sz w:val="24"/>
          <w:szCs w:val="24"/>
        </w:rPr>
        <w:t xml:space="preserve"> represents highly positive to highly negative correlations and the number repr</w:t>
      </w:r>
      <w:r w:rsidR="007B71F5">
        <w:rPr>
          <w:rFonts w:ascii="Times New Roman" w:hAnsi="Times New Roman" w:cs="Times New Roman"/>
          <w:sz w:val="24"/>
          <w:szCs w:val="24"/>
        </w:rPr>
        <w:t>esents the correlation values.</w:t>
      </w:r>
      <w:r w:rsidR="00707FB5">
        <w:rPr>
          <w:rFonts w:ascii="Times New Roman" w:hAnsi="Times New Roman" w:cs="Times New Roman"/>
          <w:sz w:val="24"/>
          <w:szCs w:val="24"/>
        </w:rPr>
        <w:t xml:space="preserve"> EW, TW, LW represent earlywood, trans</w:t>
      </w:r>
      <w:r w:rsidR="008D28BB">
        <w:rPr>
          <w:rFonts w:ascii="Times New Roman" w:hAnsi="Times New Roman" w:cs="Times New Roman"/>
          <w:sz w:val="24"/>
          <w:szCs w:val="24"/>
        </w:rPr>
        <w:t>i</w:t>
      </w:r>
      <w:r w:rsidR="00707FB5">
        <w:rPr>
          <w:rFonts w:ascii="Times New Roman" w:hAnsi="Times New Roman" w:cs="Times New Roman"/>
          <w:sz w:val="24"/>
          <w:szCs w:val="24"/>
        </w:rPr>
        <w:t xml:space="preserve">tion wood, and latewood, respectively. </w:t>
      </w:r>
    </w:p>
    <w:p w14:paraId="2821CDA8" w14:textId="019DFB0C" w:rsidR="00155012" w:rsidRPr="00A27FC6" w:rsidRDefault="00155012" w:rsidP="00BF4D3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B4BA27" wp14:editId="4C6A6082">
            <wp:extent cx="5943600" cy="47885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FC9A7D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4D0F6" w14:textId="7B3A11E7" w:rsidR="0071161D" w:rsidRPr="00A27FC6" w:rsidRDefault="00EF4465" w:rsidP="00BF4D3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</w:t>
      </w:r>
      <w:r w:rsidR="00770419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| </w:t>
      </w:r>
      <w:r w:rsidR="00DD08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5012" w:rsidRPr="00155012">
        <w:rPr>
          <w:rFonts w:ascii="Times New Roman" w:hAnsi="Times New Roman" w:cs="Times New Roman"/>
          <w:sz w:val="24"/>
          <w:szCs w:val="24"/>
        </w:rPr>
        <w:t>Manhattan</w:t>
      </w:r>
      <w:proofErr w:type="gramEnd"/>
      <w:r w:rsidR="00155012" w:rsidRPr="00155012">
        <w:rPr>
          <w:rFonts w:ascii="Times New Roman" w:hAnsi="Times New Roman" w:cs="Times New Roman"/>
          <w:sz w:val="24"/>
          <w:szCs w:val="24"/>
        </w:rPr>
        <w:t xml:space="preserve"> plots comparing GEMMA univariate (UV-GEMMA), multivariate (MV-GEMMA), and BLINK GWAS in the whole </w:t>
      </w:r>
      <w:r w:rsidR="00853B27">
        <w:rPr>
          <w:rFonts w:ascii="Times New Roman" w:hAnsi="Times New Roman" w:cs="Times New Roman"/>
          <w:sz w:val="24"/>
          <w:szCs w:val="24"/>
        </w:rPr>
        <w:t xml:space="preserve">core </w:t>
      </w:r>
      <w:r w:rsidR="00155012" w:rsidRPr="00155012">
        <w:rPr>
          <w:rFonts w:ascii="Times New Roman" w:hAnsi="Times New Roman" w:cs="Times New Roman"/>
          <w:sz w:val="24"/>
          <w:szCs w:val="24"/>
        </w:rPr>
        <w:t>wood (W</w:t>
      </w:r>
      <w:r w:rsidR="00853B27">
        <w:rPr>
          <w:rFonts w:ascii="Times New Roman" w:hAnsi="Times New Roman" w:cs="Times New Roman"/>
          <w:sz w:val="24"/>
          <w:szCs w:val="24"/>
        </w:rPr>
        <w:t>C</w:t>
      </w:r>
      <w:r w:rsidR="00155012" w:rsidRPr="00155012">
        <w:rPr>
          <w:rFonts w:ascii="Times New Roman" w:hAnsi="Times New Roman" w:cs="Times New Roman"/>
          <w:sz w:val="24"/>
          <w:szCs w:val="24"/>
        </w:rPr>
        <w:t xml:space="preserve">W) of </w:t>
      </w:r>
      <w:proofErr w:type="spellStart"/>
      <w:r w:rsidR="00155012" w:rsidRPr="00155012">
        <w:rPr>
          <w:rFonts w:ascii="Times New Roman" w:hAnsi="Times New Roman" w:cs="Times New Roman"/>
          <w:i/>
          <w:sz w:val="24"/>
          <w:szCs w:val="24"/>
        </w:rPr>
        <w:t>Picea</w:t>
      </w:r>
      <w:proofErr w:type="spellEnd"/>
      <w:r w:rsidR="00155012" w:rsidRPr="0015501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155012" w:rsidRPr="00155012">
        <w:rPr>
          <w:rFonts w:ascii="Times New Roman" w:hAnsi="Times New Roman" w:cs="Times New Roman"/>
          <w:i/>
          <w:sz w:val="24"/>
          <w:szCs w:val="24"/>
        </w:rPr>
        <w:t>abies</w:t>
      </w:r>
      <w:proofErr w:type="spellEnd"/>
      <w:r w:rsidR="00155012" w:rsidRPr="00155012"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 w:rsidR="00155012" w:rsidRPr="00155012">
        <w:rPr>
          <w:rFonts w:ascii="Times New Roman" w:hAnsi="Times New Roman" w:cs="Times New Roman"/>
          <w:sz w:val="24"/>
          <w:szCs w:val="24"/>
        </w:rPr>
        <w:t>colours</w:t>
      </w:r>
      <w:proofErr w:type="spellEnd"/>
      <w:r w:rsidR="00155012" w:rsidRPr="00155012">
        <w:rPr>
          <w:rFonts w:ascii="Times New Roman" w:hAnsi="Times New Roman" w:cs="Times New Roman"/>
          <w:sz w:val="24"/>
          <w:szCs w:val="24"/>
        </w:rPr>
        <w:t xml:space="preserve"> of the dots correspond to univariate or multivariate associated. </w:t>
      </w:r>
      <w:r w:rsidR="00155012" w:rsidRPr="00155012">
        <w:rPr>
          <w:rFonts w:ascii="Times New Roman" w:hAnsi="Times New Roman" w:cs="Times New Roman"/>
          <w:i/>
          <w:sz w:val="24"/>
          <w:szCs w:val="24"/>
        </w:rPr>
        <w:t>P</w:t>
      </w:r>
      <w:r w:rsidR="00155012" w:rsidRPr="00155012">
        <w:rPr>
          <w:rFonts w:ascii="Times New Roman" w:hAnsi="Times New Roman" w:cs="Times New Roman"/>
          <w:sz w:val="24"/>
          <w:szCs w:val="24"/>
        </w:rPr>
        <w:t>-values are converted to –log</w:t>
      </w:r>
      <w:r w:rsidR="00155012" w:rsidRPr="00155012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="00155012" w:rsidRPr="00155012">
        <w:rPr>
          <w:rFonts w:ascii="Times New Roman" w:hAnsi="Times New Roman" w:cs="Times New Roman"/>
          <w:sz w:val="24"/>
          <w:szCs w:val="24"/>
        </w:rPr>
        <w:t xml:space="preserve"> (</w:t>
      </w:r>
      <w:r w:rsidR="00155012" w:rsidRPr="00155012">
        <w:rPr>
          <w:rFonts w:ascii="Times New Roman" w:hAnsi="Times New Roman" w:cs="Times New Roman"/>
          <w:i/>
          <w:sz w:val="24"/>
          <w:szCs w:val="24"/>
        </w:rPr>
        <w:t>P</w:t>
      </w:r>
      <w:r w:rsidR="00155012" w:rsidRPr="00155012">
        <w:rPr>
          <w:rFonts w:ascii="Times New Roman" w:hAnsi="Times New Roman" w:cs="Times New Roman"/>
          <w:sz w:val="24"/>
          <w:szCs w:val="24"/>
        </w:rPr>
        <w:t xml:space="preserve">-value). Single nucleotide polymorphisms (SNPs) above the red lines passed </w:t>
      </w:r>
      <w:r w:rsidR="006B239B">
        <w:rPr>
          <w:rFonts w:ascii="Times New Roman" w:hAnsi="Times New Roman" w:cs="Times New Roman"/>
          <w:sz w:val="24"/>
          <w:szCs w:val="24"/>
        </w:rPr>
        <w:t xml:space="preserve">the </w:t>
      </w:r>
      <w:r w:rsidR="00155012" w:rsidRPr="00155012">
        <w:rPr>
          <w:rFonts w:ascii="Times New Roman" w:hAnsi="Times New Roman" w:cs="Times New Roman"/>
          <w:sz w:val="24"/>
          <w:szCs w:val="24"/>
        </w:rPr>
        <w:t>Bonferroni correction test (</w:t>
      </w:r>
      <w:r w:rsidR="00155012" w:rsidRPr="00155012">
        <w:rPr>
          <w:rFonts w:ascii="Times New Roman" w:hAnsi="Times New Roman" w:cs="Times New Roman"/>
          <w:i/>
          <w:sz w:val="24"/>
          <w:szCs w:val="24"/>
        </w:rPr>
        <w:t>P</w:t>
      </w:r>
      <w:r w:rsidR="00155012" w:rsidRPr="00155012">
        <w:rPr>
          <w:rFonts w:ascii="Times New Roman" w:hAnsi="Times New Roman" w:cs="Times New Roman"/>
          <w:sz w:val="24"/>
          <w:szCs w:val="24"/>
        </w:rPr>
        <w:t>&lt;3.7×10</w:t>
      </w:r>
      <w:r w:rsidR="00155012" w:rsidRPr="00155012">
        <w:rPr>
          <w:rFonts w:ascii="Times New Roman" w:hAnsi="Times New Roman" w:cs="Times New Roman"/>
          <w:sz w:val="24"/>
          <w:szCs w:val="24"/>
          <w:vertAlign w:val="superscript"/>
        </w:rPr>
        <w:t>-7</w:t>
      </w:r>
      <w:r w:rsidR="00155012" w:rsidRPr="00155012">
        <w:rPr>
          <w:rFonts w:ascii="Times New Roman" w:hAnsi="Times New Roman" w:cs="Times New Roman"/>
          <w:sz w:val="24"/>
          <w:szCs w:val="24"/>
        </w:rPr>
        <w:t xml:space="preserve">). SNPs above the blue line passed False Discovery Rate (FDR) at </w:t>
      </w:r>
      <w:r w:rsidR="00155012" w:rsidRPr="00155012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155012" w:rsidRPr="00155012">
        <w:rPr>
          <w:rFonts w:ascii="Times New Roman" w:hAnsi="Times New Roman" w:cs="Times New Roman"/>
          <w:sz w:val="24"/>
          <w:szCs w:val="24"/>
        </w:rPr>
        <w:t xml:space="preserve">&lt;0.05 for the multivariate set in </w:t>
      </w:r>
      <w:r>
        <w:rPr>
          <w:rFonts w:ascii="Times New Roman" w:hAnsi="Times New Roman" w:cs="Times New Roman"/>
          <w:sz w:val="24"/>
          <w:szCs w:val="24"/>
        </w:rPr>
        <w:t>Figure S5</w:t>
      </w:r>
      <w:r w:rsidRPr="00155012">
        <w:rPr>
          <w:rFonts w:ascii="Times New Roman" w:hAnsi="Times New Roman" w:cs="Times New Roman"/>
          <w:sz w:val="24"/>
          <w:szCs w:val="24"/>
        </w:rPr>
        <w:t>a</w:t>
      </w:r>
      <w:r w:rsidR="00155012" w:rsidRPr="00155012">
        <w:rPr>
          <w:rFonts w:ascii="Times New Roman" w:hAnsi="Times New Roman" w:cs="Times New Roman"/>
          <w:sz w:val="24"/>
          <w:szCs w:val="24"/>
        </w:rPr>
        <w:t xml:space="preserve">. Only SNPs with </w:t>
      </w:r>
      <w:r w:rsidR="00155012" w:rsidRPr="00155012">
        <w:rPr>
          <w:rFonts w:ascii="Times New Roman" w:hAnsi="Times New Roman" w:cs="Times New Roman"/>
          <w:i/>
          <w:sz w:val="24"/>
          <w:szCs w:val="24"/>
        </w:rPr>
        <w:t>P</w:t>
      </w:r>
      <w:r w:rsidR="00155012" w:rsidRPr="00155012">
        <w:rPr>
          <w:rFonts w:ascii="Times New Roman" w:hAnsi="Times New Roman" w:cs="Times New Roman"/>
          <w:sz w:val="24"/>
          <w:szCs w:val="24"/>
        </w:rPr>
        <w:t>&lt;1*10</w:t>
      </w:r>
      <w:r w:rsidR="00155012" w:rsidRPr="00155012">
        <w:rPr>
          <w:rFonts w:ascii="Times New Roman" w:hAnsi="Times New Roman" w:cs="Times New Roman"/>
          <w:sz w:val="24"/>
          <w:szCs w:val="24"/>
          <w:vertAlign w:val="superscript"/>
        </w:rPr>
        <w:t xml:space="preserve">-2 </w:t>
      </w:r>
      <w:r w:rsidR="00155012" w:rsidRPr="00155012">
        <w:rPr>
          <w:rFonts w:ascii="Times New Roman" w:hAnsi="Times New Roman" w:cs="Times New Roman"/>
          <w:sz w:val="24"/>
          <w:szCs w:val="24"/>
        </w:rPr>
        <w:t>are plotted. a) multivariate set</w:t>
      </w:r>
      <w:r w:rsidR="00155012">
        <w:rPr>
          <w:rFonts w:ascii="Times New Roman" w:hAnsi="Times New Roman" w:cs="Times New Roman"/>
          <w:sz w:val="24"/>
          <w:szCs w:val="24"/>
        </w:rPr>
        <w:t>:</w:t>
      </w:r>
      <w:r w:rsidR="00155012" w:rsidRPr="00155012">
        <w:rPr>
          <w:rFonts w:ascii="Times New Roman" w:hAnsi="Times New Roman" w:cs="Times New Roman"/>
          <w:sz w:val="24"/>
          <w:szCs w:val="24"/>
        </w:rPr>
        <w:t xml:space="preserve"> wood </w:t>
      </w:r>
      <w:r w:rsidR="00853B27">
        <w:rPr>
          <w:rFonts w:ascii="Times New Roman" w:hAnsi="Times New Roman" w:cs="Times New Roman"/>
          <w:sz w:val="24"/>
          <w:szCs w:val="24"/>
        </w:rPr>
        <w:t>density (</w:t>
      </w:r>
      <w:r w:rsidR="006B239B">
        <w:rPr>
          <w:rFonts w:ascii="Times New Roman" w:hAnsi="Times New Roman" w:cs="Times New Roman"/>
          <w:sz w:val="24"/>
          <w:szCs w:val="24"/>
        </w:rPr>
        <w:t>a</w:t>
      </w:r>
      <w:r w:rsidR="00853B27">
        <w:rPr>
          <w:rFonts w:ascii="Times New Roman" w:hAnsi="Times New Roman" w:cs="Times New Roman"/>
          <w:sz w:val="24"/>
          <w:szCs w:val="24"/>
        </w:rPr>
        <w:t>nnual ring wood</w:t>
      </w:r>
      <w:r w:rsidR="00155012">
        <w:rPr>
          <w:rFonts w:ascii="Times New Roman" w:hAnsi="Times New Roman" w:cs="Times New Roman"/>
          <w:sz w:val="24"/>
          <w:szCs w:val="24"/>
        </w:rPr>
        <w:t>, earlywood, transition wood, latewood</w:t>
      </w:r>
      <w:r w:rsidR="00155012" w:rsidRPr="00155012">
        <w:rPr>
          <w:rFonts w:ascii="Times New Roman" w:hAnsi="Times New Roman" w:cs="Times New Roman"/>
          <w:sz w:val="24"/>
          <w:szCs w:val="24"/>
        </w:rPr>
        <w:t xml:space="preserve">) in whole </w:t>
      </w:r>
      <w:r w:rsidR="00853B27">
        <w:rPr>
          <w:rFonts w:ascii="Times New Roman" w:hAnsi="Times New Roman" w:cs="Times New Roman"/>
          <w:sz w:val="24"/>
          <w:szCs w:val="24"/>
        </w:rPr>
        <w:t xml:space="preserve">core </w:t>
      </w:r>
      <w:r w:rsidR="00155012" w:rsidRPr="00155012">
        <w:rPr>
          <w:rFonts w:ascii="Times New Roman" w:hAnsi="Times New Roman" w:cs="Times New Roman"/>
          <w:sz w:val="24"/>
          <w:szCs w:val="24"/>
        </w:rPr>
        <w:t xml:space="preserve">wood </w:t>
      </w:r>
      <w:r w:rsidR="00155012">
        <w:rPr>
          <w:rFonts w:ascii="Times New Roman" w:hAnsi="Times New Roman" w:cs="Times New Roman"/>
          <w:sz w:val="24"/>
          <w:szCs w:val="24"/>
        </w:rPr>
        <w:t>(W</w:t>
      </w:r>
      <w:r w:rsidR="00853B27">
        <w:rPr>
          <w:rFonts w:ascii="Times New Roman" w:hAnsi="Times New Roman" w:cs="Times New Roman"/>
          <w:sz w:val="24"/>
          <w:szCs w:val="24"/>
        </w:rPr>
        <w:t>CW</w:t>
      </w:r>
      <w:r w:rsidR="00155012">
        <w:rPr>
          <w:rFonts w:ascii="Times New Roman" w:hAnsi="Times New Roman" w:cs="Times New Roman"/>
          <w:sz w:val="24"/>
          <w:szCs w:val="24"/>
        </w:rPr>
        <w:t xml:space="preserve">) </w:t>
      </w:r>
      <w:r w:rsidR="00155012" w:rsidRPr="00155012">
        <w:rPr>
          <w:rFonts w:ascii="Times New Roman" w:hAnsi="Times New Roman" w:cs="Times New Roman"/>
          <w:sz w:val="24"/>
          <w:szCs w:val="24"/>
        </w:rPr>
        <w:t>using MV-GEMMA and UV-GEMMA. b) The same traits as a) u</w:t>
      </w:r>
      <w:r w:rsidR="00155012">
        <w:rPr>
          <w:rFonts w:ascii="Times New Roman" w:hAnsi="Times New Roman" w:cs="Times New Roman"/>
          <w:sz w:val="24"/>
          <w:szCs w:val="24"/>
        </w:rPr>
        <w:t xml:space="preserve">sing univariate model BLINK. c) linkage disequilibrium (LD) between SNPs associated with the multivariate set. </w:t>
      </w:r>
      <w:r w:rsidR="00155012" w:rsidRPr="00155012">
        <w:rPr>
          <w:rFonts w:ascii="Times New Roman" w:hAnsi="Times New Roman" w:cs="Times New Roman"/>
          <w:sz w:val="24"/>
          <w:szCs w:val="24"/>
        </w:rPr>
        <w:t xml:space="preserve">The dashed line is </w:t>
      </w:r>
      <w:r w:rsidR="00155012">
        <w:rPr>
          <w:rFonts w:ascii="Times New Roman" w:hAnsi="Times New Roman" w:cs="Times New Roman"/>
          <w:sz w:val="24"/>
          <w:szCs w:val="24"/>
        </w:rPr>
        <w:t>to identify</w:t>
      </w:r>
      <w:r w:rsidR="00155012" w:rsidRPr="00155012">
        <w:rPr>
          <w:rFonts w:ascii="Times New Roman" w:hAnsi="Times New Roman" w:cs="Times New Roman"/>
          <w:sz w:val="24"/>
          <w:szCs w:val="24"/>
        </w:rPr>
        <w:t xml:space="preserve"> if MV-GEMMA or BLINK increase the power in the same contig as UV-GEMMA. </w:t>
      </w:r>
    </w:p>
    <w:p w14:paraId="25DB51FF" w14:textId="490CD429" w:rsidR="0071161D" w:rsidRDefault="0071161D" w:rsidP="0071161D">
      <w:pPr>
        <w:rPr>
          <w:rFonts w:ascii="Times New Roman" w:hAnsi="Times New Roman" w:cs="Times New Roman"/>
          <w:sz w:val="24"/>
          <w:szCs w:val="24"/>
        </w:rPr>
      </w:pPr>
    </w:p>
    <w:p w14:paraId="0C88B641" w14:textId="1A4B9762" w:rsidR="00E650AF" w:rsidRDefault="00E650AF" w:rsidP="0071161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AD92A7" wp14:editId="63912FFB">
            <wp:extent cx="4688840" cy="6628926"/>
            <wp:effectExtent l="0" t="0" r="0" b="635"/>
            <wp:docPr id="15" name="Picture 1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153" cy="663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2EDF7" w14:textId="3660E442" w:rsidR="00AA20A7" w:rsidRPr="005B7F80" w:rsidRDefault="00EF4465" w:rsidP="00AA20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</w:t>
      </w:r>
      <w:r w:rsidR="00770419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| </w:t>
      </w:r>
      <w:r w:rsidR="00AA20A7" w:rsidRPr="00A27FC6">
        <w:rPr>
          <w:rFonts w:ascii="Times New Roman" w:hAnsi="Times New Roman" w:cs="Times New Roman"/>
          <w:sz w:val="24"/>
          <w:szCs w:val="24"/>
        </w:rPr>
        <w:t xml:space="preserve"> QQ</w:t>
      </w:r>
      <w:proofErr w:type="gramEnd"/>
      <w:r w:rsidR="00AA20A7" w:rsidRPr="00A27FC6">
        <w:rPr>
          <w:rFonts w:ascii="Times New Roman" w:hAnsi="Times New Roman" w:cs="Times New Roman"/>
          <w:sz w:val="24"/>
          <w:szCs w:val="24"/>
        </w:rPr>
        <w:t>-plot for GWAS</w:t>
      </w:r>
      <w:r w:rsidR="00AA20A7"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/>
          <w:sz w:val="24"/>
          <w:szCs w:val="24"/>
        </w:rPr>
        <w:t>Figure</w:t>
      </w:r>
      <w:r w:rsidR="00AA20A7">
        <w:rPr>
          <w:rFonts w:ascii="Times New Roman" w:hAnsi="Times New Roman" w:cs="Times New Roman"/>
          <w:sz w:val="24"/>
          <w:szCs w:val="24"/>
        </w:rPr>
        <w:t xml:space="preserve"> </w:t>
      </w:r>
      <w:r w:rsidR="00415846">
        <w:rPr>
          <w:rFonts w:ascii="Times New Roman" w:hAnsi="Times New Roman" w:cs="Times New Roman"/>
          <w:sz w:val="24"/>
          <w:szCs w:val="24"/>
        </w:rPr>
        <w:t>6</w:t>
      </w:r>
      <w:r w:rsidR="00AA20A7">
        <w:rPr>
          <w:rFonts w:ascii="Times New Roman" w:hAnsi="Times New Roman" w:cs="Times New Roman"/>
          <w:sz w:val="24"/>
          <w:szCs w:val="24"/>
        </w:rPr>
        <w:t>a and b</w:t>
      </w:r>
      <w:r w:rsidR="00AA20A7" w:rsidRPr="00A27FC6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AA20A7" w:rsidRPr="00A27FC6">
        <w:rPr>
          <w:rFonts w:ascii="Times New Roman" w:hAnsi="Times New Roman" w:cs="Times New Roman"/>
          <w:i/>
          <w:sz w:val="24"/>
          <w:szCs w:val="24"/>
        </w:rPr>
        <w:t>Picea</w:t>
      </w:r>
      <w:proofErr w:type="spellEnd"/>
      <w:r w:rsidR="00AA20A7" w:rsidRPr="00A27FC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A20A7" w:rsidRPr="00A27FC6">
        <w:rPr>
          <w:rFonts w:ascii="Times New Roman" w:hAnsi="Times New Roman" w:cs="Times New Roman"/>
          <w:i/>
          <w:sz w:val="24"/>
          <w:szCs w:val="24"/>
        </w:rPr>
        <w:t>abies</w:t>
      </w:r>
      <w:proofErr w:type="spellEnd"/>
      <w:r w:rsidR="00AA20A7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AA20A7">
        <w:rPr>
          <w:rFonts w:ascii="Times New Roman" w:hAnsi="Times New Roman" w:cs="Times New Roman"/>
          <w:sz w:val="24"/>
          <w:szCs w:val="24"/>
        </w:rPr>
        <w:t>QQ-plot for</w:t>
      </w:r>
      <w:r w:rsidR="00AA20A7" w:rsidRPr="005B7F8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A20A7" w:rsidRPr="00A27FC6">
        <w:rPr>
          <w:rFonts w:ascii="Times New Roman" w:hAnsi="Times New Roman" w:cs="Times New Roman"/>
          <w:sz w:val="24"/>
          <w:szCs w:val="24"/>
        </w:rPr>
        <w:t xml:space="preserve">univariate GWAS </w:t>
      </w:r>
      <w:r w:rsidR="00AA20A7">
        <w:rPr>
          <w:rFonts w:ascii="Times New Roman" w:hAnsi="Times New Roman" w:cs="Times New Roman"/>
          <w:sz w:val="24"/>
          <w:szCs w:val="24"/>
        </w:rPr>
        <w:t>of transition wood (TW) ring width (a), TW density (b), TW coarseness</w:t>
      </w:r>
      <w:r w:rsidR="00AA20A7" w:rsidRPr="00A27FC6">
        <w:rPr>
          <w:rFonts w:ascii="Times New Roman" w:hAnsi="Times New Roman" w:cs="Times New Roman"/>
          <w:sz w:val="24"/>
          <w:szCs w:val="24"/>
        </w:rPr>
        <w:t xml:space="preserve"> (c),</w:t>
      </w:r>
      <w:r w:rsidR="00AA20A7">
        <w:rPr>
          <w:rFonts w:ascii="Times New Roman" w:hAnsi="Times New Roman" w:cs="Times New Roman"/>
          <w:sz w:val="24"/>
          <w:szCs w:val="24"/>
        </w:rPr>
        <w:t xml:space="preserve"> TW no. of cells (d), </w:t>
      </w:r>
      <w:r w:rsidR="00AA20A7" w:rsidRPr="00A27FC6">
        <w:rPr>
          <w:rFonts w:ascii="Times New Roman" w:hAnsi="Times New Roman" w:cs="Times New Roman"/>
          <w:sz w:val="24"/>
          <w:szCs w:val="24"/>
        </w:rPr>
        <w:t xml:space="preserve">the corresponding </w:t>
      </w:r>
      <w:r w:rsidR="00AA20A7">
        <w:rPr>
          <w:rFonts w:ascii="Times New Roman" w:hAnsi="Times New Roman" w:cs="Times New Roman"/>
          <w:sz w:val="24"/>
          <w:szCs w:val="24"/>
        </w:rPr>
        <w:t>multivariate GEMMA (MV-GEMMA) (e</w:t>
      </w:r>
      <w:r w:rsidR="00AA20A7" w:rsidRPr="00A27FC6">
        <w:rPr>
          <w:rFonts w:ascii="Times New Roman" w:hAnsi="Times New Roman" w:cs="Times New Roman"/>
          <w:sz w:val="24"/>
          <w:szCs w:val="24"/>
        </w:rPr>
        <w:t xml:space="preserve">), univariate BLINK for </w:t>
      </w:r>
      <w:r w:rsidR="00AA20A7">
        <w:rPr>
          <w:rFonts w:ascii="Times New Roman" w:hAnsi="Times New Roman" w:cs="Times New Roman"/>
          <w:sz w:val="24"/>
          <w:szCs w:val="24"/>
        </w:rPr>
        <w:t>TW ring width (f), TW</w:t>
      </w:r>
      <w:r w:rsidR="00AA20A7" w:rsidRPr="00A27FC6">
        <w:rPr>
          <w:rFonts w:ascii="Times New Roman" w:hAnsi="Times New Roman" w:cs="Times New Roman"/>
          <w:sz w:val="24"/>
          <w:szCs w:val="24"/>
        </w:rPr>
        <w:t xml:space="preserve"> density (g), </w:t>
      </w:r>
      <w:r w:rsidR="00AA20A7">
        <w:rPr>
          <w:rFonts w:ascii="Times New Roman" w:hAnsi="Times New Roman" w:cs="Times New Roman"/>
          <w:sz w:val="24"/>
          <w:szCs w:val="24"/>
        </w:rPr>
        <w:t xml:space="preserve">TW coarseness </w:t>
      </w:r>
      <w:r w:rsidR="00AA20A7" w:rsidRPr="00A27FC6">
        <w:rPr>
          <w:rFonts w:ascii="Times New Roman" w:hAnsi="Times New Roman" w:cs="Times New Roman"/>
          <w:sz w:val="24"/>
          <w:szCs w:val="24"/>
        </w:rPr>
        <w:t xml:space="preserve">(h), and </w:t>
      </w:r>
      <w:r w:rsidR="00AA20A7">
        <w:rPr>
          <w:rFonts w:ascii="Times New Roman" w:hAnsi="Times New Roman" w:cs="Times New Roman"/>
          <w:sz w:val="24"/>
          <w:szCs w:val="24"/>
        </w:rPr>
        <w:t xml:space="preserve">TW no. of cells </w:t>
      </w:r>
      <w:r w:rsidR="00AA20A7" w:rsidRPr="00A27FC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A20A7" w:rsidRPr="00A27FC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AA20A7" w:rsidRPr="00A27FC6">
        <w:rPr>
          <w:rFonts w:ascii="Times New Roman" w:hAnsi="Times New Roman" w:cs="Times New Roman"/>
          <w:sz w:val="24"/>
          <w:szCs w:val="24"/>
        </w:rPr>
        <w:t xml:space="preserve">). IF is the inflation factor (if </w:t>
      </w:r>
      <w:proofErr w:type="spellStart"/>
      <w:r w:rsidR="00AA20A7" w:rsidRPr="00A27FC6">
        <w:rPr>
          <w:rFonts w:ascii="Times New Roman" w:hAnsi="Times New Roman" w:cs="Times New Roman"/>
          <w:sz w:val="24"/>
          <w:szCs w:val="24"/>
        </w:rPr>
        <w:t>IF</w:t>
      </w:r>
      <w:proofErr w:type="spellEnd"/>
      <w:r w:rsidR="00AA20A7" w:rsidRPr="00A27FC6">
        <w:rPr>
          <w:rFonts w:ascii="Times New Roman" w:hAnsi="Times New Roman" w:cs="Times New Roman"/>
          <w:sz w:val="24"/>
          <w:szCs w:val="24"/>
        </w:rPr>
        <w:t xml:space="preserve"> is within±0.05, we usually don’t consider population structure in GWAS model in this study). The red line is the fitted IF line. For corresponding Manhattan plots, see </w:t>
      </w:r>
      <w:r>
        <w:rPr>
          <w:rFonts w:ascii="Times New Roman" w:hAnsi="Times New Roman" w:cs="Times New Roman"/>
          <w:sz w:val="24"/>
          <w:szCs w:val="24"/>
        </w:rPr>
        <w:t>Figure</w:t>
      </w:r>
      <w:r w:rsidR="00C2099B">
        <w:rPr>
          <w:rFonts w:ascii="Times New Roman" w:hAnsi="Times New Roman" w:cs="Times New Roman"/>
          <w:sz w:val="24"/>
          <w:szCs w:val="24"/>
        </w:rPr>
        <w:t xml:space="preserve"> </w:t>
      </w:r>
      <w:r w:rsidR="009A27B7">
        <w:rPr>
          <w:rFonts w:ascii="Times New Roman" w:hAnsi="Times New Roman" w:cs="Times New Roman"/>
          <w:sz w:val="24"/>
          <w:szCs w:val="24"/>
        </w:rPr>
        <w:t>6</w:t>
      </w:r>
      <w:r w:rsidR="00AA20A7" w:rsidRPr="00A27FC6">
        <w:rPr>
          <w:rFonts w:ascii="Times New Roman" w:hAnsi="Times New Roman" w:cs="Times New Roman"/>
          <w:sz w:val="24"/>
          <w:szCs w:val="24"/>
        </w:rPr>
        <w:t>a and b.</w:t>
      </w:r>
    </w:p>
    <w:p w14:paraId="202BCF9D" w14:textId="1BCCC0B3" w:rsidR="0071161D" w:rsidRPr="00A27FC6" w:rsidRDefault="00796B8E" w:rsidP="0071161D">
      <w:pPr>
        <w:jc w:val="both"/>
        <w:rPr>
          <w:rFonts w:ascii="Times New Roman" w:hAnsi="Times New Roman" w:cs="Times New Roman"/>
          <w:sz w:val="24"/>
          <w:szCs w:val="24"/>
        </w:rPr>
      </w:pPr>
      <w:r w:rsidRPr="00796B8E">
        <w:lastRenderedPageBreak/>
        <w:t xml:space="preserve"> </w:t>
      </w:r>
      <w:r>
        <w:rPr>
          <w:noProof/>
        </w:rPr>
        <w:drawing>
          <wp:inline distT="0" distB="0" distL="0" distR="0" wp14:anchorId="0744D48E" wp14:editId="74E4CC06">
            <wp:extent cx="4800600" cy="6792857"/>
            <wp:effectExtent l="0" t="0" r="0" b="8255"/>
            <wp:docPr id="2" name="Picture 2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194" cy="679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83091" w14:textId="10B4525A" w:rsidR="00AA20A7" w:rsidRPr="005B7F80" w:rsidRDefault="00EF4465" w:rsidP="00AA20A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</w:t>
      </w:r>
      <w:r w:rsidR="00770419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 xml:space="preserve"> | </w:t>
      </w:r>
      <w:r w:rsidR="00AA20A7" w:rsidRPr="00A27FC6">
        <w:rPr>
          <w:rFonts w:ascii="Times New Roman" w:hAnsi="Times New Roman" w:cs="Times New Roman"/>
          <w:sz w:val="24"/>
          <w:szCs w:val="24"/>
        </w:rPr>
        <w:t>QQ-plot for GWAS</w:t>
      </w:r>
      <w:r w:rsidR="00AA20A7"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/>
          <w:sz w:val="24"/>
          <w:szCs w:val="24"/>
        </w:rPr>
        <w:t>Figure</w:t>
      </w:r>
      <w:r w:rsidR="00AA20A7">
        <w:rPr>
          <w:rFonts w:ascii="Times New Roman" w:hAnsi="Times New Roman" w:cs="Times New Roman"/>
          <w:sz w:val="24"/>
          <w:szCs w:val="24"/>
        </w:rPr>
        <w:t xml:space="preserve"> </w:t>
      </w:r>
      <w:r w:rsidR="00415846">
        <w:rPr>
          <w:rFonts w:ascii="Times New Roman" w:hAnsi="Times New Roman" w:cs="Times New Roman"/>
          <w:sz w:val="24"/>
          <w:szCs w:val="24"/>
        </w:rPr>
        <w:t>6</w:t>
      </w:r>
      <w:r w:rsidR="00AA20A7">
        <w:rPr>
          <w:rFonts w:ascii="Times New Roman" w:hAnsi="Times New Roman" w:cs="Times New Roman"/>
          <w:sz w:val="24"/>
          <w:szCs w:val="24"/>
        </w:rPr>
        <w:t xml:space="preserve">d and e </w:t>
      </w:r>
      <w:r w:rsidR="00AA20A7" w:rsidRPr="00A27FC6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AA20A7" w:rsidRPr="00A27FC6">
        <w:rPr>
          <w:rFonts w:ascii="Times New Roman" w:hAnsi="Times New Roman" w:cs="Times New Roman"/>
          <w:i/>
          <w:sz w:val="24"/>
          <w:szCs w:val="24"/>
        </w:rPr>
        <w:t>Picea</w:t>
      </w:r>
      <w:proofErr w:type="spellEnd"/>
      <w:r w:rsidR="00AA20A7" w:rsidRPr="00A27FC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A20A7" w:rsidRPr="00A27FC6">
        <w:rPr>
          <w:rFonts w:ascii="Times New Roman" w:hAnsi="Times New Roman" w:cs="Times New Roman"/>
          <w:i/>
          <w:sz w:val="24"/>
          <w:szCs w:val="24"/>
        </w:rPr>
        <w:t>abies</w:t>
      </w:r>
      <w:proofErr w:type="spellEnd"/>
      <w:r w:rsidR="00AA20A7">
        <w:rPr>
          <w:rFonts w:ascii="Times New Roman" w:hAnsi="Times New Roman" w:cs="Times New Roman"/>
          <w:sz w:val="24"/>
          <w:szCs w:val="24"/>
        </w:rPr>
        <w:t xml:space="preserve">. QQ-plot </w:t>
      </w:r>
      <w:r w:rsidR="00AA20A7" w:rsidRPr="00A27FC6">
        <w:rPr>
          <w:rFonts w:ascii="Times New Roman" w:hAnsi="Times New Roman" w:cs="Times New Roman"/>
          <w:sz w:val="24"/>
          <w:szCs w:val="24"/>
        </w:rPr>
        <w:t xml:space="preserve">for univariate GWAS </w:t>
      </w:r>
      <w:r w:rsidR="00AA20A7">
        <w:rPr>
          <w:rFonts w:ascii="Times New Roman" w:hAnsi="Times New Roman" w:cs="Times New Roman"/>
          <w:sz w:val="24"/>
          <w:szCs w:val="24"/>
        </w:rPr>
        <w:t xml:space="preserve">of </w:t>
      </w:r>
      <w:r w:rsidR="00AA20A7" w:rsidRPr="00A27FC6">
        <w:rPr>
          <w:rFonts w:ascii="Times New Roman" w:hAnsi="Times New Roman" w:cs="Times New Roman"/>
          <w:sz w:val="24"/>
          <w:szCs w:val="24"/>
        </w:rPr>
        <w:t>no. of cells (</w:t>
      </w:r>
      <w:r w:rsidR="00796B8E">
        <w:rPr>
          <w:rFonts w:ascii="Times New Roman" w:hAnsi="Times New Roman" w:cs="Times New Roman"/>
          <w:sz w:val="24"/>
          <w:szCs w:val="24"/>
        </w:rPr>
        <w:t>a</w:t>
      </w:r>
      <w:r w:rsidR="00AA20A7" w:rsidRPr="00A27FC6">
        <w:rPr>
          <w:rFonts w:ascii="Times New Roman" w:hAnsi="Times New Roman" w:cs="Times New Roman"/>
          <w:sz w:val="24"/>
          <w:szCs w:val="24"/>
        </w:rPr>
        <w:t xml:space="preserve">), ring width (b), radial tracheid width (c), </w:t>
      </w:r>
      <w:r w:rsidR="00796B8E" w:rsidRPr="00A27FC6">
        <w:rPr>
          <w:rFonts w:ascii="Times New Roman" w:hAnsi="Times New Roman" w:cs="Times New Roman"/>
          <w:sz w:val="24"/>
          <w:szCs w:val="24"/>
        </w:rPr>
        <w:t>the corresponding multivariate GEMMA (MV-GEMMA) (</w:t>
      </w:r>
      <w:r w:rsidR="00796B8E">
        <w:rPr>
          <w:rFonts w:ascii="Times New Roman" w:hAnsi="Times New Roman" w:cs="Times New Roman"/>
          <w:sz w:val="24"/>
          <w:szCs w:val="24"/>
        </w:rPr>
        <w:t>d</w:t>
      </w:r>
      <w:r w:rsidR="00796B8E" w:rsidRPr="00A27FC6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="00796B8E">
        <w:rPr>
          <w:rFonts w:ascii="Times New Roman" w:hAnsi="Times New Roman" w:cs="Times New Roman"/>
          <w:sz w:val="24"/>
          <w:szCs w:val="24"/>
        </w:rPr>
        <w:t xml:space="preserve">, </w:t>
      </w:r>
      <w:r w:rsidR="00AA20A7" w:rsidRPr="00A27FC6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AA20A7" w:rsidRPr="00A27FC6">
        <w:rPr>
          <w:rFonts w:ascii="Times New Roman" w:hAnsi="Times New Roman" w:cs="Times New Roman"/>
          <w:sz w:val="24"/>
          <w:szCs w:val="24"/>
        </w:rPr>
        <w:t xml:space="preserve"> univariate BLINK for no. of cells </w:t>
      </w:r>
      <w:r w:rsidR="00796B8E">
        <w:rPr>
          <w:rFonts w:ascii="Times New Roman" w:hAnsi="Times New Roman" w:cs="Times New Roman"/>
          <w:sz w:val="24"/>
          <w:szCs w:val="24"/>
        </w:rPr>
        <w:t>€</w:t>
      </w:r>
      <w:r w:rsidR="00AA20A7" w:rsidRPr="00A27FC6">
        <w:rPr>
          <w:rFonts w:ascii="Times New Roman" w:hAnsi="Times New Roman" w:cs="Times New Roman"/>
          <w:sz w:val="24"/>
          <w:szCs w:val="24"/>
        </w:rPr>
        <w:t>, ring width (</w:t>
      </w:r>
      <w:r w:rsidR="00796B8E">
        <w:rPr>
          <w:rFonts w:ascii="Times New Roman" w:hAnsi="Times New Roman" w:cs="Times New Roman"/>
          <w:sz w:val="24"/>
          <w:szCs w:val="24"/>
        </w:rPr>
        <w:t>f</w:t>
      </w:r>
      <w:r w:rsidR="00AA20A7" w:rsidRPr="00A27FC6">
        <w:rPr>
          <w:rFonts w:ascii="Times New Roman" w:hAnsi="Times New Roman" w:cs="Times New Roman"/>
          <w:sz w:val="24"/>
          <w:szCs w:val="24"/>
        </w:rPr>
        <w:t>), and radial tracheid width (</w:t>
      </w:r>
      <w:r w:rsidR="00796B8E">
        <w:rPr>
          <w:rFonts w:ascii="Times New Roman" w:hAnsi="Times New Roman" w:cs="Times New Roman"/>
          <w:sz w:val="24"/>
          <w:szCs w:val="24"/>
        </w:rPr>
        <w:t>g</w:t>
      </w:r>
      <w:r w:rsidR="00AA20A7" w:rsidRPr="00A27FC6">
        <w:rPr>
          <w:rFonts w:ascii="Times New Roman" w:hAnsi="Times New Roman" w:cs="Times New Roman"/>
          <w:sz w:val="24"/>
          <w:szCs w:val="24"/>
        </w:rPr>
        <w:t xml:space="preserve">). IF is the inflation factor (if </w:t>
      </w:r>
      <w:proofErr w:type="spellStart"/>
      <w:r w:rsidR="00AA20A7" w:rsidRPr="00A27FC6">
        <w:rPr>
          <w:rFonts w:ascii="Times New Roman" w:hAnsi="Times New Roman" w:cs="Times New Roman"/>
          <w:sz w:val="24"/>
          <w:szCs w:val="24"/>
        </w:rPr>
        <w:t>IF</w:t>
      </w:r>
      <w:proofErr w:type="spellEnd"/>
      <w:r w:rsidR="00AA20A7" w:rsidRPr="00A27FC6">
        <w:rPr>
          <w:rFonts w:ascii="Times New Roman" w:hAnsi="Times New Roman" w:cs="Times New Roman"/>
          <w:sz w:val="24"/>
          <w:szCs w:val="24"/>
        </w:rPr>
        <w:t xml:space="preserve"> is within±0.05, we usually don’t consider population structure in GWAS model </w:t>
      </w:r>
      <w:r w:rsidR="00AA20A7">
        <w:rPr>
          <w:rFonts w:ascii="Times New Roman" w:hAnsi="Times New Roman" w:cs="Times New Roman"/>
          <w:sz w:val="24"/>
          <w:szCs w:val="24"/>
        </w:rPr>
        <w:t>in the present</w:t>
      </w:r>
      <w:r w:rsidR="00AA20A7" w:rsidRPr="00A27FC6">
        <w:rPr>
          <w:rFonts w:ascii="Times New Roman" w:hAnsi="Times New Roman" w:cs="Times New Roman"/>
          <w:sz w:val="24"/>
          <w:szCs w:val="24"/>
        </w:rPr>
        <w:t xml:space="preserve"> study). The red line is the fitted IF line. For correspondi</w:t>
      </w:r>
      <w:r w:rsidR="00AA20A7">
        <w:rPr>
          <w:rFonts w:ascii="Times New Roman" w:hAnsi="Times New Roman" w:cs="Times New Roman"/>
          <w:sz w:val="24"/>
          <w:szCs w:val="24"/>
        </w:rPr>
        <w:t xml:space="preserve">ng Manhattan plots, see </w:t>
      </w:r>
      <w:r>
        <w:rPr>
          <w:rFonts w:ascii="Times New Roman" w:hAnsi="Times New Roman" w:cs="Times New Roman"/>
          <w:sz w:val="24"/>
          <w:szCs w:val="24"/>
        </w:rPr>
        <w:t>Figure</w:t>
      </w:r>
      <w:r w:rsidR="00AA20A7">
        <w:rPr>
          <w:rFonts w:ascii="Times New Roman" w:hAnsi="Times New Roman" w:cs="Times New Roman"/>
          <w:sz w:val="24"/>
          <w:szCs w:val="24"/>
        </w:rPr>
        <w:t xml:space="preserve"> </w:t>
      </w:r>
      <w:r w:rsidR="009A27B7">
        <w:rPr>
          <w:rFonts w:ascii="Times New Roman" w:hAnsi="Times New Roman" w:cs="Times New Roman"/>
          <w:sz w:val="24"/>
          <w:szCs w:val="24"/>
        </w:rPr>
        <w:t>6</w:t>
      </w:r>
      <w:r w:rsidR="00AA20A7">
        <w:rPr>
          <w:rFonts w:ascii="Times New Roman" w:hAnsi="Times New Roman" w:cs="Times New Roman"/>
          <w:sz w:val="24"/>
          <w:szCs w:val="24"/>
        </w:rPr>
        <w:t>d and e</w:t>
      </w:r>
      <w:r w:rsidR="00AA20A7" w:rsidRPr="00A27FC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0D8D03A" w14:textId="41498514" w:rsidR="00952E65" w:rsidRDefault="00E650AF" w:rsidP="007116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AC9819" wp14:editId="24C6345A">
            <wp:extent cx="4206240" cy="6309360"/>
            <wp:effectExtent l="0" t="0" r="3810" b="0"/>
            <wp:docPr id="14" name="Picture 14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283" cy="631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85383" w14:textId="1B66EBAB" w:rsidR="00952E65" w:rsidRDefault="0007177E" w:rsidP="0071161D">
      <w:pPr>
        <w:jc w:val="both"/>
        <w:rPr>
          <w:rFonts w:ascii="Times New Roman" w:hAnsi="Times New Roman" w:cs="Times New Roman"/>
          <w:sz w:val="24"/>
          <w:szCs w:val="24"/>
        </w:rPr>
      </w:pPr>
      <w:r w:rsidRPr="0007177E">
        <w:t xml:space="preserve"> </w:t>
      </w:r>
    </w:p>
    <w:p w14:paraId="39C5644B" w14:textId="5D471FAD" w:rsidR="006B239B" w:rsidRDefault="00EF4465" w:rsidP="000716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</w:t>
      </w:r>
      <w:r w:rsidR="00770419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 | </w:t>
      </w:r>
      <w:r w:rsidR="00086605" w:rsidRPr="00A27FC6">
        <w:rPr>
          <w:rFonts w:ascii="Times New Roman" w:hAnsi="Times New Roman" w:cs="Times New Roman"/>
          <w:sz w:val="24"/>
          <w:szCs w:val="24"/>
        </w:rPr>
        <w:t>QQ-plot for GWAS</w:t>
      </w:r>
      <w:r w:rsidR="00086605"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/>
          <w:sz w:val="24"/>
          <w:szCs w:val="24"/>
        </w:rPr>
        <w:t>Figure S</w:t>
      </w:r>
      <w:r w:rsidR="00770419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a and b</w:t>
      </w:r>
      <w:r w:rsidR="00415846">
        <w:rPr>
          <w:rFonts w:ascii="Times New Roman" w:hAnsi="Times New Roman" w:cs="Times New Roman"/>
          <w:sz w:val="24"/>
          <w:szCs w:val="24"/>
        </w:rPr>
        <w:t xml:space="preserve"> </w:t>
      </w:r>
      <w:r w:rsidR="00086605" w:rsidRPr="00A27FC6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="00086605" w:rsidRPr="00A27FC6">
        <w:rPr>
          <w:rFonts w:ascii="Times New Roman" w:hAnsi="Times New Roman" w:cs="Times New Roman"/>
          <w:i/>
          <w:sz w:val="24"/>
          <w:szCs w:val="24"/>
        </w:rPr>
        <w:t>Picea</w:t>
      </w:r>
      <w:proofErr w:type="spellEnd"/>
      <w:r w:rsidR="00086605" w:rsidRPr="00A27FC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86605" w:rsidRPr="00A27FC6">
        <w:rPr>
          <w:rFonts w:ascii="Times New Roman" w:hAnsi="Times New Roman" w:cs="Times New Roman"/>
          <w:i/>
          <w:sz w:val="24"/>
          <w:szCs w:val="24"/>
        </w:rPr>
        <w:t>abies</w:t>
      </w:r>
      <w:proofErr w:type="spellEnd"/>
      <w:r w:rsidR="00086605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086605">
        <w:rPr>
          <w:rFonts w:ascii="Times New Roman" w:hAnsi="Times New Roman" w:cs="Times New Roman"/>
          <w:sz w:val="24"/>
          <w:szCs w:val="24"/>
        </w:rPr>
        <w:t>QQ-</w:t>
      </w:r>
      <w:r w:rsidR="00086605" w:rsidRPr="005B7F80">
        <w:rPr>
          <w:rFonts w:ascii="Times New Roman" w:hAnsi="Times New Roman" w:cs="Times New Roman"/>
          <w:sz w:val="24"/>
          <w:szCs w:val="24"/>
        </w:rPr>
        <w:t>plot</w:t>
      </w:r>
      <w:r w:rsidR="0008660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86605" w:rsidRPr="00A27FC6">
        <w:rPr>
          <w:rFonts w:ascii="Times New Roman" w:hAnsi="Times New Roman" w:cs="Times New Roman"/>
          <w:sz w:val="24"/>
          <w:szCs w:val="24"/>
        </w:rPr>
        <w:t xml:space="preserve">for </w:t>
      </w:r>
      <w:r w:rsidR="0007177E" w:rsidRPr="00A27FC6">
        <w:rPr>
          <w:rFonts w:ascii="Times New Roman" w:hAnsi="Times New Roman" w:cs="Times New Roman"/>
          <w:sz w:val="24"/>
          <w:szCs w:val="24"/>
        </w:rPr>
        <w:t>the corresponding multivariate GEMMA (MV-GEMMA) (</w:t>
      </w:r>
      <w:r w:rsidR="0007177E">
        <w:rPr>
          <w:rFonts w:ascii="Times New Roman" w:hAnsi="Times New Roman" w:cs="Times New Roman"/>
          <w:sz w:val="24"/>
          <w:szCs w:val="24"/>
        </w:rPr>
        <w:t>a</w:t>
      </w:r>
      <w:r w:rsidR="0007177E" w:rsidRPr="00A27FC6">
        <w:rPr>
          <w:rFonts w:ascii="Times New Roman" w:hAnsi="Times New Roman" w:cs="Times New Roman"/>
          <w:sz w:val="24"/>
          <w:szCs w:val="24"/>
        </w:rPr>
        <w:t>)</w:t>
      </w:r>
      <w:r w:rsidR="0007177E">
        <w:rPr>
          <w:rFonts w:ascii="Times New Roman" w:hAnsi="Times New Roman" w:cs="Times New Roman"/>
          <w:sz w:val="24"/>
          <w:szCs w:val="24"/>
        </w:rPr>
        <w:t xml:space="preserve">, </w:t>
      </w:r>
      <w:r w:rsidR="00086605" w:rsidRPr="00A27FC6">
        <w:rPr>
          <w:rFonts w:ascii="Times New Roman" w:hAnsi="Times New Roman" w:cs="Times New Roman"/>
          <w:sz w:val="24"/>
          <w:szCs w:val="24"/>
        </w:rPr>
        <w:t xml:space="preserve">univariate GWAS </w:t>
      </w:r>
      <w:r w:rsidR="00086605">
        <w:rPr>
          <w:rFonts w:ascii="Times New Roman" w:hAnsi="Times New Roman" w:cs="Times New Roman"/>
          <w:sz w:val="24"/>
          <w:szCs w:val="24"/>
        </w:rPr>
        <w:t>of</w:t>
      </w:r>
      <w:r w:rsidR="00086605" w:rsidRPr="00A27FC6">
        <w:rPr>
          <w:rFonts w:ascii="Times New Roman" w:hAnsi="Times New Roman" w:cs="Times New Roman"/>
          <w:sz w:val="24"/>
          <w:szCs w:val="24"/>
        </w:rPr>
        <w:t xml:space="preserve"> earlywood density (</w:t>
      </w:r>
      <w:r w:rsidR="0007177E">
        <w:rPr>
          <w:rFonts w:ascii="Times New Roman" w:hAnsi="Times New Roman" w:cs="Times New Roman"/>
          <w:sz w:val="24"/>
          <w:szCs w:val="24"/>
        </w:rPr>
        <w:t>b</w:t>
      </w:r>
      <w:r w:rsidR="00086605" w:rsidRPr="00A27FC6">
        <w:rPr>
          <w:rFonts w:ascii="Times New Roman" w:hAnsi="Times New Roman" w:cs="Times New Roman"/>
          <w:sz w:val="24"/>
          <w:szCs w:val="24"/>
        </w:rPr>
        <w:t>), transition wood density (</w:t>
      </w:r>
      <w:r w:rsidR="0007177E">
        <w:rPr>
          <w:rFonts w:ascii="Times New Roman" w:hAnsi="Times New Roman" w:cs="Times New Roman"/>
          <w:sz w:val="24"/>
          <w:szCs w:val="24"/>
        </w:rPr>
        <w:t>c</w:t>
      </w:r>
      <w:r w:rsidR="00086605" w:rsidRPr="00A27FC6">
        <w:rPr>
          <w:rFonts w:ascii="Times New Roman" w:hAnsi="Times New Roman" w:cs="Times New Roman"/>
          <w:sz w:val="24"/>
          <w:szCs w:val="24"/>
        </w:rPr>
        <w:t>), latewood density (</w:t>
      </w:r>
      <w:r w:rsidR="0007177E">
        <w:rPr>
          <w:rFonts w:ascii="Times New Roman" w:hAnsi="Times New Roman" w:cs="Times New Roman"/>
          <w:sz w:val="24"/>
          <w:szCs w:val="24"/>
        </w:rPr>
        <w:t>d</w:t>
      </w:r>
      <w:r w:rsidR="00086605" w:rsidRPr="00A27FC6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="00086605" w:rsidRPr="00A27FC6">
        <w:rPr>
          <w:rFonts w:ascii="Times New Roman" w:hAnsi="Times New Roman" w:cs="Times New Roman"/>
          <w:sz w:val="24"/>
          <w:szCs w:val="24"/>
        </w:rPr>
        <w:t>, ,</w:t>
      </w:r>
      <w:proofErr w:type="gramEnd"/>
      <w:r w:rsidR="00086605" w:rsidRPr="00A27FC6">
        <w:rPr>
          <w:rFonts w:ascii="Times New Roman" w:hAnsi="Times New Roman" w:cs="Times New Roman"/>
          <w:sz w:val="24"/>
          <w:szCs w:val="24"/>
        </w:rPr>
        <w:t xml:space="preserve"> univariate BLINK for earlywood density(e), transition wood density (g), latewood density(h), and mean wood density (</w:t>
      </w:r>
      <w:proofErr w:type="spellStart"/>
      <w:r w:rsidR="00086605" w:rsidRPr="00A27FC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86605" w:rsidRPr="00A27FC6">
        <w:rPr>
          <w:rFonts w:ascii="Times New Roman" w:hAnsi="Times New Roman" w:cs="Times New Roman"/>
          <w:sz w:val="24"/>
          <w:szCs w:val="24"/>
        </w:rPr>
        <w:t xml:space="preserve">). IF is the inflation factor (if </w:t>
      </w:r>
      <w:proofErr w:type="spellStart"/>
      <w:r w:rsidR="00086605" w:rsidRPr="00A27FC6">
        <w:rPr>
          <w:rFonts w:ascii="Times New Roman" w:hAnsi="Times New Roman" w:cs="Times New Roman"/>
          <w:sz w:val="24"/>
          <w:szCs w:val="24"/>
        </w:rPr>
        <w:t>IF</w:t>
      </w:r>
      <w:proofErr w:type="spellEnd"/>
      <w:r w:rsidR="00086605" w:rsidRPr="00A27FC6">
        <w:rPr>
          <w:rFonts w:ascii="Times New Roman" w:hAnsi="Times New Roman" w:cs="Times New Roman"/>
          <w:sz w:val="24"/>
          <w:szCs w:val="24"/>
        </w:rPr>
        <w:t xml:space="preserve"> is within±0.05, we usually don’t consider population</w:t>
      </w:r>
      <w:r w:rsidR="00086605">
        <w:rPr>
          <w:rFonts w:ascii="Times New Roman" w:hAnsi="Times New Roman" w:cs="Times New Roman"/>
          <w:sz w:val="24"/>
          <w:szCs w:val="24"/>
        </w:rPr>
        <w:t xml:space="preserve"> structure in GWAS model in the present</w:t>
      </w:r>
      <w:r w:rsidR="00086605" w:rsidRPr="00A27FC6">
        <w:rPr>
          <w:rFonts w:ascii="Times New Roman" w:hAnsi="Times New Roman" w:cs="Times New Roman"/>
          <w:sz w:val="24"/>
          <w:szCs w:val="24"/>
        </w:rPr>
        <w:t xml:space="preserve"> study). The red line is the fitted IF line. For corresponding Manhattan plots, see </w:t>
      </w:r>
      <w:r>
        <w:rPr>
          <w:rFonts w:ascii="Times New Roman" w:hAnsi="Times New Roman" w:cs="Times New Roman"/>
          <w:sz w:val="24"/>
          <w:szCs w:val="24"/>
        </w:rPr>
        <w:t>Figure S</w:t>
      </w:r>
      <w:r w:rsidR="00770419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a and b</w:t>
      </w:r>
      <w:r w:rsidR="00071675">
        <w:rPr>
          <w:rFonts w:ascii="Times New Roman" w:hAnsi="Times New Roman" w:cs="Times New Roman"/>
          <w:sz w:val="24"/>
          <w:szCs w:val="24"/>
        </w:rPr>
        <w:t>.</w:t>
      </w:r>
    </w:p>
    <w:p w14:paraId="78F0FC06" w14:textId="7EEA8FF3" w:rsidR="00AC0A51" w:rsidRDefault="00A84BAF" w:rsidP="0007167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AC0A51" w:rsidSect="00520FC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95B833" w14:textId="77777777" w:rsidR="00437938" w:rsidRDefault="00437938" w:rsidP="005B7F80">
      <w:pPr>
        <w:spacing w:after="0" w:line="240" w:lineRule="auto"/>
      </w:pPr>
      <w:r>
        <w:separator/>
      </w:r>
    </w:p>
  </w:endnote>
  <w:endnote w:type="continuationSeparator" w:id="0">
    <w:p w14:paraId="1308E67C" w14:textId="77777777" w:rsidR="00437938" w:rsidRDefault="00437938" w:rsidP="005B7F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256964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3FB31B" w14:textId="743D6474" w:rsidR="005B7F80" w:rsidRDefault="005B7F8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189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7AFBD8CF" w14:textId="77777777" w:rsidR="005B7F80" w:rsidRDefault="005B7F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7270D" w14:textId="77777777" w:rsidR="00437938" w:rsidRDefault="00437938" w:rsidP="005B7F80">
      <w:pPr>
        <w:spacing w:after="0" w:line="240" w:lineRule="auto"/>
      </w:pPr>
      <w:r>
        <w:separator/>
      </w:r>
    </w:p>
  </w:footnote>
  <w:footnote w:type="continuationSeparator" w:id="0">
    <w:p w14:paraId="4C8259E3" w14:textId="77777777" w:rsidR="00437938" w:rsidRDefault="00437938" w:rsidP="005B7F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QxMzS3NDc3BDLMzJR0lIJTi4sz8/NACkxMawE0ffALLQAAAA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ew Phytologist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feddp5e0adersewxf5pxwafzr5zdze9prr2&quot;&gt;research_paper Copy_2021_05_12&lt;record-ids&gt;&lt;item&gt;4603&lt;/item&gt;&lt;/record-ids&gt;&lt;/item&gt;&lt;/Libraries&gt;"/>
  </w:docVars>
  <w:rsids>
    <w:rsidRoot w:val="00B26B2A"/>
    <w:rsid w:val="000045A6"/>
    <w:rsid w:val="000122C2"/>
    <w:rsid w:val="00020CBD"/>
    <w:rsid w:val="00040B17"/>
    <w:rsid w:val="00043949"/>
    <w:rsid w:val="00043F6D"/>
    <w:rsid w:val="0007152D"/>
    <w:rsid w:val="00071675"/>
    <w:rsid w:val="0007177E"/>
    <w:rsid w:val="00072FF1"/>
    <w:rsid w:val="000778CD"/>
    <w:rsid w:val="00086605"/>
    <w:rsid w:val="00096294"/>
    <w:rsid w:val="000974A9"/>
    <w:rsid w:val="000F27D1"/>
    <w:rsid w:val="001013FC"/>
    <w:rsid w:val="00102131"/>
    <w:rsid w:val="00111189"/>
    <w:rsid w:val="00123295"/>
    <w:rsid w:val="00134420"/>
    <w:rsid w:val="0013738C"/>
    <w:rsid w:val="00137A71"/>
    <w:rsid w:val="00141E98"/>
    <w:rsid w:val="00146487"/>
    <w:rsid w:val="00146503"/>
    <w:rsid w:val="001515B9"/>
    <w:rsid w:val="00155012"/>
    <w:rsid w:val="0016228D"/>
    <w:rsid w:val="001975B5"/>
    <w:rsid w:val="001A521F"/>
    <w:rsid w:val="001C2600"/>
    <w:rsid w:val="001D4D02"/>
    <w:rsid w:val="001F23F9"/>
    <w:rsid w:val="002113CA"/>
    <w:rsid w:val="00223D74"/>
    <w:rsid w:val="0024547B"/>
    <w:rsid w:val="002B46C0"/>
    <w:rsid w:val="002C3EB9"/>
    <w:rsid w:val="002E11B9"/>
    <w:rsid w:val="002F68ED"/>
    <w:rsid w:val="003400EE"/>
    <w:rsid w:val="00347724"/>
    <w:rsid w:val="00383D1A"/>
    <w:rsid w:val="0038567E"/>
    <w:rsid w:val="003A5A2A"/>
    <w:rsid w:val="003D17D1"/>
    <w:rsid w:val="003D6C73"/>
    <w:rsid w:val="003D72B5"/>
    <w:rsid w:val="003D7D7B"/>
    <w:rsid w:val="003F2174"/>
    <w:rsid w:val="0040006A"/>
    <w:rsid w:val="00415846"/>
    <w:rsid w:val="004213C8"/>
    <w:rsid w:val="00437938"/>
    <w:rsid w:val="00460B71"/>
    <w:rsid w:val="0048358A"/>
    <w:rsid w:val="00490796"/>
    <w:rsid w:val="004C38E0"/>
    <w:rsid w:val="004D4ACA"/>
    <w:rsid w:val="004E257B"/>
    <w:rsid w:val="00520FC7"/>
    <w:rsid w:val="00544EF0"/>
    <w:rsid w:val="005573C4"/>
    <w:rsid w:val="005B7F80"/>
    <w:rsid w:val="005C65FA"/>
    <w:rsid w:val="005C6C54"/>
    <w:rsid w:val="005C7D0E"/>
    <w:rsid w:val="00635A6D"/>
    <w:rsid w:val="006B239B"/>
    <w:rsid w:val="006F134B"/>
    <w:rsid w:val="007020A5"/>
    <w:rsid w:val="00704224"/>
    <w:rsid w:val="00706AFE"/>
    <w:rsid w:val="00707FB5"/>
    <w:rsid w:val="0071161D"/>
    <w:rsid w:val="007306FF"/>
    <w:rsid w:val="0074158F"/>
    <w:rsid w:val="00756A3E"/>
    <w:rsid w:val="007609B7"/>
    <w:rsid w:val="00770419"/>
    <w:rsid w:val="00796B8E"/>
    <w:rsid w:val="007A7A7E"/>
    <w:rsid w:val="007B71F5"/>
    <w:rsid w:val="007B724F"/>
    <w:rsid w:val="007D5316"/>
    <w:rsid w:val="007D7AF5"/>
    <w:rsid w:val="008012AB"/>
    <w:rsid w:val="00830785"/>
    <w:rsid w:val="0084492A"/>
    <w:rsid w:val="00846F6F"/>
    <w:rsid w:val="00847B18"/>
    <w:rsid w:val="00853B27"/>
    <w:rsid w:val="00866564"/>
    <w:rsid w:val="00895055"/>
    <w:rsid w:val="00897535"/>
    <w:rsid w:val="008A2F39"/>
    <w:rsid w:val="008C01D1"/>
    <w:rsid w:val="008C312D"/>
    <w:rsid w:val="008C556B"/>
    <w:rsid w:val="008D17BC"/>
    <w:rsid w:val="008D28BB"/>
    <w:rsid w:val="008E7AD9"/>
    <w:rsid w:val="00907DD5"/>
    <w:rsid w:val="00910B9C"/>
    <w:rsid w:val="00945BF7"/>
    <w:rsid w:val="00952E65"/>
    <w:rsid w:val="00987A40"/>
    <w:rsid w:val="009A27B7"/>
    <w:rsid w:val="009B605C"/>
    <w:rsid w:val="009D71EB"/>
    <w:rsid w:val="009E37F4"/>
    <w:rsid w:val="00A0051E"/>
    <w:rsid w:val="00A06952"/>
    <w:rsid w:val="00A27FC6"/>
    <w:rsid w:val="00A30805"/>
    <w:rsid w:val="00A424C4"/>
    <w:rsid w:val="00A51DA6"/>
    <w:rsid w:val="00A6271B"/>
    <w:rsid w:val="00A65B71"/>
    <w:rsid w:val="00A84BAF"/>
    <w:rsid w:val="00AA20A7"/>
    <w:rsid w:val="00AB312F"/>
    <w:rsid w:val="00AC0A51"/>
    <w:rsid w:val="00AF5B7B"/>
    <w:rsid w:val="00B26B2A"/>
    <w:rsid w:val="00B4027A"/>
    <w:rsid w:val="00B66BA0"/>
    <w:rsid w:val="00B74FFB"/>
    <w:rsid w:val="00B95AFA"/>
    <w:rsid w:val="00B96265"/>
    <w:rsid w:val="00BE011D"/>
    <w:rsid w:val="00BF19EA"/>
    <w:rsid w:val="00BF3741"/>
    <w:rsid w:val="00BF4D3C"/>
    <w:rsid w:val="00C04259"/>
    <w:rsid w:val="00C154B6"/>
    <w:rsid w:val="00C17A20"/>
    <w:rsid w:val="00C2099B"/>
    <w:rsid w:val="00C55B32"/>
    <w:rsid w:val="00C64CCB"/>
    <w:rsid w:val="00C81890"/>
    <w:rsid w:val="00C90320"/>
    <w:rsid w:val="00C912AD"/>
    <w:rsid w:val="00CB0DE5"/>
    <w:rsid w:val="00CB2394"/>
    <w:rsid w:val="00CC3468"/>
    <w:rsid w:val="00CD462F"/>
    <w:rsid w:val="00D153C0"/>
    <w:rsid w:val="00D30288"/>
    <w:rsid w:val="00D85027"/>
    <w:rsid w:val="00D858E7"/>
    <w:rsid w:val="00DD08E0"/>
    <w:rsid w:val="00DD152B"/>
    <w:rsid w:val="00DF17AA"/>
    <w:rsid w:val="00DF3A27"/>
    <w:rsid w:val="00E12DAD"/>
    <w:rsid w:val="00E1708B"/>
    <w:rsid w:val="00E17DDF"/>
    <w:rsid w:val="00E45F60"/>
    <w:rsid w:val="00E650AF"/>
    <w:rsid w:val="00E82631"/>
    <w:rsid w:val="00E91CE0"/>
    <w:rsid w:val="00E95E46"/>
    <w:rsid w:val="00EC5AE0"/>
    <w:rsid w:val="00EE3640"/>
    <w:rsid w:val="00EF4465"/>
    <w:rsid w:val="00F02739"/>
    <w:rsid w:val="00F14242"/>
    <w:rsid w:val="00F20024"/>
    <w:rsid w:val="00F201BE"/>
    <w:rsid w:val="00F23532"/>
    <w:rsid w:val="00F2405C"/>
    <w:rsid w:val="00F64917"/>
    <w:rsid w:val="00FA5222"/>
    <w:rsid w:val="00FE15CD"/>
    <w:rsid w:val="00FE2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043048"/>
  <w15:chartTrackingRefBased/>
  <w15:docId w15:val="{C7A76565-D7C2-4242-93FA-27FA180D7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AB31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312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312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31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312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31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12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B7F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7F80"/>
  </w:style>
  <w:style w:type="paragraph" w:styleId="Footer">
    <w:name w:val="footer"/>
    <w:basedOn w:val="Normal"/>
    <w:link w:val="FooterChar"/>
    <w:uiPriority w:val="99"/>
    <w:unhideWhenUsed/>
    <w:rsid w:val="005B7F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7F80"/>
  </w:style>
  <w:style w:type="character" w:styleId="LineNumber">
    <w:name w:val="line number"/>
    <w:basedOn w:val="DefaultParagraphFont"/>
    <w:uiPriority w:val="99"/>
    <w:semiHidden/>
    <w:unhideWhenUsed/>
    <w:rsid w:val="007609B7"/>
  </w:style>
  <w:style w:type="character" w:styleId="Hyperlink">
    <w:name w:val="Hyperlink"/>
    <w:basedOn w:val="DefaultParagraphFont"/>
    <w:uiPriority w:val="99"/>
    <w:unhideWhenUsed/>
    <w:rsid w:val="008D17BC"/>
    <w:rPr>
      <w:color w:val="0000FF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A84BAF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84BAF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A84BAF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A84BAF"/>
    <w:rPr>
      <w:rFonts w:ascii="Calibri" w:hAnsi="Calibri" w:cs="Calibri"/>
      <w:noProof/>
    </w:rPr>
  </w:style>
  <w:style w:type="paragraph" w:styleId="Revision">
    <w:name w:val="Revision"/>
    <w:hidden/>
    <w:uiPriority w:val="99"/>
    <w:semiHidden/>
    <w:rsid w:val="0024547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tm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tm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1D96FD-E21D-4A99-8F78-B92A674A9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1232</Words>
  <Characters>7023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Zhiqiang Chen</dc:creator>
  <cp:keywords/>
  <dc:description/>
  <cp:lastModifiedBy>Amy Tighe</cp:lastModifiedBy>
  <cp:revision>2</cp:revision>
  <dcterms:created xsi:type="dcterms:W3CDTF">2022-08-02T09:53:00Z</dcterms:created>
  <dcterms:modified xsi:type="dcterms:W3CDTF">2022-08-02T09:53:00Z</dcterms:modified>
</cp:coreProperties>
</file>