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39AF0" w14:textId="18EAA3E5" w:rsidR="003922D3" w:rsidRPr="003922D3" w:rsidRDefault="003922D3" w:rsidP="003922D3">
      <w:pPr>
        <w:adjustRightInd w:val="0"/>
        <w:snapToGrid w:val="0"/>
        <w:spacing w:line="360" w:lineRule="auto"/>
        <w:jc w:val="center"/>
        <w:rPr>
          <w:rStyle w:val="a6"/>
          <w:b/>
          <w:color w:val="000000" w:themeColor="text1"/>
          <w:sz w:val="32"/>
          <w:szCs w:val="32"/>
        </w:rPr>
      </w:pPr>
      <w:r w:rsidRPr="003922D3">
        <w:rPr>
          <w:rStyle w:val="a6"/>
          <w:b/>
          <w:color w:val="000000" w:themeColor="text1"/>
          <w:sz w:val="32"/>
          <w:szCs w:val="32"/>
        </w:rPr>
        <w:t>Frontiers in Bioengineering and Biotechnology</w:t>
      </w:r>
    </w:p>
    <w:p w14:paraId="095BBDA3" w14:textId="42FA10E3" w:rsidR="003922D3" w:rsidRPr="003922D3" w:rsidRDefault="003922D3" w:rsidP="003922D3">
      <w:pPr>
        <w:adjustRightInd w:val="0"/>
        <w:snapToGrid w:val="0"/>
        <w:spacing w:line="360" w:lineRule="auto"/>
        <w:jc w:val="left"/>
        <w:rPr>
          <w:rStyle w:val="a6"/>
          <w:b/>
          <w:color w:val="000000" w:themeColor="text1"/>
          <w:sz w:val="32"/>
          <w:szCs w:val="32"/>
        </w:rPr>
      </w:pPr>
      <w:r w:rsidRPr="003922D3">
        <w:rPr>
          <w:rStyle w:val="a6"/>
          <w:b/>
          <w:color w:val="000000" w:themeColor="text1"/>
          <w:sz w:val="32"/>
          <w:szCs w:val="32"/>
        </w:rPr>
        <w:t>Supplementary Material</w:t>
      </w:r>
    </w:p>
    <w:p w14:paraId="34EE8215" w14:textId="77777777" w:rsidR="003922D3" w:rsidRPr="00DA4309" w:rsidRDefault="003922D3" w:rsidP="003922D3">
      <w:pPr>
        <w:widowControl/>
        <w:adjustRightInd w:val="0"/>
        <w:snapToGrid w:val="0"/>
        <w:spacing w:line="360" w:lineRule="auto"/>
        <w:jc w:val="left"/>
        <w:outlineLvl w:val="2"/>
        <w:rPr>
          <w:b/>
          <w:noProof/>
          <w:color w:val="000000" w:themeColor="text1"/>
          <w:sz w:val="30"/>
          <w:szCs w:val="30"/>
        </w:rPr>
      </w:pPr>
      <w:r w:rsidRPr="00DA4309">
        <w:rPr>
          <w:b/>
          <w:noProof/>
          <w:color w:val="000000" w:themeColor="text1"/>
          <w:sz w:val="30"/>
          <w:szCs w:val="30"/>
        </w:rPr>
        <w:t>Transcriptome profiles of high-lysine adaptation reveal insights into osmotic stress response in</w:t>
      </w:r>
      <w:r w:rsidRPr="00DA4309">
        <w:rPr>
          <w:b/>
          <w:i/>
          <w:noProof/>
          <w:color w:val="000000" w:themeColor="text1"/>
          <w:sz w:val="30"/>
          <w:szCs w:val="30"/>
        </w:rPr>
        <w:t xml:space="preserve"> Corynebacterium glutamicum</w:t>
      </w:r>
    </w:p>
    <w:p w14:paraId="3D012131" w14:textId="77777777" w:rsidR="003922D3" w:rsidRPr="00E16F1E" w:rsidRDefault="003922D3" w:rsidP="003922D3">
      <w:pPr>
        <w:widowControl/>
        <w:adjustRightInd w:val="0"/>
        <w:snapToGrid w:val="0"/>
        <w:spacing w:line="360" w:lineRule="auto"/>
        <w:jc w:val="left"/>
        <w:outlineLvl w:val="2"/>
        <w:rPr>
          <w:b/>
          <w:noProof/>
          <w:color w:val="000000" w:themeColor="text1"/>
          <w:sz w:val="28"/>
          <w:szCs w:val="28"/>
        </w:rPr>
      </w:pPr>
    </w:p>
    <w:p w14:paraId="6F632C2A" w14:textId="77777777" w:rsidR="003922D3" w:rsidRPr="00DA4309" w:rsidRDefault="003922D3" w:rsidP="003922D3">
      <w:pPr>
        <w:adjustRightInd w:val="0"/>
        <w:snapToGrid w:val="0"/>
        <w:spacing w:line="360" w:lineRule="auto"/>
        <w:rPr>
          <w:rFonts w:eastAsia="等线"/>
          <w:color w:val="000000" w:themeColor="text1"/>
          <w:sz w:val="24"/>
          <w:szCs w:val="24"/>
        </w:rPr>
      </w:pPr>
      <w:r w:rsidRPr="00DA4309">
        <w:rPr>
          <w:rFonts w:eastAsia="等线"/>
          <w:color w:val="000000" w:themeColor="text1"/>
          <w:sz w:val="24"/>
          <w:szCs w:val="24"/>
        </w:rPr>
        <w:t>Jian Wan</w:t>
      </w:r>
      <w:r w:rsidRPr="00E16F1E">
        <w:rPr>
          <w:rFonts w:eastAsia="等线"/>
          <w:color w:val="000000" w:themeColor="text1"/>
          <w:sz w:val="24"/>
          <w:szCs w:val="24"/>
        </w:rPr>
        <w:t>g</w:t>
      </w:r>
      <w:r w:rsidRPr="00E16F1E">
        <w:rPr>
          <w:rFonts w:eastAsia="等线"/>
          <w:color w:val="000000" w:themeColor="text1"/>
          <w:sz w:val="24"/>
          <w:szCs w:val="24"/>
          <w:vertAlign w:val="superscript"/>
        </w:rPr>
        <w:t>1</w:t>
      </w:r>
      <w:r w:rsidRPr="00E16F1E">
        <w:rPr>
          <w:rFonts w:eastAsia="等线"/>
          <w:color w:val="000000" w:themeColor="text1"/>
          <w:sz w:val="24"/>
          <w:szCs w:val="24"/>
        </w:rPr>
        <w:t>, Jian Yang</w:t>
      </w:r>
      <w:r w:rsidRPr="00E16F1E">
        <w:rPr>
          <w:rFonts w:eastAsia="等线"/>
          <w:color w:val="000000" w:themeColor="text1"/>
          <w:sz w:val="24"/>
          <w:szCs w:val="24"/>
          <w:vertAlign w:val="superscript"/>
        </w:rPr>
        <w:t>1</w:t>
      </w:r>
      <w:r w:rsidRPr="00E16F1E">
        <w:rPr>
          <w:rFonts w:eastAsia="等线"/>
          <w:color w:val="000000" w:themeColor="text1"/>
          <w:sz w:val="24"/>
          <w:szCs w:val="24"/>
        </w:rPr>
        <w:t>, Guoxin Shi</w:t>
      </w:r>
      <w:r w:rsidRPr="00E16F1E">
        <w:rPr>
          <w:rFonts w:eastAsia="等线"/>
          <w:color w:val="000000" w:themeColor="text1"/>
          <w:sz w:val="24"/>
          <w:szCs w:val="24"/>
          <w:vertAlign w:val="superscript"/>
        </w:rPr>
        <w:t>1</w:t>
      </w:r>
      <w:r w:rsidRPr="00E16F1E">
        <w:rPr>
          <w:rFonts w:eastAsia="等线"/>
          <w:color w:val="000000" w:themeColor="text1"/>
          <w:sz w:val="24"/>
          <w:szCs w:val="24"/>
        </w:rPr>
        <w:t>, W</w:t>
      </w:r>
      <w:r w:rsidRPr="00DA4309">
        <w:rPr>
          <w:rFonts w:eastAsia="等线"/>
          <w:color w:val="000000" w:themeColor="text1"/>
          <w:sz w:val="24"/>
          <w:szCs w:val="24"/>
        </w:rPr>
        <w:t>eidong Li</w:t>
      </w:r>
      <w:r w:rsidRPr="00DA4309">
        <w:rPr>
          <w:rFonts w:eastAsia="等线"/>
          <w:color w:val="000000" w:themeColor="text1"/>
          <w:sz w:val="24"/>
          <w:szCs w:val="24"/>
          <w:vertAlign w:val="superscript"/>
        </w:rPr>
        <w:t>1</w:t>
      </w:r>
      <w:r w:rsidRPr="00DA4309">
        <w:rPr>
          <w:rFonts w:eastAsia="等线"/>
          <w:color w:val="000000" w:themeColor="text1"/>
          <w:sz w:val="24"/>
          <w:szCs w:val="24"/>
        </w:rPr>
        <w:t>, Yun Ju</w:t>
      </w:r>
      <w:r w:rsidRPr="00DA4309">
        <w:rPr>
          <w:rFonts w:eastAsia="等线"/>
          <w:color w:val="000000" w:themeColor="text1"/>
          <w:sz w:val="24"/>
          <w:szCs w:val="24"/>
          <w:vertAlign w:val="superscript"/>
        </w:rPr>
        <w:t>2</w:t>
      </w:r>
      <w:r w:rsidRPr="00DA4309">
        <w:rPr>
          <w:rFonts w:eastAsia="等线"/>
          <w:color w:val="000000" w:themeColor="text1"/>
          <w:sz w:val="24"/>
          <w:szCs w:val="24"/>
        </w:rPr>
        <w:t>, Liang Wei</w:t>
      </w:r>
      <w:r w:rsidRPr="00DA4309">
        <w:rPr>
          <w:rFonts w:eastAsia="等线"/>
          <w:color w:val="000000" w:themeColor="text1"/>
          <w:sz w:val="24"/>
          <w:szCs w:val="24"/>
          <w:vertAlign w:val="superscript"/>
        </w:rPr>
        <w:t>3</w:t>
      </w:r>
      <w:r w:rsidRPr="00DA4309">
        <w:rPr>
          <w:rFonts w:eastAsia="等线"/>
          <w:color w:val="000000" w:themeColor="text1"/>
          <w:sz w:val="24"/>
          <w:szCs w:val="24"/>
        </w:rPr>
        <w:t>, Jun Liu</w:t>
      </w:r>
      <w:r w:rsidRPr="00DA4309">
        <w:rPr>
          <w:rFonts w:eastAsia="等线"/>
          <w:color w:val="000000" w:themeColor="text1"/>
          <w:sz w:val="24"/>
          <w:szCs w:val="24"/>
          <w:vertAlign w:val="superscript"/>
        </w:rPr>
        <w:t>3,4</w:t>
      </w:r>
      <w:r w:rsidRPr="00DA4309">
        <w:rPr>
          <w:rFonts w:eastAsia="等线"/>
          <w:color w:val="000000" w:themeColor="text1"/>
          <w:sz w:val="24"/>
          <w:szCs w:val="24"/>
        </w:rPr>
        <w:t>, Ning Xu</w:t>
      </w:r>
      <w:r w:rsidRPr="00DA4309">
        <w:rPr>
          <w:rFonts w:eastAsia="等线"/>
          <w:color w:val="000000" w:themeColor="text1"/>
          <w:sz w:val="24"/>
          <w:szCs w:val="24"/>
          <w:vertAlign w:val="superscript"/>
        </w:rPr>
        <w:t>3,4*</w:t>
      </w:r>
    </w:p>
    <w:p w14:paraId="4AA23F84" w14:textId="77777777" w:rsidR="003922D3" w:rsidRPr="00DA4309" w:rsidRDefault="003922D3" w:rsidP="003922D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  <w:vertAlign w:val="superscript"/>
        </w:rPr>
      </w:pPr>
    </w:p>
    <w:p w14:paraId="4D6B9952" w14:textId="77777777" w:rsidR="003922D3" w:rsidRPr="00DA4309" w:rsidRDefault="003922D3" w:rsidP="003922D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DA4309">
        <w:rPr>
          <w:color w:val="000000" w:themeColor="text1"/>
          <w:sz w:val="24"/>
          <w:szCs w:val="24"/>
          <w:vertAlign w:val="superscript"/>
        </w:rPr>
        <w:t>1</w:t>
      </w:r>
      <w:r w:rsidRPr="00DA4309">
        <w:rPr>
          <w:color w:val="000000" w:themeColor="text1"/>
          <w:sz w:val="24"/>
          <w:szCs w:val="24"/>
        </w:rPr>
        <w:t xml:space="preserve"> College of Biological and Agricultural Engineering, Jilin University, Changchun 130022, China,</w:t>
      </w:r>
    </w:p>
    <w:p w14:paraId="33E5CDFC" w14:textId="77777777" w:rsidR="003922D3" w:rsidRPr="00DA4309" w:rsidRDefault="003922D3" w:rsidP="003922D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DA4309">
        <w:rPr>
          <w:color w:val="000000" w:themeColor="text1"/>
          <w:sz w:val="24"/>
          <w:szCs w:val="24"/>
          <w:vertAlign w:val="superscript"/>
        </w:rPr>
        <w:t>2</w:t>
      </w:r>
      <w:r w:rsidRPr="00DA4309">
        <w:rPr>
          <w:color w:val="000000" w:themeColor="text1"/>
          <w:sz w:val="24"/>
          <w:szCs w:val="24"/>
        </w:rPr>
        <w:t xml:space="preserve"> School of Food Engineering and Biotechnology, Tianjin University of Science and Technology, Tianjin 300457, P. R. China.</w:t>
      </w:r>
    </w:p>
    <w:p w14:paraId="121C054E" w14:textId="77777777" w:rsidR="003922D3" w:rsidRPr="00DA4309" w:rsidRDefault="003922D3" w:rsidP="003922D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DA4309">
        <w:rPr>
          <w:color w:val="000000" w:themeColor="text1"/>
          <w:sz w:val="24"/>
          <w:szCs w:val="24"/>
          <w:vertAlign w:val="superscript"/>
        </w:rPr>
        <w:t>3</w:t>
      </w:r>
      <w:r w:rsidRPr="00DA4309">
        <w:rPr>
          <w:color w:val="000000" w:themeColor="text1"/>
          <w:sz w:val="24"/>
          <w:szCs w:val="24"/>
        </w:rPr>
        <w:t xml:space="preserve"> Tianjin Institute of Industrial Biotechnology, Chinese Academy of Sciences, Tianjin 300308, China,</w:t>
      </w:r>
    </w:p>
    <w:p w14:paraId="5804431F" w14:textId="77777777" w:rsidR="003922D3" w:rsidRPr="00DA4309" w:rsidRDefault="003922D3" w:rsidP="003922D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DA4309">
        <w:rPr>
          <w:color w:val="000000" w:themeColor="text1"/>
          <w:sz w:val="24"/>
          <w:szCs w:val="24"/>
          <w:vertAlign w:val="superscript"/>
        </w:rPr>
        <w:t>4</w:t>
      </w:r>
      <w:r w:rsidRPr="00DA4309">
        <w:rPr>
          <w:color w:val="000000" w:themeColor="text1"/>
          <w:sz w:val="24"/>
          <w:szCs w:val="24"/>
        </w:rPr>
        <w:t xml:space="preserve"> Key Laboratory of Systems Microbial Biotechnology, Chinese Academy of Sciences, Tianjin 300308, China</w:t>
      </w:r>
    </w:p>
    <w:p w14:paraId="368FE889" w14:textId="77777777" w:rsidR="003922D3" w:rsidRPr="00DA4309" w:rsidRDefault="003922D3" w:rsidP="003922D3">
      <w:pPr>
        <w:widowControl/>
        <w:adjustRightInd w:val="0"/>
        <w:snapToGrid w:val="0"/>
        <w:spacing w:line="360" w:lineRule="auto"/>
        <w:jc w:val="left"/>
        <w:outlineLvl w:val="2"/>
        <w:rPr>
          <w:b/>
          <w:noProof/>
          <w:color w:val="000000" w:themeColor="text1"/>
          <w:sz w:val="28"/>
          <w:szCs w:val="28"/>
        </w:rPr>
      </w:pPr>
    </w:p>
    <w:p w14:paraId="49D8954D" w14:textId="77777777" w:rsidR="003922D3" w:rsidRPr="00DA4309" w:rsidRDefault="003922D3" w:rsidP="003922D3">
      <w:pPr>
        <w:tabs>
          <w:tab w:val="center" w:pos="4680"/>
          <w:tab w:val="right" w:pos="9000"/>
        </w:tabs>
        <w:adjustRightInd w:val="0"/>
        <w:snapToGrid w:val="0"/>
        <w:spacing w:line="360" w:lineRule="auto"/>
        <w:rPr>
          <w:rFonts w:eastAsia="微软雅黑" w:cs="Arial"/>
          <w:color w:val="000000" w:themeColor="text1"/>
          <w:sz w:val="24"/>
          <w:szCs w:val="24"/>
          <w:shd w:val="clear" w:color="auto" w:fill="284C7E"/>
        </w:rPr>
      </w:pPr>
    </w:p>
    <w:p w14:paraId="14E49A65" w14:textId="77777777" w:rsidR="003922D3" w:rsidRPr="00DA4309" w:rsidRDefault="003922D3" w:rsidP="003922D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DA4309">
        <w:rPr>
          <w:color w:val="000000" w:themeColor="text1"/>
          <w:sz w:val="24"/>
          <w:szCs w:val="24"/>
        </w:rPr>
        <w:t xml:space="preserve">Running title: Transcriptome profiles for high-lysine stress response in </w:t>
      </w:r>
      <w:r w:rsidRPr="00DA4309">
        <w:rPr>
          <w:i/>
          <w:color w:val="000000" w:themeColor="text1"/>
          <w:sz w:val="24"/>
          <w:szCs w:val="24"/>
        </w:rPr>
        <w:t>C. glutamicum</w:t>
      </w:r>
    </w:p>
    <w:p w14:paraId="2103CBFE" w14:textId="77777777" w:rsidR="003922D3" w:rsidRPr="00221100" w:rsidRDefault="003922D3" w:rsidP="003922D3">
      <w:pPr>
        <w:widowControl/>
        <w:adjustRightInd w:val="0"/>
        <w:snapToGrid w:val="0"/>
        <w:spacing w:line="360" w:lineRule="auto"/>
        <w:jc w:val="left"/>
        <w:outlineLvl w:val="2"/>
        <w:rPr>
          <w:b/>
          <w:noProof/>
          <w:color w:val="000000" w:themeColor="text1"/>
          <w:sz w:val="28"/>
          <w:szCs w:val="28"/>
        </w:rPr>
      </w:pPr>
    </w:p>
    <w:p w14:paraId="29B584B3" w14:textId="77777777" w:rsidR="003922D3" w:rsidRPr="00DA4309" w:rsidRDefault="003922D3" w:rsidP="003922D3">
      <w:pPr>
        <w:widowControl/>
        <w:adjustRightInd w:val="0"/>
        <w:snapToGrid w:val="0"/>
        <w:spacing w:line="360" w:lineRule="auto"/>
        <w:jc w:val="left"/>
        <w:outlineLvl w:val="2"/>
        <w:rPr>
          <w:color w:val="000000" w:themeColor="text1"/>
          <w:sz w:val="24"/>
          <w:szCs w:val="24"/>
        </w:rPr>
      </w:pPr>
      <w:r w:rsidRPr="00DA4309">
        <w:rPr>
          <w:color w:val="000000" w:themeColor="text1"/>
          <w:sz w:val="24"/>
          <w:szCs w:val="24"/>
        </w:rPr>
        <w:t>* Corresponding authors:</w:t>
      </w:r>
    </w:p>
    <w:p w14:paraId="33B08E0F" w14:textId="77777777" w:rsidR="003922D3" w:rsidRPr="00DA4309" w:rsidRDefault="00E16F1E" w:rsidP="003922D3">
      <w:pPr>
        <w:widowControl/>
        <w:adjustRightInd w:val="0"/>
        <w:snapToGrid w:val="0"/>
        <w:spacing w:line="360" w:lineRule="auto"/>
        <w:jc w:val="left"/>
        <w:outlineLvl w:val="2"/>
        <w:rPr>
          <w:color w:val="000000" w:themeColor="text1"/>
          <w:sz w:val="24"/>
          <w:szCs w:val="24"/>
        </w:rPr>
      </w:pPr>
      <w:hyperlink r:id="rId6" w:history="1">
        <w:r w:rsidR="003922D3" w:rsidRPr="00DA4309">
          <w:rPr>
            <w:color w:val="000000" w:themeColor="text1"/>
            <w:sz w:val="24"/>
            <w:szCs w:val="24"/>
          </w:rPr>
          <w:t>xu_n@tib.cas.cn</w:t>
        </w:r>
      </w:hyperlink>
    </w:p>
    <w:p w14:paraId="2FED3504" w14:textId="77777777" w:rsidR="00A74EA4" w:rsidRDefault="00A74EA4" w:rsidP="00A74EA4"/>
    <w:p w14:paraId="701AC33B" w14:textId="2FA79C54" w:rsidR="00A74EA4" w:rsidRDefault="00A74EA4" w:rsidP="00A74EA4">
      <w:pPr>
        <w:jc w:val="center"/>
      </w:pPr>
    </w:p>
    <w:p w14:paraId="162705FE" w14:textId="74E75F96" w:rsidR="00AE6850" w:rsidRDefault="00AE6850" w:rsidP="00A74EA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B4AF0A8" wp14:editId="432CFB0B">
            <wp:extent cx="2849787" cy="1957662"/>
            <wp:effectExtent l="0" t="0" r="825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S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512" cy="197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2D3E9" w14:textId="39B22DE2" w:rsidR="00AE6850" w:rsidRPr="00DA4309" w:rsidRDefault="00A74EA4" w:rsidP="00AE6850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AE6850">
        <w:rPr>
          <w:rFonts w:hint="eastAsia"/>
          <w:color w:val="000000" w:themeColor="text1"/>
          <w:sz w:val="24"/>
          <w:szCs w:val="24"/>
        </w:rPr>
        <w:t>Figure S</w:t>
      </w:r>
      <w:r w:rsidR="00E16F1E">
        <w:rPr>
          <w:color w:val="000000" w:themeColor="text1"/>
          <w:sz w:val="24"/>
          <w:szCs w:val="24"/>
        </w:rPr>
        <w:t>1</w:t>
      </w:r>
      <w:r w:rsidR="00AE6850" w:rsidRPr="00AE6850">
        <w:rPr>
          <w:color w:val="000000" w:themeColor="text1"/>
          <w:sz w:val="24"/>
          <w:szCs w:val="24"/>
        </w:rPr>
        <w:t>.</w:t>
      </w:r>
      <w:r w:rsidRPr="00AE6850">
        <w:rPr>
          <w:rFonts w:hint="eastAsia"/>
          <w:color w:val="000000" w:themeColor="text1"/>
          <w:sz w:val="24"/>
          <w:szCs w:val="24"/>
        </w:rPr>
        <w:t xml:space="preserve"> </w:t>
      </w:r>
      <w:r w:rsidR="00AE6850">
        <w:rPr>
          <w:color w:val="000000" w:themeColor="text1"/>
          <w:sz w:val="24"/>
          <w:szCs w:val="24"/>
        </w:rPr>
        <w:t>E</w:t>
      </w:r>
      <w:r w:rsidR="00AE6850" w:rsidRPr="00AE6850">
        <w:rPr>
          <w:color w:val="000000" w:themeColor="text1"/>
          <w:sz w:val="24"/>
          <w:szCs w:val="24"/>
        </w:rPr>
        <w:t xml:space="preserve">ffects of proline or arginine addition on </w:t>
      </w:r>
      <w:r w:rsidR="00AE6850">
        <w:rPr>
          <w:color w:val="000000" w:themeColor="text1"/>
          <w:sz w:val="24"/>
          <w:szCs w:val="24"/>
        </w:rPr>
        <w:t xml:space="preserve">protecting cells </w:t>
      </w:r>
      <w:r w:rsidR="00AE6850" w:rsidRPr="00AE6850">
        <w:rPr>
          <w:color w:val="000000" w:themeColor="text1"/>
          <w:sz w:val="24"/>
          <w:szCs w:val="24"/>
        </w:rPr>
        <w:t>against high</w:t>
      </w:r>
      <w:r w:rsidR="00AE6850">
        <w:rPr>
          <w:color w:val="000000" w:themeColor="text1"/>
          <w:sz w:val="24"/>
          <w:szCs w:val="24"/>
        </w:rPr>
        <w:t>-</w:t>
      </w:r>
      <w:r w:rsidR="00AE6850" w:rsidRPr="00AE6850">
        <w:rPr>
          <w:color w:val="000000" w:themeColor="text1"/>
          <w:sz w:val="24"/>
          <w:szCs w:val="24"/>
        </w:rPr>
        <w:t>lysine</w:t>
      </w:r>
      <w:r w:rsidR="00AE6850">
        <w:rPr>
          <w:color w:val="000000" w:themeColor="text1"/>
          <w:sz w:val="24"/>
          <w:szCs w:val="24"/>
        </w:rPr>
        <w:t xml:space="preserve"> stress. </w:t>
      </w:r>
      <w:r w:rsidR="00AE6850" w:rsidRPr="00DA4309">
        <w:rPr>
          <w:color w:val="000000" w:themeColor="text1"/>
          <w:sz w:val="24"/>
          <w:szCs w:val="24"/>
        </w:rPr>
        <w:t>160 g/L lysine was used to mimic osmotic stress that occurs during the fermentation process.</w:t>
      </w:r>
      <w:bookmarkStart w:id="0" w:name="_GoBack"/>
      <w:bookmarkEnd w:id="0"/>
    </w:p>
    <w:p w14:paraId="6830DB47" w14:textId="77777777" w:rsidR="00AE6850" w:rsidRPr="00AE6850" w:rsidRDefault="00AE6850" w:rsidP="00A74EA4"/>
    <w:p w14:paraId="168DF792" w14:textId="3F52956B" w:rsidR="00A2256D" w:rsidRPr="00AE6850" w:rsidRDefault="00A2256D" w:rsidP="00656413">
      <w:pPr>
        <w:widowControl/>
        <w:jc w:val="left"/>
        <w:rPr>
          <w:color w:val="000000" w:themeColor="text1"/>
          <w:sz w:val="24"/>
          <w:szCs w:val="24"/>
        </w:rPr>
      </w:pPr>
    </w:p>
    <w:sectPr w:rsidR="00A2256D" w:rsidRPr="00AE6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17118" w14:textId="77777777" w:rsidR="00C77FDC" w:rsidRDefault="00C77FDC" w:rsidP="00345031">
      <w:r>
        <w:separator/>
      </w:r>
    </w:p>
  </w:endnote>
  <w:endnote w:type="continuationSeparator" w:id="0">
    <w:p w14:paraId="60C50870" w14:textId="77777777" w:rsidR="00C77FDC" w:rsidRDefault="00C77FDC" w:rsidP="0034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3FD4" w14:textId="77777777" w:rsidR="00C77FDC" w:rsidRDefault="00C77FDC" w:rsidP="00345031">
      <w:r>
        <w:separator/>
      </w:r>
    </w:p>
  </w:footnote>
  <w:footnote w:type="continuationSeparator" w:id="0">
    <w:p w14:paraId="7C6E6567" w14:textId="77777777" w:rsidR="00C77FDC" w:rsidRDefault="00C77FDC" w:rsidP="0034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5"/>
    <w:rsid w:val="00063F75"/>
    <w:rsid w:val="000B75D7"/>
    <w:rsid w:val="000B7AF8"/>
    <w:rsid w:val="000C237C"/>
    <w:rsid w:val="000D5C57"/>
    <w:rsid w:val="001048E8"/>
    <w:rsid w:val="0011247B"/>
    <w:rsid w:val="00171CBE"/>
    <w:rsid w:val="00204E70"/>
    <w:rsid w:val="00211FBD"/>
    <w:rsid w:val="00224383"/>
    <w:rsid w:val="00242880"/>
    <w:rsid w:val="00260AF8"/>
    <w:rsid w:val="00264EE8"/>
    <w:rsid w:val="0026694E"/>
    <w:rsid w:val="00287296"/>
    <w:rsid w:val="00291A14"/>
    <w:rsid w:val="002F07FD"/>
    <w:rsid w:val="00345031"/>
    <w:rsid w:val="0037718D"/>
    <w:rsid w:val="00382197"/>
    <w:rsid w:val="003858D7"/>
    <w:rsid w:val="003922D3"/>
    <w:rsid w:val="0039655E"/>
    <w:rsid w:val="003B2825"/>
    <w:rsid w:val="003C27A1"/>
    <w:rsid w:val="003C426A"/>
    <w:rsid w:val="003C4A97"/>
    <w:rsid w:val="003E3DF4"/>
    <w:rsid w:val="003F1FA1"/>
    <w:rsid w:val="00404B16"/>
    <w:rsid w:val="004306BC"/>
    <w:rsid w:val="00435B81"/>
    <w:rsid w:val="00445124"/>
    <w:rsid w:val="00450BAA"/>
    <w:rsid w:val="004A5C9E"/>
    <w:rsid w:val="004D01B7"/>
    <w:rsid w:val="004F27AC"/>
    <w:rsid w:val="004F5B4C"/>
    <w:rsid w:val="00546E7F"/>
    <w:rsid w:val="00582BCD"/>
    <w:rsid w:val="00621AC4"/>
    <w:rsid w:val="00654805"/>
    <w:rsid w:val="00656413"/>
    <w:rsid w:val="00680A55"/>
    <w:rsid w:val="00696457"/>
    <w:rsid w:val="006A17D7"/>
    <w:rsid w:val="00700E7E"/>
    <w:rsid w:val="007319BD"/>
    <w:rsid w:val="00737564"/>
    <w:rsid w:val="007B70D1"/>
    <w:rsid w:val="007C5591"/>
    <w:rsid w:val="007D6CE1"/>
    <w:rsid w:val="007E1C1D"/>
    <w:rsid w:val="008229AB"/>
    <w:rsid w:val="0085580E"/>
    <w:rsid w:val="008645A8"/>
    <w:rsid w:val="008B6ADB"/>
    <w:rsid w:val="008D6EBA"/>
    <w:rsid w:val="008E3E98"/>
    <w:rsid w:val="00900815"/>
    <w:rsid w:val="00907B6D"/>
    <w:rsid w:val="009105B4"/>
    <w:rsid w:val="0092700C"/>
    <w:rsid w:val="00946F5E"/>
    <w:rsid w:val="00950745"/>
    <w:rsid w:val="0099401A"/>
    <w:rsid w:val="009945CA"/>
    <w:rsid w:val="009C13C6"/>
    <w:rsid w:val="009F356F"/>
    <w:rsid w:val="00A15506"/>
    <w:rsid w:val="00A2256D"/>
    <w:rsid w:val="00A24751"/>
    <w:rsid w:val="00A74EA4"/>
    <w:rsid w:val="00AA19D9"/>
    <w:rsid w:val="00AE0B5D"/>
    <w:rsid w:val="00AE6850"/>
    <w:rsid w:val="00AF0E88"/>
    <w:rsid w:val="00AF6133"/>
    <w:rsid w:val="00B07935"/>
    <w:rsid w:val="00B17D56"/>
    <w:rsid w:val="00B2362B"/>
    <w:rsid w:val="00B503FB"/>
    <w:rsid w:val="00B62E07"/>
    <w:rsid w:val="00C07819"/>
    <w:rsid w:val="00C1665C"/>
    <w:rsid w:val="00C65139"/>
    <w:rsid w:val="00C77FDC"/>
    <w:rsid w:val="00CD35B6"/>
    <w:rsid w:val="00D26B69"/>
    <w:rsid w:val="00D56B26"/>
    <w:rsid w:val="00D60A7A"/>
    <w:rsid w:val="00D62AE7"/>
    <w:rsid w:val="00DB553D"/>
    <w:rsid w:val="00DB58D4"/>
    <w:rsid w:val="00DE00B6"/>
    <w:rsid w:val="00E16F1E"/>
    <w:rsid w:val="00E47FD4"/>
    <w:rsid w:val="00E52ED4"/>
    <w:rsid w:val="00E53C52"/>
    <w:rsid w:val="00E958EC"/>
    <w:rsid w:val="00F261AC"/>
    <w:rsid w:val="00F36F80"/>
    <w:rsid w:val="00F411BB"/>
    <w:rsid w:val="00F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3CA0C9"/>
  <w15:chartTrackingRefBased/>
  <w15:docId w15:val="{65043212-86BC-4716-BA9E-5145008B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031"/>
    <w:rPr>
      <w:sz w:val="18"/>
      <w:szCs w:val="18"/>
    </w:rPr>
  </w:style>
  <w:style w:type="table" w:styleId="a5">
    <w:name w:val="Table Grid"/>
    <w:basedOn w:val="a1"/>
    <w:uiPriority w:val="39"/>
    <w:rsid w:val="0034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392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_n@tib.ca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nkuxn</dc:creator>
  <cp:keywords/>
  <dc:description/>
  <cp:lastModifiedBy>nkuxn</cp:lastModifiedBy>
  <cp:revision>19</cp:revision>
  <cp:lastPrinted>2022-04-30T15:50:00Z</cp:lastPrinted>
  <dcterms:created xsi:type="dcterms:W3CDTF">2022-06-29T09:31:00Z</dcterms:created>
  <dcterms:modified xsi:type="dcterms:W3CDTF">2022-07-05T06:20:00Z</dcterms:modified>
</cp:coreProperties>
</file>