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11E10" w14:textId="7472C538" w:rsidR="00EC71CA" w:rsidRDefault="00EC71CA">
      <w:pPr>
        <w:rPr>
          <w:rFonts w:hint="eastAsia"/>
        </w:rPr>
      </w:pPr>
      <w:r>
        <w:rPr>
          <w:noProof/>
        </w:rPr>
        <w:drawing>
          <wp:inline distT="0" distB="0" distL="0" distR="0" wp14:anchorId="47A92FD5" wp14:editId="5E6A13A2">
            <wp:extent cx="3243072" cy="324307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072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F38E5" w14:textId="46D5D3B9" w:rsidR="00976C7F" w:rsidRDefault="002E130A">
      <w:pPr>
        <w:rPr>
          <w:rFonts w:ascii="Times New Roman" w:hAnsi="Times New Roman" w:cs="Times New Roman"/>
          <w:b/>
          <w:bCs/>
        </w:rPr>
      </w:pPr>
      <w:r w:rsidRPr="00976C7F">
        <w:rPr>
          <w:rFonts w:ascii="Times New Roman" w:hAnsi="Times New Roman" w:cs="Times New Roman"/>
          <w:b/>
          <w:bCs/>
        </w:rPr>
        <w:t xml:space="preserve">Figure S1. </w:t>
      </w:r>
      <w:r w:rsidR="00C652C7" w:rsidRPr="00976C7F">
        <w:rPr>
          <w:rFonts w:ascii="Times New Roman" w:hAnsi="Times New Roman" w:cs="Times New Roman"/>
          <w:b/>
          <w:bCs/>
        </w:rPr>
        <w:t>Validation of PLSDA between the control and depression-like group</w:t>
      </w:r>
      <w:r w:rsidR="009A113B">
        <w:rPr>
          <w:rFonts w:ascii="Times New Roman" w:hAnsi="Times New Roman" w:cs="Times New Roman"/>
          <w:b/>
          <w:bCs/>
        </w:rPr>
        <w:t>.</w:t>
      </w:r>
    </w:p>
    <w:p w14:paraId="14284630" w14:textId="68195B14" w:rsidR="00DC2A64" w:rsidRDefault="00DC2A64">
      <w:pPr>
        <w:rPr>
          <w:rFonts w:ascii="Times New Roman" w:hAnsi="Times New Roman" w:cs="Times New Roman"/>
          <w:b/>
          <w:bCs/>
        </w:rPr>
      </w:pPr>
    </w:p>
    <w:p w14:paraId="2FC7FE96" w14:textId="77777777" w:rsidR="00DC2A64" w:rsidRDefault="00DC2A64">
      <w:pPr>
        <w:rPr>
          <w:rFonts w:ascii="Times New Roman" w:hAnsi="Times New Roman" w:cs="Times New Roman" w:hint="eastAsia"/>
          <w:iCs/>
          <w:sz w:val="24"/>
          <w:szCs w:val="24"/>
        </w:rPr>
      </w:pPr>
    </w:p>
    <w:p w14:paraId="449D1E66" w14:textId="79948E33" w:rsidR="00EC71CA" w:rsidRDefault="00EC71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274F20F" wp14:editId="418D17F9">
            <wp:extent cx="5274310" cy="38957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6EEDB" w14:textId="46A3D54C" w:rsidR="009A113B" w:rsidRDefault="009A113B" w:rsidP="009A113B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F</w:t>
      </w:r>
      <w:r>
        <w:rPr>
          <w:rFonts w:ascii="Times New Roman" w:hAnsi="Times New Roman" w:cs="Times New Roman" w:hint="eastAsia"/>
          <w:b/>
          <w:bCs/>
        </w:rPr>
        <w:t>i</w:t>
      </w:r>
      <w:r>
        <w:rPr>
          <w:rFonts w:ascii="Times New Roman" w:hAnsi="Times New Roman" w:cs="Times New Roman"/>
          <w:b/>
          <w:bCs/>
        </w:rPr>
        <w:t>gure S2.</w:t>
      </w:r>
      <w:r w:rsidRPr="009A113B">
        <w:rPr>
          <w:rFonts w:ascii="Times New Roman" w:hAnsi="Times New Roman" w:cs="Times New Roman"/>
          <w:b/>
          <w:bCs/>
        </w:rPr>
        <w:t xml:space="preserve"> Details of </w:t>
      </w:r>
      <w:r w:rsidRPr="009A113B">
        <w:rPr>
          <w:rFonts w:ascii="Times New Roman" w:hAnsi="Times New Roman" w:cs="Times New Roman"/>
          <w:b/>
          <w:bCs/>
        </w:rPr>
        <w:t xml:space="preserve">digestion and absorption pathway. </w:t>
      </w:r>
      <w:r w:rsidRPr="00976C7F">
        <w:rPr>
          <w:rFonts w:ascii="Times New Roman" w:hAnsi="Times New Roman" w:cs="Times New Roman"/>
          <w:b/>
          <w:bCs/>
        </w:rPr>
        <w:t>C.</w:t>
      </w:r>
      <w:r w:rsidRPr="00976C7F">
        <w:rPr>
          <w:rFonts w:ascii="Times New Roman" w:hAnsi="Times New Roman" w:cs="Times New Roman"/>
        </w:rPr>
        <w:t xml:space="preserve"> Note of vitamin digestion and absorption pathway. </w:t>
      </w:r>
      <w:r w:rsidRPr="00976C7F">
        <w:rPr>
          <w:rFonts w:ascii="Times New Roman" w:hAnsi="Times New Roman" w:cs="Times New Roman"/>
          <w:b/>
          <w:bCs/>
        </w:rPr>
        <w:t xml:space="preserve">D. </w:t>
      </w:r>
      <w:r w:rsidRPr="00976C7F">
        <w:rPr>
          <w:rFonts w:ascii="Times New Roman" w:hAnsi="Times New Roman" w:cs="Times New Roman"/>
        </w:rPr>
        <w:t>Note of insulin resistance pathway.</w:t>
      </w:r>
      <w:r w:rsidRPr="00976C7F">
        <w:rPr>
          <w:rFonts w:ascii="Times New Roman" w:hAnsi="Times New Roman" w:cs="Times New Roman"/>
          <w:b/>
          <w:bCs/>
        </w:rPr>
        <w:t xml:space="preserve"> E.</w:t>
      </w:r>
      <w:r w:rsidRPr="00976C7F">
        <w:rPr>
          <w:rFonts w:ascii="Times New Roman" w:hAnsi="Times New Roman" w:cs="Times New Roman"/>
        </w:rPr>
        <w:t xml:space="preserve"> Note of </w:t>
      </w:r>
      <w:r w:rsidRPr="00976C7F">
        <w:rPr>
          <w:rFonts w:ascii="Times New Roman" w:hAnsi="Times New Roman" w:cs="Times New Roman"/>
          <w:iCs/>
          <w:sz w:val="24"/>
          <w:szCs w:val="24"/>
        </w:rPr>
        <w:t>ovarian steroidogenesis pathway.</w:t>
      </w:r>
    </w:p>
    <w:p w14:paraId="532037BB" w14:textId="77777777" w:rsidR="009A113B" w:rsidRPr="009A113B" w:rsidRDefault="009A113B">
      <w:pPr>
        <w:rPr>
          <w:rFonts w:ascii="Times New Roman" w:hAnsi="Times New Roman" w:cs="Times New Roman" w:hint="eastAsia"/>
        </w:rPr>
      </w:pPr>
    </w:p>
    <w:p w14:paraId="37B478C7" w14:textId="2510AB47" w:rsidR="00EC71CA" w:rsidRDefault="00EC71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387CF8C9" wp14:editId="28647DB5">
            <wp:extent cx="5274310" cy="36404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7BE4" w14:textId="1946D15F" w:rsidR="009A113B" w:rsidRDefault="009A113B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b/>
          <w:bCs/>
        </w:rPr>
        <w:t>F</w:t>
      </w:r>
      <w:r>
        <w:rPr>
          <w:rFonts w:ascii="Times New Roman" w:hAnsi="Times New Roman" w:cs="Times New Roman" w:hint="eastAsia"/>
          <w:b/>
          <w:bCs/>
        </w:rPr>
        <w:t>i</w:t>
      </w:r>
      <w:r>
        <w:rPr>
          <w:rFonts w:ascii="Times New Roman" w:hAnsi="Times New Roman" w:cs="Times New Roman"/>
          <w:b/>
          <w:bCs/>
        </w:rPr>
        <w:t>gure S</w:t>
      </w:r>
      <w:r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>.</w:t>
      </w:r>
      <w:r w:rsidRPr="009A113B">
        <w:rPr>
          <w:rFonts w:ascii="Times New Roman" w:hAnsi="Times New Roman" w:cs="Times New Roman"/>
          <w:b/>
          <w:bCs/>
        </w:rPr>
        <w:t xml:space="preserve"> Details of vitamin digestion and absorption pathway.</w:t>
      </w:r>
    </w:p>
    <w:p w14:paraId="0E925824" w14:textId="528205B7" w:rsidR="00EC71CA" w:rsidRDefault="00EC71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4245A205" wp14:editId="0C105FF3">
            <wp:extent cx="5274310" cy="5889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A5E26" w14:textId="71763557" w:rsidR="009A113B" w:rsidRDefault="009A113B" w:rsidP="009A113B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b/>
          <w:bCs/>
        </w:rPr>
        <w:t>F</w:t>
      </w:r>
      <w:r>
        <w:rPr>
          <w:rFonts w:ascii="Times New Roman" w:hAnsi="Times New Roman" w:cs="Times New Roman" w:hint="eastAsia"/>
          <w:b/>
          <w:bCs/>
        </w:rPr>
        <w:t>i</w:t>
      </w:r>
      <w:r>
        <w:rPr>
          <w:rFonts w:ascii="Times New Roman" w:hAnsi="Times New Roman" w:cs="Times New Roman"/>
          <w:b/>
          <w:bCs/>
        </w:rPr>
        <w:t>gure S</w:t>
      </w:r>
      <w:r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>.</w:t>
      </w:r>
      <w:r w:rsidRPr="009A113B">
        <w:rPr>
          <w:rFonts w:ascii="Times New Roman" w:hAnsi="Times New Roman" w:cs="Times New Roman"/>
          <w:b/>
          <w:bCs/>
        </w:rPr>
        <w:t xml:space="preserve"> Details of insulin resistance pathway.</w:t>
      </w:r>
    </w:p>
    <w:p w14:paraId="61222076" w14:textId="77777777" w:rsidR="009A113B" w:rsidRPr="009A113B" w:rsidRDefault="009A113B">
      <w:pPr>
        <w:rPr>
          <w:rFonts w:ascii="Times New Roman" w:hAnsi="Times New Roman" w:cs="Times New Roman" w:hint="eastAsia"/>
        </w:rPr>
      </w:pPr>
    </w:p>
    <w:p w14:paraId="37834FD2" w14:textId="5F2D9F34" w:rsidR="00EC71CA" w:rsidRDefault="00EC71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32F5DE0B" wp14:editId="6ABB722B">
            <wp:extent cx="5274310" cy="55721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DA00" w14:textId="44DB573B" w:rsidR="009A113B" w:rsidRDefault="009A113B" w:rsidP="009A113B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b/>
          <w:bCs/>
        </w:rPr>
        <w:t>F</w:t>
      </w:r>
      <w:r>
        <w:rPr>
          <w:rFonts w:ascii="Times New Roman" w:hAnsi="Times New Roman" w:cs="Times New Roman" w:hint="eastAsia"/>
          <w:b/>
          <w:bCs/>
        </w:rPr>
        <w:t>i</w:t>
      </w:r>
      <w:r>
        <w:rPr>
          <w:rFonts w:ascii="Times New Roman" w:hAnsi="Times New Roman" w:cs="Times New Roman"/>
          <w:b/>
          <w:bCs/>
        </w:rPr>
        <w:t>gure S</w:t>
      </w:r>
      <w:r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>.</w:t>
      </w:r>
      <w:r w:rsidRPr="009A113B">
        <w:rPr>
          <w:rFonts w:ascii="Times New Roman" w:hAnsi="Times New Roman" w:cs="Times New Roman"/>
          <w:b/>
          <w:bCs/>
        </w:rPr>
        <w:t xml:space="preserve"> Details of ovarian steroidogenesis pathway.</w:t>
      </w:r>
    </w:p>
    <w:p w14:paraId="74417F41" w14:textId="77777777" w:rsidR="009A113B" w:rsidRPr="009A113B" w:rsidRDefault="009A113B">
      <w:pPr>
        <w:rPr>
          <w:rFonts w:ascii="Times New Roman" w:hAnsi="Times New Roman" w:cs="Times New Roman" w:hint="eastAsia"/>
        </w:rPr>
      </w:pPr>
    </w:p>
    <w:p w14:paraId="12647ECF" w14:textId="69B4F077" w:rsidR="00EC71CA" w:rsidRPr="00976C7F" w:rsidRDefault="00EC71CA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5D7A0668" wp14:editId="230A249B">
            <wp:extent cx="3261360" cy="44043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4C878" w14:textId="5D1211EE" w:rsidR="00976C7F" w:rsidRPr="009A113B" w:rsidRDefault="00976C7F" w:rsidP="00976C7F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9A113B"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</w:rPr>
        <w:t>Figure</w:t>
      </w:r>
      <w:r w:rsidR="00DC2A64"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</w:rPr>
        <w:t xml:space="preserve"> </w:t>
      </w:r>
      <w:r w:rsidRPr="009A113B"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</w:rPr>
        <w:t>S</w:t>
      </w:r>
      <w:r w:rsidR="00EC71CA" w:rsidRPr="009A113B"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</w:rPr>
        <w:t>6</w:t>
      </w:r>
      <w:r w:rsidR="00DC2A64"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</w:rPr>
        <w:t>.</w:t>
      </w:r>
      <w:r w:rsidRPr="009A113B"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</w:rPr>
        <w:t xml:space="preserve"> </w:t>
      </w:r>
      <w:bookmarkStart w:id="0" w:name="_Hlk98360951"/>
      <w:r w:rsidRPr="009A113B">
        <w:rPr>
          <w:rFonts w:ascii="Times New Roman" w:hAnsi="Times New Roman" w:cs="Times New Roman"/>
          <w:b/>
          <w:bCs/>
          <w:szCs w:val="21"/>
          <w:shd w:val="clear" w:color="auto" w:fill="FFFFFF"/>
        </w:rPr>
        <w:t>T</w:t>
      </w:r>
      <w:r w:rsidRPr="009A113B"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</w:rPr>
        <w:t xml:space="preserve">he validation of differentially expressed mRNAs. </w:t>
      </w:r>
      <w:bookmarkEnd w:id="0"/>
      <w:r w:rsidRPr="009A113B"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</w:rPr>
        <w:t>A-</w:t>
      </w:r>
      <w:r w:rsidR="004E7CBD" w:rsidRPr="009A113B"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</w:rPr>
        <w:t>F</w:t>
      </w:r>
      <w:r w:rsidRPr="009A113B"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</w:rPr>
        <w:t xml:space="preserve">. </w:t>
      </w:r>
      <w:r w:rsidRPr="009A113B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Expression levels of</w:t>
      </w:r>
      <w:r w:rsidRPr="009A113B">
        <w:rPr>
          <w:rFonts w:ascii="Times New Roman" w:hAnsi="Times New Roman" w:cs="Times New Roman"/>
          <w:i/>
          <w:iCs/>
          <w:color w:val="000000" w:themeColor="text1"/>
          <w:szCs w:val="21"/>
          <w:shd w:val="clear" w:color="auto" w:fill="FFFFFF"/>
        </w:rPr>
        <w:t xml:space="preserve"> </w:t>
      </w:r>
      <w:r w:rsidR="004E7CBD" w:rsidRPr="009A113B">
        <w:rPr>
          <w:rFonts w:ascii="Times New Roman" w:hAnsi="Times New Roman" w:cs="Times New Roman"/>
          <w:i/>
          <w:iCs/>
          <w:color w:val="000000" w:themeColor="text1"/>
          <w:szCs w:val="21"/>
          <w:shd w:val="clear" w:color="auto" w:fill="FFFFFF"/>
        </w:rPr>
        <w:t>Fgf2</w:t>
      </w:r>
      <w:r w:rsidRPr="009A113B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,</w:t>
      </w:r>
      <w:r w:rsidRPr="009A113B">
        <w:rPr>
          <w:rFonts w:ascii="Times New Roman" w:hAnsi="Times New Roman" w:cs="Times New Roman"/>
          <w:i/>
          <w:iCs/>
          <w:color w:val="000000" w:themeColor="text1"/>
          <w:szCs w:val="21"/>
          <w:shd w:val="clear" w:color="auto" w:fill="FFFFFF"/>
        </w:rPr>
        <w:t xml:space="preserve"> </w:t>
      </w:r>
      <w:r w:rsidR="004E7CBD" w:rsidRPr="009A113B">
        <w:rPr>
          <w:rFonts w:ascii="Times New Roman" w:hAnsi="Times New Roman" w:cs="Times New Roman"/>
          <w:i/>
          <w:iCs/>
          <w:color w:val="000000" w:themeColor="text1"/>
          <w:szCs w:val="21"/>
          <w:shd w:val="clear" w:color="auto" w:fill="FFFFFF"/>
        </w:rPr>
        <w:t>Cdkn1a</w:t>
      </w:r>
      <w:r w:rsidRPr="009A113B">
        <w:rPr>
          <w:rFonts w:ascii="Times New Roman" w:hAnsi="Times New Roman" w:cs="Times New Roman"/>
          <w:i/>
          <w:iCs/>
          <w:color w:val="000000" w:themeColor="text1"/>
          <w:szCs w:val="21"/>
          <w:shd w:val="clear" w:color="auto" w:fill="FFFFFF"/>
        </w:rPr>
        <w:t xml:space="preserve">, </w:t>
      </w:r>
      <w:r w:rsidR="004E7CBD" w:rsidRPr="009A113B">
        <w:rPr>
          <w:rFonts w:ascii="Times New Roman" w:hAnsi="Times New Roman" w:cs="Times New Roman"/>
          <w:i/>
          <w:iCs/>
          <w:color w:val="000000" w:themeColor="text1"/>
          <w:szCs w:val="21"/>
          <w:shd w:val="clear" w:color="auto" w:fill="FFFFFF"/>
        </w:rPr>
        <w:t>Il1b</w:t>
      </w:r>
      <w:r w:rsidRPr="009A113B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, </w:t>
      </w:r>
      <w:r w:rsidR="004E7CBD" w:rsidRPr="009A113B">
        <w:rPr>
          <w:rFonts w:ascii="Times New Roman" w:hAnsi="Times New Roman" w:cs="Times New Roman"/>
          <w:i/>
          <w:iCs/>
          <w:color w:val="000000" w:themeColor="text1"/>
          <w:szCs w:val="21"/>
          <w:shd w:val="clear" w:color="auto" w:fill="FFFFFF"/>
        </w:rPr>
        <w:t>Tgfa</w:t>
      </w:r>
      <w:r w:rsidR="004E7CBD" w:rsidRPr="009A113B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, </w:t>
      </w:r>
      <w:r w:rsidR="004E7CBD" w:rsidRPr="009A113B">
        <w:rPr>
          <w:rFonts w:ascii="Times New Roman" w:hAnsi="Times New Roman" w:cs="Times New Roman"/>
          <w:i/>
          <w:iCs/>
          <w:color w:val="000000" w:themeColor="text1"/>
          <w:szCs w:val="21"/>
          <w:shd w:val="clear" w:color="auto" w:fill="FFFFFF"/>
        </w:rPr>
        <w:t>Serpine</w:t>
      </w:r>
      <w:r w:rsidR="009A113B">
        <w:rPr>
          <w:rFonts w:ascii="Times New Roman" w:hAnsi="Times New Roman" w:cs="Times New Roman"/>
          <w:i/>
          <w:iCs/>
          <w:color w:val="000000" w:themeColor="text1"/>
          <w:szCs w:val="21"/>
          <w:shd w:val="clear" w:color="auto" w:fill="FFFFFF"/>
        </w:rPr>
        <w:t xml:space="preserve"> 1</w:t>
      </w:r>
      <w:r w:rsidR="004E7CBD" w:rsidRPr="009A113B">
        <w:rPr>
          <w:rFonts w:ascii="Times New Roman" w:hAnsi="Times New Roman" w:cs="Times New Roman"/>
          <w:i/>
          <w:iCs/>
          <w:color w:val="000000" w:themeColor="text1"/>
          <w:szCs w:val="21"/>
          <w:shd w:val="clear" w:color="auto" w:fill="FFFFFF"/>
        </w:rPr>
        <w:t xml:space="preserve"> </w:t>
      </w:r>
      <w:r w:rsidRPr="009A113B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and </w:t>
      </w:r>
      <w:r w:rsidR="004E7CBD" w:rsidRPr="009A113B">
        <w:rPr>
          <w:rFonts w:ascii="Times New Roman" w:hAnsi="Times New Roman" w:cs="Times New Roman"/>
          <w:i/>
          <w:iCs/>
          <w:color w:val="000000" w:themeColor="text1"/>
          <w:szCs w:val="21"/>
          <w:shd w:val="clear" w:color="auto" w:fill="FFFFFF"/>
        </w:rPr>
        <w:t>Mapt</w:t>
      </w:r>
      <w:r w:rsidRPr="009A113B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. The values are presented as the mean±SEM.</w:t>
      </w:r>
      <w:r w:rsidR="009A113B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 Paired</w:t>
      </w:r>
      <w:r w:rsidRPr="009A113B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 </w:t>
      </w:r>
      <w:r w:rsidR="00DC2A64" w:rsidRPr="00DC2A64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student t-test was adopted to analyze</w:t>
      </w:r>
      <w:r w:rsidRPr="009A113B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 for significance. *P</w:t>
      </w:r>
      <w:r w:rsidRPr="009A113B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＜</w:t>
      </w:r>
      <w:r w:rsidRPr="009A113B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0.05, **P</w:t>
      </w:r>
      <w:r w:rsidRPr="009A113B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＜</w:t>
      </w:r>
      <w:r w:rsidRPr="009A113B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0.01. </w:t>
      </w:r>
    </w:p>
    <w:sectPr w:rsidR="00976C7F" w:rsidRPr="009A1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F4E46" w14:textId="77777777" w:rsidR="004F537A" w:rsidRDefault="004F537A" w:rsidP="00EC71CA">
      <w:r>
        <w:separator/>
      </w:r>
    </w:p>
  </w:endnote>
  <w:endnote w:type="continuationSeparator" w:id="0">
    <w:p w14:paraId="2BDF3470" w14:textId="77777777" w:rsidR="004F537A" w:rsidRDefault="004F537A" w:rsidP="00EC7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896D0" w14:textId="77777777" w:rsidR="004F537A" w:rsidRDefault="004F537A" w:rsidP="00EC71CA">
      <w:r>
        <w:separator/>
      </w:r>
    </w:p>
  </w:footnote>
  <w:footnote w:type="continuationSeparator" w:id="0">
    <w:p w14:paraId="2F717AC0" w14:textId="77777777" w:rsidR="004F537A" w:rsidRDefault="004F537A" w:rsidP="00EC71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30A"/>
    <w:rsid w:val="00240D60"/>
    <w:rsid w:val="002E130A"/>
    <w:rsid w:val="004E7CBD"/>
    <w:rsid w:val="004F537A"/>
    <w:rsid w:val="008F1C2C"/>
    <w:rsid w:val="00976C7F"/>
    <w:rsid w:val="009A113B"/>
    <w:rsid w:val="00C652C7"/>
    <w:rsid w:val="00DC2A64"/>
    <w:rsid w:val="00EC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4BEF0B"/>
  <w15:chartTrackingRefBased/>
  <w15:docId w15:val="{4AAA01A3-4837-46A0-96A5-C419313AC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1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C71C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C71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C71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 xiaofan</dc:creator>
  <cp:keywords/>
  <dc:description/>
  <cp:lastModifiedBy>song xiaofan</cp:lastModifiedBy>
  <cp:revision>2</cp:revision>
  <dcterms:created xsi:type="dcterms:W3CDTF">2022-03-31T01:47:00Z</dcterms:created>
  <dcterms:modified xsi:type="dcterms:W3CDTF">2022-03-31T07:59:00Z</dcterms:modified>
</cp:coreProperties>
</file>