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9ACD" w14:textId="77777777" w:rsidR="00012D11" w:rsidRDefault="00012D11" w:rsidP="00012D11">
      <w:pPr>
        <w:pStyle w:val="NormalWeb"/>
        <w:shd w:val="clear" w:color="auto" w:fill="FFFFFF"/>
        <w:spacing w:before="120" w:beforeAutospacing="0" w:after="120" w:afterAutospacing="0" w:line="600" w:lineRule="atLeast"/>
        <w:jc w:val="both"/>
        <w:rPr>
          <w:b/>
          <w:bCs/>
          <w:color w:val="2A2D35"/>
        </w:rPr>
      </w:pPr>
      <w:r>
        <w:rPr>
          <w:b/>
          <w:bCs/>
          <w:color w:val="2A2D35"/>
        </w:rPr>
        <w:t xml:space="preserve">                                    SUPPLEMENTARY MATERIAL:</w:t>
      </w:r>
    </w:p>
    <w:p w14:paraId="44A574CD" w14:textId="77777777" w:rsidR="00012D11" w:rsidRDefault="00012D11" w:rsidP="00012D11">
      <w:pPr>
        <w:pStyle w:val="NormalWeb"/>
        <w:shd w:val="clear" w:color="auto" w:fill="FFFFFF"/>
        <w:spacing w:before="120" w:beforeAutospacing="0" w:after="120" w:afterAutospacing="0" w:line="600" w:lineRule="atLeast"/>
        <w:jc w:val="center"/>
        <w:rPr>
          <w:color w:val="000000"/>
        </w:rPr>
      </w:pPr>
      <w:r>
        <w:rPr>
          <w:b/>
          <w:bCs/>
          <w:color w:val="2A2D35"/>
        </w:rPr>
        <w:t>META-ANALYSIS OF INFLUENCE OF CARBOHYDRATE ON SLEEP</w:t>
      </w:r>
    </w:p>
    <w:p w14:paraId="1A7EBD82" w14:textId="5684AA63" w:rsidR="00012D11" w:rsidRDefault="00012D11" w:rsidP="00012D11">
      <w:pPr>
        <w:pStyle w:val="NormalWeb"/>
        <w:spacing w:before="0" w:beforeAutospacing="0" w:after="0" w:afterAutospacing="0" w:line="480" w:lineRule="atLeast"/>
        <w:jc w:val="both"/>
        <w:rPr>
          <w:color w:val="000000"/>
        </w:rPr>
      </w:pPr>
      <w:r>
        <w:rPr>
          <w:color w:val="000000"/>
        </w:rPr>
        <w:t>The literature was examined to establish dietary patterns associated with sleep.  In particular, attention was directed to the proportions of energy consumed as carbohydrate and protein, as this is critical for any mechanism that relies on the uptake of tryptophan by the brain.  </w:t>
      </w:r>
      <w:r>
        <w:rPr>
          <w:color w:val="191919"/>
          <w:shd w:val="clear" w:color="auto" w:fill="FFFFFF"/>
        </w:rPr>
        <w:t>As intense metabolic activity occurs only at some stages of sleep, and as glucose is the main source of energy for the brain, a </w:t>
      </w:r>
      <w:r>
        <w:rPr>
          <w:color w:val="000000"/>
        </w:rPr>
        <w:t>second aim was to examine whether the amount of carbohydrate consumed differentially</w:t>
      </w:r>
      <w:r>
        <w:rPr>
          <w:color w:val="191919"/>
          <w:shd w:val="clear" w:color="auto" w:fill="FFFFFF"/>
        </w:rPr>
        <w:t> influence</w:t>
      </w:r>
      <w:r w:rsidR="007413FD">
        <w:rPr>
          <w:color w:val="191919"/>
          <w:shd w:val="clear" w:color="auto" w:fill="FFFFFF"/>
        </w:rPr>
        <w:t>d</w:t>
      </w:r>
      <w:r w:rsidR="00171D51">
        <w:rPr>
          <w:color w:val="191919"/>
          <w:shd w:val="clear" w:color="auto" w:fill="FFFFFF"/>
        </w:rPr>
        <w:t xml:space="preserve"> </w:t>
      </w:r>
      <w:r>
        <w:rPr>
          <w:color w:val="191919"/>
          <w:shd w:val="clear" w:color="auto" w:fill="FFFFFF"/>
        </w:rPr>
        <w:t>stages of sleep </w:t>
      </w:r>
      <w:r w:rsidR="00171D51">
        <w:rPr>
          <w:color w:val="191919"/>
          <w:shd w:val="clear" w:color="auto" w:fill="FFFFFF"/>
        </w:rPr>
        <w:t xml:space="preserve">that </w:t>
      </w:r>
      <w:r>
        <w:rPr>
          <w:color w:val="191919"/>
          <w:shd w:val="clear" w:color="auto" w:fill="FFFFFF"/>
        </w:rPr>
        <w:t>differ in metabolic activity?  </w:t>
      </w:r>
      <w:r>
        <w:rPr>
          <w:color w:val="000000"/>
        </w:rPr>
        <w:t> </w:t>
      </w:r>
    </w:p>
    <w:p w14:paraId="0B38E053" w14:textId="77777777" w:rsidR="00012D11" w:rsidRDefault="00012D11" w:rsidP="00012D11">
      <w:pPr>
        <w:pStyle w:val="NormalWeb"/>
        <w:spacing w:before="0" w:beforeAutospacing="0" w:after="0" w:afterAutospacing="0" w:line="480" w:lineRule="atLeast"/>
        <w:jc w:val="both"/>
        <w:rPr>
          <w:color w:val="000000"/>
        </w:rPr>
      </w:pPr>
      <w:r>
        <w:rPr>
          <w:color w:val="000000"/>
        </w:rPr>
        <w:t> </w:t>
      </w:r>
    </w:p>
    <w:p w14:paraId="20027731" w14:textId="3A897EC4" w:rsidR="00012D11" w:rsidRDefault="00012D11" w:rsidP="00012D11">
      <w:pPr>
        <w:pStyle w:val="NormalWeb"/>
        <w:spacing w:before="0" w:beforeAutospacing="0" w:after="0" w:afterAutospacing="0" w:line="480" w:lineRule="atLeast"/>
        <w:jc w:val="both"/>
        <w:rPr>
          <w:color w:val="000000"/>
        </w:rPr>
      </w:pPr>
      <w:r>
        <w:rPr>
          <w:color w:val="000000"/>
        </w:rPr>
        <w:t>The review question was, does the percentage of energy consumed as carbohydrate influence sleep.  In particular, was it only influential when a small percentage of energy came from protein ? </w:t>
      </w:r>
    </w:p>
    <w:p w14:paraId="19A35EA2" w14:textId="77777777" w:rsidR="00012D11" w:rsidRDefault="00012D11" w:rsidP="00012D11">
      <w:pPr>
        <w:pStyle w:val="NormalWeb"/>
        <w:shd w:val="clear" w:color="auto" w:fill="FFFFFF"/>
        <w:spacing w:before="450" w:beforeAutospacing="0" w:after="150" w:afterAutospacing="0" w:line="480" w:lineRule="atLeast"/>
        <w:jc w:val="both"/>
        <w:rPr>
          <w:color w:val="000000"/>
        </w:rPr>
      </w:pPr>
      <w:r>
        <w:rPr>
          <w:b/>
          <w:bCs/>
          <w:color w:val="000000"/>
        </w:rPr>
        <w:t>2. Materials and Methods</w:t>
      </w:r>
    </w:p>
    <w:p w14:paraId="2B72196F" w14:textId="77777777" w:rsidR="00012D11" w:rsidRDefault="00012D11" w:rsidP="00012D11">
      <w:pPr>
        <w:pStyle w:val="NormalWeb"/>
        <w:spacing w:before="0" w:beforeAutospacing="0" w:after="0" w:afterAutospacing="0" w:line="480" w:lineRule="atLeast"/>
        <w:rPr>
          <w:color w:val="000000"/>
        </w:rPr>
      </w:pPr>
      <w:r>
        <w:rPr>
          <w:b/>
          <w:bCs/>
          <w:color w:val="000000"/>
        </w:rPr>
        <w:t>2.1. Study Design</w:t>
      </w:r>
    </w:p>
    <w:p w14:paraId="53469416" w14:textId="5B5DC54C" w:rsidR="00012D11" w:rsidRDefault="00012D11" w:rsidP="00012D11">
      <w:pPr>
        <w:pStyle w:val="NormalWeb"/>
        <w:spacing w:before="0" w:beforeAutospacing="0" w:after="200" w:afterAutospacing="0" w:line="480" w:lineRule="atLeast"/>
        <w:jc w:val="both"/>
        <w:rPr>
          <w:color w:val="000000"/>
        </w:rPr>
      </w:pPr>
      <w:r>
        <w:rPr>
          <w:color w:val="000000"/>
        </w:rPr>
        <w:t>A systematic review of peer-reviewed studies, published until </w:t>
      </w:r>
      <w:r w:rsidR="00A865FD">
        <w:rPr>
          <w:color w:val="000000"/>
        </w:rPr>
        <w:t>July</w:t>
      </w:r>
      <w:r>
        <w:rPr>
          <w:color w:val="000000"/>
        </w:rPr>
        <w:t> 202</w:t>
      </w:r>
      <w:r w:rsidR="00A865FD">
        <w:rPr>
          <w:color w:val="000000"/>
        </w:rPr>
        <w:t>1</w:t>
      </w:r>
      <w:r>
        <w:rPr>
          <w:color w:val="000000"/>
        </w:rPr>
        <w:t xml:space="preserve">, was performed using the Web of Science, Medline, Cochrane Database and Clinicaltrials.gov.  Studies from any country were included if they had been subject to peer review and published in English.  Review articles were examined for papers that had not been identified previously, and studies quoted by previously identified articles were examined to look for missing studies. The review was registered in the International </w:t>
      </w:r>
      <w:proofErr w:type="spellStart"/>
      <w:r>
        <w:rPr>
          <w:color w:val="000000"/>
        </w:rPr>
        <w:t>Prosective</w:t>
      </w:r>
      <w:proofErr w:type="spellEnd"/>
      <w:r>
        <w:rPr>
          <w:color w:val="000000"/>
        </w:rPr>
        <w:t xml:space="preserve"> Register of Systematic Reviews (PROSPERO) database (</w:t>
      </w:r>
      <w:r>
        <w:rPr>
          <w:color w:val="333333"/>
          <w:shd w:val="clear" w:color="auto" w:fill="FFFFFF"/>
        </w:rPr>
        <w:t>CRD42020223560</w:t>
      </w:r>
      <w:r>
        <w:rPr>
          <w:color w:val="000000"/>
        </w:rPr>
        <w:t>).  The procedure followed the PRISMA guidelines </w:t>
      </w:r>
      <w:r w:rsidR="00A865FD" w:rsidRPr="00A865FD">
        <w:rPr>
          <w:color w:val="000000"/>
          <w:vertAlign w:val="superscript"/>
        </w:rPr>
        <w:t>1</w:t>
      </w:r>
      <w:r>
        <w:rPr>
          <w:color w:val="000000"/>
        </w:rPr>
        <w:t>.</w:t>
      </w:r>
    </w:p>
    <w:p w14:paraId="55ABE4E3" w14:textId="77777777" w:rsidR="00012D11" w:rsidRDefault="00012D11" w:rsidP="00012D11">
      <w:pPr>
        <w:pStyle w:val="NormalWeb"/>
        <w:spacing w:before="0" w:beforeAutospacing="0" w:after="200" w:afterAutospacing="0" w:line="480" w:lineRule="atLeast"/>
        <w:jc w:val="both"/>
        <w:rPr>
          <w:color w:val="000000"/>
        </w:rPr>
      </w:pPr>
      <w:r>
        <w:rPr>
          <w:color w:val="000000"/>
        </w:rPr>
        <w:t> </w:t>
      </w:r>
    </w:p>
    <w:p w14:paraId="3E78AA96" w14:textId="35F68C70" w:rsidR="00012D11" w:rsidRDefault="00012D11" w:rsidP="00012D11">
      <w:pPr>
        <w:pStyle w:val="NormalWeb"/>
        <w:spacing w:before="0" w:beforeAutospacing="0" w:after="200" w:afterAutospacing="0" w:line="480" w:lineRule="atLeast"/>
        <w:jc w:val="both"/>
        <w:rPr>
          <w:color w:val="000000"/>
        </w:rPr>
      </w:pPr>
      <w:r>
        <w:rPr>
          <w:b/>
          <w:bCs/>
          <w:color w:val="000000"/>
        </w:rPr>
        <w:t>Population</w:t>
      </w:r>
      <w:r>
        <w:rPr>
          <w:color w:val="000000"/>
        </w:rPr>
        <w:t xml:space="preserve">: All genders and ethnicities were included if they had not exercised on the day of the study;  did not have a history of sleep disorders, for example sleep </w:t>
      </w:r>
      <w:proofErr w:type="spellStart"/>
      <w:r>
        <w:rPr>
          <w:color w:val="000000"/>
        </w:rPr>
        <w:t>apnea</w:t>
      </w:r>
      <w:proofErr w:type="spellEnd"/>
      <w:r>
        <w:rPr>
          <w:color w:val="000000"/>
        </w:rPr>
        <w:t xml:space="preserve">; there was </w:t>
      </w:r>
      <w:r>
        <w:rPr>
          <w:color w:val="000000"/>
        </w:rPr>
        <w:lastRenderedPageBreak/>
        <w:t>no report of a diagnosis of a medical complaint that could influence the metabolism of food, for example,  diabetes.</w:t>
      </w:r>
      <w:r w:rsidR="007413FD">
        <w:rPr>
          <w:color w:val="000000"/>
        </w:rPr>
        <w:t xml:space="preserve">  Those studies that examined those who had exercised in the day prior to sleep were excluded.</w:t>
      </w:r>
    </w:p>
    <w:p w14:paraId="36351954" w14:textId="7F82588B" w:rsidR="00012D11" w:rsidRDefault="00012D11" w:rsidP="00012D11">
      <w:pPr>
        <w:pStyle w:val="NormalWeb"/>
        <w:spacing w:before="0" w:beforeAutospacing="0" w:after="200" w:afterAutospacing="0" w:line="480" w:lineRule="atLeast"/>
        <w:jc w:val="both"/>
        <w:rPr>
          <w:color w:val="000000"/>
        </w:rPr>
      </w:pPr>
      <w:r>
        <w:rPr>
          <w:b/>
          <w:bCs/>
          <w:color w:val="000000"/>
        </w:rPr>
        <w:t>Intervention</w:t>
      </w:r>
      <w:r>
        <w:rPr>
          <w:color w:val="000000"/>
        </w:rPr>
        <w:t>:  </w:t>
      </w:r>
      <w:r w:rsidR="007B5F91">
        <w:rPr>
          <w:color w:val="000000"/>
        </w:rPr>
        <w:t>S</w:t>
      </w:r>
      <w:r>
        <w:rPr>
          <w:color w:val="000000"/>
        </w:rPr>
        <w:t>leep was monitored using polysomnography</w:t>
      </w:r>
      <w:r w:rsidR="007B5F91">
        <w:rPr>
          <w:color w:val="000000"/>
        </w:rPr>
        <w:t xml:space="preserve"> or actigraphy when food intake, varying in the percentage of energy from carbohydrate, was compared.</w:t>
      </w:r>
    </w:p>
    <w:p w14:paraId="2E198761" w14:textId="77777777" w:rsidR="00012D11" w:rsidRDefault="00012D11" w:rsidP="00012D11">
      <w:pPr>
        <w:pStyle w:val="NormalWeb"/>
        <w:spacing w:before="0" w:beforeAutospacing="0" w:after="200" w:afterAutospacing="0" w:line="480" w:lineRule="atLeast"/>
        <w:jc w:val="both"/>
        <w:rPr>
          <w:color w:val="000000"/>
        </w:rPr>
      </w:pPr>
      <w:r>
        <w:rPr>
          <w:b/>
          <w:bCs/>
          <w:color w:val="000000"/>
        </w:rPr>
        <w:t>Comparison: </w:t>
      </w:r>
      <w:r>
        <w:rPr>
          <w:color w:val="000000"/>
        </w:rPr>
        <w:t>Intervention studies were identified that reported the percentage of energy consumed in the evening prior to sleeping, as protein, carbohydrate, and fat,  and on two occasions had studied the same group when they had consumed carbohydrate in different proportions. </w:t>
      </w:r>
    </w:p>
    <w:p w14:paraId="246B623E" w14:textId="4A3EC4AB" w:rsidR="00012D11" w:rsidRDefault="00012D11" w:rsidP="00012D11">
      <w:pPr>
        <w:pStyle w:val="NormalWeb"/>
        <w:spacing w:before="0" w:beforeAutospacing="0" w:after="200" w:afterAutospacing="0" w:line="480" w:lineRule="atLeast"/>
        <w:jc w:val="both"/>
        <w:rPr>
          <w:color w:val="000000"/>
        </w:rPr>
      </w:pPr>
      <w:r>
        <w:rPr>
          <w:b/>
          <w:bCs/>
          <w:color w:val="000000"/>
        </w:rPr>
        <w:t>Outcomes:  </w:t>
      </w:r>
      <w:r>
        <w:rPr>
          <w:color w:val="000000"/>
        </w:rPr>
        <w:t>Measures obtained from polysomnography included: sleep onset time; sleep efficiency;  rapid eye movement; slow-wave sleep. </w:t>
      </w:r>
      <w:r w:rsidR="007413FD">
        <w:rPr>
          <w:color w:val="000000"/>
        </w:rPr>
        <w:t>Alternatively, the m</w:t>
      </w:r>
      <w:r w:rsidR="007B5F91">
        <w:rPr>
          <w:color w:val="000000"/>
        </w:rPr>
        <w:t>easure</w:t>
      </w:r>
      <w:r w:rsidR="007413FD">
        <w:rPr>
          <w:color w:val="000000"/>
        </w:rPr>
        <w:t xml:space="preserve">s obtained using </w:t>
      </w:r>
      <w:r w:rsidR="007B5F91">
        <w:rPr>
          <w:color w:val="000000"/>
        </w:rPr>
        <w:t>actigraphy were sleep onset time; sleep efficiency; duration of sleep.</w:t>
      </w:r>
    </w:p>
    <w:p w14:paraId="46A49B5F" w14:textId="77777777" w:rsidR="00012D11" w:rsidRDefault="00012D11" w:rsidP="00012D11">
      <w:pPr>
        <w:pStyle w:val="NormalWeb"/>
        <w:spacing w:before="0" w:beforeAutospacing="0" w:after="200" w:afterAutospacing="0" w:line="480" w:lineRule="atLeast"/>
        <w:jc w:val="both"/>
        <w:rPr>
          <w:color w:val="000000"/>
        </w:rPr>
      </w:pPr>
      <w:r>
        <w:rPr>
          <w:b/>
          <w:bCs/>
          <w:color w:val="000000"/>
        </w:rPr>
        <w:t>Study selection</w:t>
      </w:r>
    </w:p>
    <w:p w14:paraId="33E963DA" w14:textId="0BD8AD3C" w:rsidR="00012D11" w:rsidRDefault="00012D11" w:rsidP="00012D11">
      <w:pPr>
        <w:pStyle w:val="NormalWeb"/>
        <w:spacing w:before="0" w:beforeAutospacing="0" w:after="200" w:afterAutospacing="0" w:line="480" w:lineRule="atLeast"/>
        <w:jc w:val="both"/>
        <w:rPr>
          <w:color w:val="000000"/>
        </w:rPr>
      </w:pPr>
      <w:r>
        <w:rPr>
          <w:color w:val="000000"/>
        </w:rPr>
        <w:t xml:space="preserve">The study selection was performed independently, and then by discussion if there was any disagreement,  by two authors (AB, DB). Initially, based on the title and abstract, </w:t>
      </w:r>
      <w:r w:rsidR="007413FD">
        <w:rPr>
          <w:color w:val="000000"/>
        </w:rPr>
        <w:t>duplicates</w:t>
      </w:r>
      <w:r>
        <w:rPr>
          <w:color w:val="000000"/>
        </w:rPr>
        <w:t xml:space="preserve">, animal studies, and those involving </w:t>
      </w:r>
      <w:r w:rsidR="007413FD">
        <w:rPr>
          <w:color w:val="000000"/>
        </w:rPr>
        <w:t>exercise or sleep</w:t>
      </w:r>
      <w:r>
        <w:rPr>
          <w:color w:val="000000"/>
        </w:rPr>
        <w:t xml:space="preserve"> or medical complaint were excluded. </w:t>
      </w:r>
    </w:p>
    <w:p w14:paraId="1BA881F5" w14:textId="457D7913" w:rsidR="00012D11" w:rsidRDefault="00012D11" w:rsidP="00012D11">
      <w:pPr>
        <w:pStyle w:val="NormalWeb"/>
        <w:spacing w:before="0" w:beforeAutospacing="0" w:after="200" w:afterAutospacing="0" w:line="480" w:lineRule="atLeast"/>
        <w:jc w:val="both"/>
        <w:rPr>
          <w:color w:val="000000"/>
        </w:rPr>
      </w:pPr>
      <w:r>
        <w:rPr>
          <w:color w:val="000000"/>
        </w:rPr>
        <w:t>The full texts were then screened for the inclusion criteria, and relevant details of a study and outcome measures were listed in a table.  Only original research, published in English in a peer-reviewed journal, was retained. Editorials, commentaries, conference abstracts, dissertations, reviews and meta-analyses were excluded, although examined as potential sources of peer-reviewed studies.   </w:t>
      </w:r>
      <w:r w:rsidR="007B5F91">
        <w:rPr>
          <w:color w:val="000000"/>
        </w:rPr>
        <w:t xml:space="preserve"> </w:t>
      </w:r>
    </w:p>
    <w:p w14:paraId="2A8E4CBA" w14:textId="2EAC2940" w:rsidR="00012D11" w:rsidRDefault="00012D11" w:rsidP="00012D11">
      <w:pPr>
        <w:pStyle w:val="NormalWeb"/>
        <w:spacing w:before="0" w:beforeAutospacing="0" w:after="200" w:afterAutospacing="0" w:line="480" w:lineRule="atLeast"/>
        <w:jc w:val="both"/>
        <w:rPr>
          <w:color w:val="000000"/>
        </w:rPr>
      </w:pPr>
      <w:r>
        <w:rPr>
          <w:color w:val="000000"/>
        </w:rPr>
        <w:t>The following search terms were used:  Carbohydrate and sleep; Carbohydrate and polysomnography; Carbohydrate and actigraphy; Diet and sleep; Diet and polysomnography; Diet and actigraphy. The a priori primary outcome measures were those obtained from polysomnography that distinguished different sleep stages</w:t>
      </w:r>
      <w:r w:rsidR="007413FD">
        <w:rPr>
          <w:color w:val="000000"/>
        </w:rPr>
        <w:t xml:space="preserve"> with measures from actigraphy as secondary outcomes</w:t>
      </w:r>
      <w:r>
        <w:rPr>
          <w:color w:val="000000"/>
        </w:rPr>
        <w:t>.</w:t>
      </w:r>
    </w:p>
    <w:p w14:paraId="2D566FCC" w14:textId="5DC57CCB" w:rsidR="00012D11" w:rsidRDefault="007413FD" w:rsidP="00012D11">
      <w:pPr>
        <w:pStyle w:val="NormalWeb"/>
        <w:spacing w:before="0" w:beforeAutospacing="0" w:after="200" w:afterAutospacing="0" w:line="480" w:lineRule="atLeast"/>
        <w:jc w:val="both"/>
        <w:rPr>
          <w:color w:val="000000"/>
        </w:rPr>
      </w:pPr>
      <w:r>
        <w:rPr>
          <w:b/>
          <w:bCs/>
          <w:color w:val="000000"/>
        </w:rPr>
        <w:lastRenderedPageBreak/>
        <w:t>D</w:t>
      </w:r>
      <w:r w:rsidR="00012D11">
        <w:rPr>
          <w:b/>
          <w:bCs/>
          <w:color w:val="000000"/>
        </w:rPr>
        <w:t>ata Extraction</w:t>
      </w:r>
    </w:p>
    <w:p w14:paraId="680BA732" w14:textId="11511FCE" w:rsidR="00012D11" w:rsidRDefault="00012D11" w:rsidP="00012D11">
      <w:pPr>
        <w:pStyle w:val="NormalWeb"/>
        <w:spacing w:before="0" w:beforeAutospacing="0" w:after="200" w:afterAutospacing="0" w:line="480" w:lineRule="atLeast"/>
        <w:jc w:val="both"/>
        <w:rPr>
          <w:color w:val="000000"/>
        </w:rPr>
      </w:pPr>
      <w:r>
        <w:rPr>
          <w:color w:val="000000"/>
        </w:rPr>
        <w:t>Papers were retained if two diets differing in the percentage of calories coming from carbohydrate had been examined</w:t>
      </w:r>
      <w:r w:rsidR="007413FD">
        <w:rPr>
          <w:color w:val="000000"/>
        </w:rPr>
        <w:t>,</w:t>
      </w:r>
      <w:r>
        <w:rPr>
          <w:color w:val="000000"/>
        </w:rPr>
        <w:t xml:space="preserve"> using polysomnography</w:t>
      </w:r>
      <w:r w:rsidR="007413FD">
        <w:rPr>
          <w:color w:val="000000"/>
        </w:rPr>
        <w:t xml:space="preserve"> or actigraphy, when </w:t>
      </w:r>
      <w:r>
        <w:rPr>
          <w:color w:val="000000"/>
        </w:rPr>
        <w:t>data were also available for protein and fat consumption.   The number of studies at each stage is listed in Figure S1.</w:t>
      </w:r>
    </w:p>
    <w:p w14:paraId="221A0AF3" w14:textId="77777777" w:rsidR="00012D11" w:rsidRDefault="00012D11" w:rsidP="00012D11">
      <w:pPr>
        <w:pStyle w:val="NormalWeb"/>
        <w:shd w:val="clear" w:color="auto" w:fill="FFFFFF"/>
        <w:spacing w:before="0" w:beforeAutospacing="0" w:after="360" w:afterAutospacing="0" w:line="480" w:lineRule="atLeast"/>
        <w:rPr>
          <w:b/>
          <w:bCs/>
          <w:color w:val="000000"/>
        </w:rPr>
      </w:pPr>
      <w:r w:rsidRPr="003D06D7">
        <w:rPr>
          <w:b/>
          <w:bCs/>
          <w:noProof/>
          <w:color w:val="000000"/>
        </w:rPr>
        <w:drawing>
          <wp:inline distT="0" distB="0" distL="0" distR="0" wp14:anchorId="7A8FACA8" wp14:editId="74DFB119">
            <wp:extent cx="4200676" cy="453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15727" cy="4550144"/>
                    </a:xfrm>
                    <a:prstGeom prst="rect">
                      <a:avLst/>
                    </a:prstGeom>
                  </pic:spPr>
                </pic:pic>
              </a:graphicData>
            </a:graphic>
          </wp:inline>
        </w:drawing>
      </w:r>
    </w:p>
    <w:p w14:paraId="5C22C153" w14:textId="77777777" w:rsidR="00012D11" w:rsidRDefault="00012D11" w:rsidP="00012D11">
      <w:pPr>
        <w:pStyle w:val="NormalWeb"/>
        <w:shd w:val="clear" w:color="auto" w:fill="FFFFFF"/>
        <w:spacing w:before="0" w:beforeAutospacing="0" w:after="360" w:afterAutospacing="0" w:line="480" w:lineRule="atLeast"/>
        <w:rPr>
          <w:b/>
          <w:bCs/>
          <w:color w:val="000000"/>
        </w:rPr>
      </w:pPr>
      <w:r>
        <w:rPr>
          <w:b/>
          <w:bCs/>
          <w:color w:val="000000"/>
        </w:rPr>
        <w:t>Figure S1  Selection of studies.</w:t>
      </w:r>
    </w:p>
    <w:p w14:paraId="3C5F7E12" w14:textId="77777777" w:rsidR="00012D11" w:rsidRDefault="00012D11" w:rsidP="00012D11">
      <w:pPr>
        <w:pStyle w:val="NormalWeb"/>
        <w:shd w:val="clear" w:color="auto" w:fill="FFFFFF"/>
        <w:spacing w:before="0" w:beforeAutospacing="0" w:after="360" w:afterAutospacing="0" w:line="480" w:lineRule="atLeast"/>
        <w:rPr>
          <w:color w:val="000000"/>
        </w:rPr>
      </w:pPr>
      <w:r>
        <w:rPr>
          <w:b/>
          <w:bCs/>
          <w:color w:val="000000"/>
        </w:rPr>
        <w:t>Quality and bias</w:t>
      </w:r>
    </w:p>
    <w:p w14:paraId="3674481D" w14:textId="3442A32D" w:rsidR="00012D11" w:rsidRDefault="00012D11" w:rsidP="00012D11">
      <w:pPr>
        <w:pStyle w:val="NormalWeb"/>
        <w:spacing w:before="0" w:beforeAutospacing="0" w:after="3" w:afterAutospacing="0" w:line="480" w:lineRule="atLeast"/>
        <w:jc w:val="both"/>
        <w:rPr>
          <w:color w:val="000000"/>
        </w:rPr>
      </w:pPr>
      <w:r>
        <w:rPr>
          <w:color w:val="000000"/>
        </w:rPr>
        <w:t>The Study Quality Assessment Tools</w:t>
      </w:r>
      <w:r w:rsidR="007B5F91" w:rsidRPr="007B5F91">
        <w:rPr>
          <w:color w:val="000000"/>
          <w:vertAlign w:val="superscript"/>
        </w:rPr>
        <w:t>2</w:t>
      </w:r>
      <w:r>
        <w:rPr>
          <w:color w:val="000000"/>
        </w:rPr>
        <w:t xml:space="preserve"> of the US National Institute of Health was used,  to assess the quality of the studies.  Twelve questions were answered and agreed by two assessors,  producing yes / no answers. 1) Was the question clearly stated ?; 2) Were selection criteria clearly described? ; 3) Were the participants representative of the population of </w:t>
      </w:r>
      <w:r>
        <w:rPr>
          <w:color w:val="000000"/>
        </w:rPr>
        <w:lastRenderedPageBreak/>
        <w:t>interest? ; 4)  </w:t>
      </w:r>
      <w:r>
        <w:rPr>
          <w:color w:val="222222"/>
        </w:rPr>
        <w:t>Were all eligible participants enrolled? ; 5) Was the sample size sufficient to give confidence in the findings? ; 6)  Was the intervention clearly described and delivered consistently? ; 7)  Were the outcomes prespecified, clearly defined, valid, reliable, and assessed consistently? ; 8)  Were the people assessing the outcomes blinded to the participants' interventions? ; 9) Was the loss to follow-up  20% or less? Were any lost accounted for? ; 10) Did statistical methods examine changes from before to after the intervention? Were p values provided for the pre-to-post changes? ; 11) Were outcome measures taken multiple times before the intervention, and multiple times after the intervention? ; 12) If conducted at a group level did the statistical analysis use individual-level data to determine effects at the group level? </w:t>
      </w:r>
      <w:r>
        <w:rPr>
          <w:color w:val="000000"/>
        </w:rPr>
        <w:t> There was a maximum score of 12 points:  studies, rated 0–4, were labelled poor, 5–8 fair and 9–12 good.</w:t>
      </w:r>
    </w:p>
    <w:p w14:paraId="7B7AD195" w14:textId="77777777" w:rsidR="007413FD" w:rsidRPr="007B5F91" w:rsidRDefault="007413FD" w:rsidP="00012D11">
      <w:pPr>
        <w:pStyle w:val="NormalWeb"/>
        <w:spacing w:before="0" w:beforeAutospacing="0" w:after="3" w:afterAutospacing="0" w:line="480" w:lineRule="atLeast"/>
        <w:jc w:val="both"/>
        <w:rPr>
          <w:color w:val="000000"/>
          <w:sz w:val="16"/>
          <w:szCs w:val="16"/>
          <w:vertAlign w:val="superscript"/>
        </w:rPr>
      </w:pPr>
    </w:p>
    <w:p w14:paraId="25FF56A1" w14:textId="5F587A6C" w:rsidR="00012D11" w:rsidRDefault="00012D11" w:rsidP="00012D11">
      <w:pPr>
        <w:pStyle w:val="NormalWeb"/>
        <w:shd w:val="clear" w:color="auto" w:fill="FFFFFF"/>
        <w:spacing w:before="0" w:beforeAutospacing="0" w:after="360" w:afterAutospacing="0" w:line="480" w:lineRule="atLeast"/>
        <w:jc w:val="both"/>
        <w:rPr>
          <w:color w:val="000000"/>
        </w:rPr>
      </w:pPr>
      <w:r>
        <w:rPr>
          <w:color w:val="333333"/>
        </w:rPr>
        <w:t>The analysis of Fanelli</w:t>
      </w:r>
      <w:r w:rsidR="007B5F91" w:rsidRPr="007B5F91">
        <w:rPr>
          <w:color w:val="333333"/>
          <w:vertAlign w:val="superscript"/>
        </w:rPr>
        <w:t>3</w:t>
      </w:r>
      <w:r w:rsidRPr="007B5F91">
        <w:rPr>
          <w:color w:val="333333"/>
          <w:vertAlign w:val="superscript"/>
        </w:rPr>
        <w:t> </w:t>
      </w:r>
      <w:r>
        <w:rPr>
          <w:color w:val="333333"/>
        </w:rPr>
        <w:t>was used also to identify additional potential sources of bias. Various questions were examined. Are smaller studies more likely to report larger effects? Do earlier studies report more extreme effects? Are significant papers more likely to be published from laboratories in the US – a pressure said to reflect the need to publish to advance your career</w:t>
      </w:r>
      <w:r w:rsidR="007B5F91" w:rsidRPr="007B5F91">
        <w:rPr>
          <w:color w:val="333333"/>
          <w:vertAlign w:val="superscript"/>
        </w:rPr>
        <w:t>3</w:t>
      </w:r>
      <w:r>
        <w:rPr>
          <w:color w:val="333333"/>
        </w:rPr>
        <w:t>. Were studies funded by industry, or did having co-authors employed by industry make it more likely to report significant findings? </w:t>
      </w:r>
      <w:r>
        <w:rPr>
          <w:color w:val="202122"/>
          <w:shd w:val="clear" w:color="auto" w:fill="FFFFFF"/>
        </w:rPr>
        <w:t>Funnel plots were examined to look for</w:t>
      </w:r>
      <w:r>
        <w:rPr>
          <w:b/>
          <w:bCs/>
          <w:color w:val="202122"/>
          <w:shd w:val="clear" w:color="auto" w:fill="FFFFFF"/>
        </w:rPr>
        <w:t> </w:t>
      </w:r>
      <w:r>
        <w:rPr>
          <w:color w:val="202122"/>
          <w:shd w:val="clear" w:color="auto" w:fill="FFFFFF"/>
        </w:rPr>
        <w:t>evidence of</w:t>
      </w:r>
      <w:r>
        <w:rPr>
          <w:b/>
          <w:bCs/>
          <w:color w:val="202122"/>
          <w:shd w:val="clear" w:color="auto" w:fill="FFFFFF"/>
        </w:rPr>
        <w:t> </w:t>
      </w:r>
      <w:r>
        <w:rPr>
          <w:color w:val="000000"/>
          <w:shd w:val="clear" w:color="auto" w:fill="FFFFFF"/>
        </w:rPr>
        <w:t>publication bias.</w:t>
      </w:r>
    </w:p>
    <w:p w14:paraId="41D4E636" w14:textId="77777777" w:rsidR="007413FD" w:rsidRDefault="00012D11" w:rsidP="00012D11">
      <w:pPr>
        <w:pStyle w:val="NormalWeb"/>
        <w:shd w:val="clear" w:color="auto" w:fill="FFFFFF"/>
        <w:spacing w:before="120" w:beforeAutospacing="0" w:after="120" w:afterAutospacing="0" w:line="480" w:lineRule="atLeast"/>
        <w:jc w:val="both"/>
        <w:rPr>
          <w:b/>
          <w:bCs/>
          <w:color w:val="000000"/>
        </w:rPr>
      </w:pPr>
      <w:r>
        <w:rPr>
          <w:b/>
          <w:bCs/>
          <w:color w:val="000000"/>
        </w:rPr>
        <w:t>Statistical analysis </w:t>
      </w:r>
    </w:p>
    <w:p w14:paraId="4FAB2D03" w14:textId="77C624B7" w:rsidR="00012D11" w:rsidRDefault="00012D11" w:rsidP="00012D11">
      <w:pPr>
        <w:pStyle w:val="NormalWeb"/>
        <w:shd w:val="clear" w:color="auto" w:fill="FFFFFF"/>
        <w:spacing w:before="120" w:beforeAutospacing="0" w:after="120" w:afterAutospacing="0" w:line="480" w:lineRule="atLeast"/>
        <w:jc w:val="both"/>
        <w:rPr>
          <w:color w:val="000000"/>
        </w:rPr>
      </w:pPr>
      <w:r>
        <w:rPr>
          <w:color w:val="000000"/>
        </w:rPr>
        <w:t xml:space="preserve">The analysis was performed using Cochrane </w:t>
      </w:r>
      <w:proofErr w:type="spellStart"/>
      <w:r>
        <w:rPr>
          <w:color w:val="000000"/>
        </w:rPr>
        <w:t>RevMan</w:t>
      </w:r>
      <w:proofErr w:type="spellEnd"/>
      <w:r>
        <w:rPr>
          <w:color w:val="000000"/>
        </w:rPr>
        <w:t>  5.4.1</w:t>
      </w:r>
      <w:r w:rsidR="007B5F91">
        <w:rPr>
          <w:color w:val="000000"/>
        </w:rPr>
        <w:t xml:space="preserve"> </w:t>
      </w:r>
      <w:r w:rsidR="007B5F91" w:rsidRPr="007B5F91">
        <w:rPr>
          <w:color w:val="000000"/>
          <w:vertAlign w:val="superscript"/>
        </w:rPr>
        <w:t>4</w:t>
      </w:r>
      <w:r>
        <w:rPr>
          <w:color w:val="000000"/>
        </w:rPr>
        <w:t>.  </w:t>
      </w:r>
      <w:r>
        <w:rPr>
          <w:color w:val="000000"/>
          <w:shd w:val="clear" w:color="auto" w:fill="FFFFFF"/>
        </w:rPr>
        <w:t xml:space="preserve">The effect size was established using </w:t>
      </w:r>
      <w:r w:rsidR="007B5F91">
        <w:rPr>
          <w:color w:val="000000"/>
          <w:shd w:val="clear" w:color="auto" w:fill="FFFFFF"/>
        </w:rPr>
        <w:t>standardized</w:t>
      </w:r>
      <w:r>
        <w:rPr>
          <w:color w:val="000000"/>
          <w:shd w:val="clear" w:color="auto" w:fill="FFFFFF"/>
        </w:rPr>
        <w:t xml:space="preserve"> mean differences with 95% confidence intervals, of the differences between the means of those with higher and lower percentages of energy from carbohydrate.  </w:t>
      </w:r>
      <w:r>
        <w:rPr>
          <w:color w:val="000000"/>
        </w:rPr>
        <w:t>A random-effect model was used</w:t>
      </w:r>
      <w:r w:rsidR="007413FD">
        <w:rPr>
          <w:color w:val="000000"/>
        </w:rPr>
        <w:t>,</w:t>
      </w:r>
      <w:r>
        <w:rPr>
          <w:color w:val="000000"/>
        </w:rPr>
        <w:t xml:space="preserve"> as the possibility could not be excluded that the extent of any effect varied in different studies, </w:t>
      </w:r>
      <w:r w:rsidR="007413FD">
        <w:rPr>
          <w:color w:val="000000"/>
        </w:rPr>
        <w:t xml:space="preserve">reflecting </w:t>
      </w:r>
      <w:r>
        <w:rPr>
          <w:color w:val="000000"/>
        </w:rPr>
        <w:t>differences in the percentage of energy as carbohydrate.  With a random effect model, </w:t>
      </w:r>
      <w:r>
        <w:rPr>
          <w:color w:val="172B4D"/>
          <w:shd w:val="clear" w:color="auto" w:fill="FFFFFF"/>
        </w:rPr>
        <w:t>tau-squared </w:t>
      </w:r>
      <w:r>
        <w:rPr>
          <w:color w:val="000000"/>
        </w:rPr>
        <w:t>indicates whether the size of the effect varies between studies</w:t>
      </w:r>
      <w:r w:rsidRPr="007B5F91">
        <w:rPr>
          <w:color w:val="000000"/>
          <w:vertAlign w:val="superscript"/>
        </w:rPr>
        <w:t>5</w:t>
      </w:r>
      <w:r>
        <w:rPr>
          <w:color w:val="000000"/>
          <w:shd w:val="clear" w:color="auto" w:fill="FFFFFF"/>
        </w:rPr>
        <w:t>. </w:t>
      </w:r>
      <w:r>
        <w:rPr>
          <w:color w:val="000000"/>
        </w:rPr>
        <w:t>The I</w:t>
      </w:r>
      <w:r w:rsidRPr="007413FD">
        <w:rPr>
          <w:color w:val="000000"/>
          <w:vertAlign w:val="superscript"/>
        </w:rPr>
        <w:t>2</w:t>
      </w:r>
      <w:r>
        <w:rPr>
          <w:color w:val="000000"/>
        </w:rPr>
        <w:t xml:space="preserve"> statistics indicate the degree that variation between studies was </w:t>
      </w:r>
      <w:r>
        <w:rPr>
          <w:color w:val="000000"/>
        </w:rPr>
        <w:lastRenderedPageBreak/>
        <w:t>due to heterogeneity rather than chance </w:t>
      </w:r>
      <w:r w:rsidRPr="009F6899">
        <w:rPr>
          <w:color w:val="000000"/>
          <w:vertAlign w:val="superscript"/>
        </w:rPr>
        <w:t>6</w:t>
      </w:r>
      <w:r>
        <w:rPr>
          <w:color w:val="000000"/>
        </w:rPr>
        <w:t>.  The possibility of </w:t>
      </w:r>
      <w:r>
        <w:rPr>
          <w:color w:val="2E2E2E"/>
        </w:rPr>
        <w:t>publication bias was considered by examining funnel plots. </w:t>
      </w:r>
    </w:p>
    <w:p w14:paraId="74EAB3B6" w14:textId="77777777" w:rsidR="00012D11" w:rsidRDefault="00012D11" w:rsidP="00012D11">
      <w:pPr>
        <w:pStyle w:val="NormalWeb"/>
        <w:spacing w:before="0" w:beforeAutospacing="0" w:after="0" w:afterAutospacing="0" w:line="480" w:lineRule="atLeast"/>
        <w:rPr>
          <w:b/>
          <w:bCs/>
          <w:color w:val="000000"/>
        </w:rPr>
      </w:pPr>
    </w:p>
    <w:p w14:paraId="6AFD5556" w14:textId="77777777" w:rsidR="00012D11" w:rsidRDefault="00012D11" w:rsidP="00012D11">
      <w:pPr>
        <w:pStyle w:val="NormalWeb"/>
        <w:spacing w:before="0" w:beforeAutospacing="0" w:after="0" w:afterAutospacing="0" w:line="480" w:lineRule="atLeast"/>
        <w:rPr>
          <w:b/>
          <w:bCs/>
          <w:color w:val="000000"/>
        </w:rPr>
      </w:pPr>
    </w:p>
    <w:p w14:paraId="21ACB7DA" w14:textId="77777777" w:rsidR="00012D11" w:rsidRDefault="00012D11" w:rsidP="00012D11">
      <w:pPr>
        <w:pStyle w:val="NormalWeb"/>
        <w:spacing w:before="0" w:beforeAutospacing="0" w:after="0" w:afterAutospacing="0" w:line="480" w:lineRule="atLeast"/>
        <w:rPr>
          <w:color w:val="000000"/>
        </w:rPr>
      </w:pPr>
      <w:r>
        <w:rPr>
          <w:b/>
          <w:bCs/>
          <w:color w:val="000000"/>
        </w:rPr>
        <w:t>RESULTS</w:t>
      </w:r>
    </w:p>
    <w:p w14:paraId="7A15E2F5" w14:textId="77777777" w:rsidR="00012D11" w:rsidRDefault="00012D11" w:rsidP="00012D11">
      <w:pPr>
        <w:pStyle w:val="NormalWeb"/>
        <w:spacing w:before="0" w:beforeAutospacing="0" w:after="0" w:afterAutospacing="0" w:line="480" w:lineRule="atLeast"/>
        <w:rPr>
          <w:b/>
          <w:bCs/>
          <w:color w:val="000000"/>
        </w:rPr>
      </w:pPr>
      <w:r>
        <w:rPr>
          <w:b/>
          <w:bCs/>
          <w:color w:val="000000"/>
        </w:rPr>
        <w:t>Polysomnography  and carbohydrate consumption</w:t>
      </w:r>
    </w:p>
    <w:p w14:paraId="34B0DD1F" w14:textId="77777777" w:rsidR="00012D11" w:rsidRDefault="00012D11" w:rsidP="00012D11">
      <w:pPr>
        <w:pStyle w:val="NormalWeb"/>
        <w:spacing w:before="0" w:beforeAutospacing="0" w:after="0" w:afterAutospacing="0" w:line="480" w:lineRule="atLeast"/>
        <w:rPr>
          <w:b/>
          <w:bCs/>
          <w:color w:val="000000"/>
        </w:rPr>
      </w:pPr>
      <w:r w:rsidRPr="0073376D">
        <w:rPr>
          <w:b/>
          <w:bCs/>
          <w:noProof/>
          <w:color w:val="000000"/>
        </w:rPr>
        <w:drawing>
          <wp:inline distT="0" distB="0" distL="0" distR="0" wp14:anchorId="449A06E4" wp14:editId="64072793">
            <wp:extent cx="5731510" cy="43268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326890"/>
                    </a:xfrm>
                    <a:prstGeom prst="rect">
                      <a:avLst/>
                    </a:prstGeom>
                  </pic:spPr>
                </pic:pic>
              </a:graphicData>
            </a:graphic>
          </wp:inline>
        </w:drawing>
      </w:r>
    </w:p>
    <w:p w14:paraId="001FBB84" w14:textId="77777777" w:rsidR="00012D11" w:rsidRDefault="00012D11" w:rsidP="00012D11">
      <w:pPr>
        <w:pStyle w:val="NormalWeb"/>
        <w:spacing w:before="0" w:beforeAutospacing="0" w:after="200" w:afterAutospacing="0" w:line="288" w:lineRule="atLeast"/>
        <w:rPr>
          <w:color w:val="000000"/>
        </w:rPr>
      </w:pPr>
      <w:r>
        <w:rPr>
          <w:b/>
          <w:bCs/>
          <w:color w:val="000000"/>
        </w:rPr>
        <w:t>Table S1    Studies using polysomnography to compare the effects of different levels of energy as carbohydrate</w:t>
      </w:r>
    </w:p>
    <w:p w14:paraId="5C6974D8" w14:textId="77777777" w:rsidR="00012D11" w:rsidRDefault="00012D11" w:rsidP="00012D11">
      <w:pPr>
        <w:pStyle w:val="NormalWeb"/>
        <w:spacing w:before="0" w:beforeAutospacing="0" w:after="200" w:afterAutospacing="0" w:line="288" w:lineRule="atLeast"/>
        <w:rPr>
          <w:color w:val="000000"/>
        </w:rPr>
      </w:pPr>
      <w:r>
        <w:rPr>
          <w:color w:val="000000"/>
        </w:rPr>
        <w:t>The data were from six studies </w:t>
      </w:r>
      <w:r w:rsidRPr="00FA51A0">
        <w:rPr>
          <w:color w:val="000000"/>
          <w:vertAlign w:val="superscript"/>
        </w:rPr>
        <w:t>7-12</w:t>
      </w:r>
      <w:r>
        <w:rPr>
          <w:color w:val="000000"/>
        </w:rPr>
        <w:t>. The percentages of energy from macronutrients were reported as carbohydrate C; protein P; fat F.   M = male; F = female. The quality of studies was based on the Study Quality Assessment Tool </w:t>
      </w:r>
      <w:r w:rsidRPr="00FA51A0">
        <w:rPr>
          <w:color w:val="000000"/>
          <w:vertAlign w:val="superscript"/>
        </w:rPr>
        <w:t>3</w:t>
      </w:r>
      <w:r>
        <w:rPr>
          <w:color w:val="000000"/>
        </w:rPr>
        <w:t> of the US National Institute of Health, where a score 0-4 was poor, 5-8 fair and 9-12 good.</w:t>
      </w:r>
    </w:p>
    <w:p w14:paraId="54B45DA8" w14:textId="77777777" w:rsidR="00012D11" w:rsidRDefault="00012D11" w:rsidP="00012D11">
      <w:pPr>
        <w:pStyle w:val="NormalWeb"/>
        <w:spacing w:before="0" w:beforeAutospacing="0" w:after="0" w:afterAutospacing="0" w:line="480" w:lineRule="atLeast"/>
        <w:jc w:val="both"/>
        <w:rPr>
          <w:color w:val="000000"/>
        </w:rPr>
      </w:pPr>
      <w:r>
        <w:rPr>
          <w:color w:val="000000"/>
        </w:rPr>
        <w:t> </w:t>
      </w:r>
    </w:p>
    <w:p w14:paraId="2679E06E" w14:textId="65AE7A40" w:rsidR="00012D11" w:rsidRDefault="00012D11" w:rsidP="00012D11">
      <w:pPr>
        <w:pStyle w:val="NormalWeb"/>
        <w:spacing w:before="0" w:beforeAutospacing="0" w:after="0" w:afterAutospacing="0" w:line="480" w:lineRule="atLeast"/>
        <w:jc w:val="both"/>
        <w:rPr>
          <w:color w:val="000000"/>
        </w:rPr>
      </w:pPr>
      <w:r>
        <w:rPr>
          <w:color w:val="000000"/>
        </w:rPr>
        <w:t xml:space="preserve">The effects were examined, of consuming higher or lower calories as carbohydrate,  prior to recording the sleep pattern using polysomnography.   Table S1 outlines six studies </w:t>
      </w:r>
      <w:r>
        <w:rPr>
          <w:color w:val="000000"/>
        </w:rPr>
        <w:lastRenderedPageBreak/>
        <w:t>that compared</w:t>
      </w:r>
      <w:r w:rsidR="00D46F33">
        <w:rPr>
          <w:color w:val="000000"/>
        </w:rPr>
        <w:t xml:space="preserve"> consuming </w:t>
      </w:r>
      <w:r>
        <w:rPr>
          <w:color w:val="000000"/>
        </w:rPr>
        <w:t>food that contained a higher rather than lower level of carbohydrate. Then, overnight, the architecture of sleep was established (Figure S2).</w:t>
      </w:r>
    </w:p>
    <w:p w14:paraId="2CA3B31B" w14:textId="33D301AA" w:rsidR="00012D11" w:rsidRDefault="00F80673" w:rsidP="00012D11">
      <w:pPr>
        <w:pStyle w:val="NormalWeb"/>
        <w:spacing w:before="0" w:beforeAutospacing="0" w:after="0" w:afterAutospacing="0" w:line="480" w:lineRule="atLeast"/>
        <w:jc w:val="both"/>
        <w:rPr>
          <w:color w:val="000000"/>
        </w:rPr>
      </w:pPr>
      <w:r>
        <w:rPr>
          <w:noProof/>
          <w:color w:val="000000"/>
        </w:rPr>
        <mc:AlternateContent>
          <mc:Choice Requires="wps">
            <w:drawing>
              <wp:anchor distT="0" distB="0" distL="114300" distR="114300" simplePos="0" relativeHeight="251659264" behindDoc="0" locked="0" layoutInCell="1" allowOverlap="1" wp14:anchorId="40F39626" wp14:editId="099B72E1">
                <wp:simplePos x="0" y="0"/>
                <wp:positionH relativeFrom="column">
                  <wp:posOffset>775586</wp:posOffset>
                </wp:positionH>
                <wp:positionV relativeFrom="paragraph">
                  <wp:posOffset>3647440</wp:posOffset>
                </wp:positionV>
                <wp:extent cx="117446" cy="167780"/>
                <wp:effectExtent l="0" t="0" r="0" b="3810"/>
                <wp:wrapNone/>
                <wp:docPr id="5" name="Rectangle 5"/>
                <wp:cNvGraphicFramePr/>
                <a:graphic xmlns:a="http://schemas.openxmlformats.org/drawingml/2006/main">
                  <a:graphicData uri="http://schemas.microsoft.com/office/word/2010/wordprocessingShape">
                    <wps:wsp>
                      <wps:cNvSpPr/>
                      <wps:spPr>
                        <a:xfrm>
                          <a:off x="0" y="0"/>
                          <a:ext cx="117446" cy="167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87272" id="Rectangle 5" o:spid="_x0000_s1026" style="position:absolute;margin-left:61.05pt;margin-top:287.2pt;width:9.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" fillcolor="white [3212]" stroked="f" strokeweight="1pt"/>
            </w:pict>
          </mc:Fallback>
        </mc:AlternateContent>
      </w:r>
      <w:r w:rsidR="00012D11" w:rsidRPr="004718FE">
        <w:rPr>
          <w:noProof/>
          <w:color w:val="000000"/>
        </w:rPr>
        <w:drawing>
          <wp:inline distT="0" distB="0" distL="0" distR="0" wp14:anchorId="01862EF0" wp14:editId="0219C55C">
            <wp:extent cx="5808016" cy="6951406"/>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8201" cy="6999502"/>
                    </a:xfrm>
                    <a:prstGeom prst="rect">
                      <a:avLst/>
                    </a:prstGeom>
                  </pic:spPr>
                </pic:pic>
              </a:graphicData>
            </a:graphic>
          </wp:inline>
        </w:drawing>
      </w:r>
    </w:p>
    <w:p w14:paraId="1F1ACFCD" w14:textId="77777777" w:rsidR="00012D11" w:rsidRDefault="00012D11" w:rsidP="00012D11">
      <w:pPr>
        <w:pStyle w:val="NormalWeb"/>
        <w:spacing w:before="0" w:beforeAutospacing="0" w:after="0" w:afterAutospacing="0" w:line="480" w:lineRule="atLeast"/>
        <w:jc w:val="both"/>
        <w:rPr>
          <w:color w:val="000000"/>
        </w:rPr>
      </w:pPr>
    </w:p>
    <w:p w14:paraId="62A2BFC4" w14:textId="77777777" w:rsidR="00012D11" w:rsidRDefault="00012D11" w:rsidP="00012D11">
      <w:pPr>
        <w:pStyle w:val="NormalWeb"/>
        <w:spacing w:before="0" w:beforeAutospacing="0" w:after="0" w:afterAutospacing="0" w:line="480" w:lineRule="atLeast"/>
        <w:jc w:val="both"/>
        <w:rPr>
          <w:color w:val="000000"/>
        </w:rPr>
      </w:pPr>
      <w:r>
        <w:rPr>
          <w:color w:val="000000"/>
        </w:rPr>
        <w:t>  </w:t>
      </w:r>
      <w:r>
        <w:rPr>
          <w:b/>
          <w:bCs/>
          <w:color w:val="000000"/>
        </w:rPr>
        <w:t>Figure S2  The influence of differences in carbohydrate consumption  on sleep</w:t>
      </w:r>
    </w:p>
    <w:p w14:paraId="18A3A94F" w14:textId="77777777" w:rsidR="00012D11" w:rsidRDefault="00012D11" w:rsidP="00012D11">
      <w:pPr>
        <w:pStyle w:val="NormalWeb"/>
        <w:spacing w:before="0" w:beforeAutospacing="0" w:after="0" w:afterAutospacing="0" w:line="480" w:lineRule="atLeast"/>
        <w:jc w:val="both"/>
        <w:rPr>
          <w:color w:val="000000"/>
        </w:rPr>
      </w:pPr>
      <w:r>
        <w:rPr>
          <w:color w:val="000000"/>
        </w:rPr>
        <w:t> </w:t>
      </w:r>
    </w:p>
    <w:p w14:paraId="59A2ECC7" w14:textId="792D6D3C" w:rsidR="00012D11" w:rsidRDefault="00012D11" w:rsidP="00012D11">
      <w:pPr>
        <w:pStyle w:val="NormalWeb"/>
        <w:spacing w:before="0" w:beforeAutospacing="0" w:after="160" w:afterAutospacing="0" w:line="480" w:lineRule="atLeast"/>
        <w:jc w:val="both"/>
        <w:rPr>
          <w:color w:val="000000"/>
        </w:rPr>
      </w:pPr>
      <w:bookmarkStart w:id="0" w:name="_Hlk68721011"/>
      <w:r>
        <w:rPr>
          <w:color w:val="000000"/>
        </w:rPr>
        <w:lastRenderedPageBreak/>
        <w:t>When REM was examined the outcome reached significance (RR of -0.47 (95% CI -0.87 to -0.07), p=0.02); I</w:t>
      </w:r>
      <w:r>
        <w:rPr>
          <w:color w:val="000000"/>
          <w:sz w:val="16"/>
          <w:szCs w:val="16"/>
          <w:vertAlign w:val="superscript"/>
        </w:rPr>
        <w:t>2 </w:t>
      </w:r>
      <w:r>
        <w:rPr>
          <w:color w:val="000000"/>
        </w:rPr>
        <w:t xml:space="preserve">0%): </w:t>
      </w:r>
      <w:r w:rsidR="00F813AB">
        <w:rPr>
          <w:color w:val="000000"/>
        </w:rPr>
        <w:t xml:space="preserve">a </w:t>
      </w:r>
      <w:r>
        <w:rPr>
          <w:color w:val="000000"/>
        </w:rPr>
        <w:t>lower consumption of carbohydrate was associated with a shorter duration of REM.  With SWS again the outcome was significant (RR of 0.47 (95% CI 0.06 to 0.88),  p=0.02; I</w:t>
      </w:r>
      <w:r>
        <w:rPr>
          <w:color w:val="000000"/>
          <w:sz w:val="16"/>
          <w:szCs w:val="16"/>
          <w:vertAlign w:val="superscript"/>
        </w:rPr>
        <w:t>2 </w:t>
      </w:r>
      <w:r>
        <w:rPr>
          <w:color w:val="000000"/>
        </w:rPr>
        <w:t>0%);  a lower intake of carbohydrate was associated with a greater incidence of SWS.</w:t>
      </w:r>
      <w:bookmarkEnd w:id="0"/>
    </w:p>
    <w:p w14:paraId="5A626728" w14:textId="77777777" w:rsidR="00012D11" w:rsidRDefault="00012D11" w:rsidP="00012D11">
      <w:pPr>
        <w:pStyle w:val="NormalWeb"/>
        <w:spacing w:before="0" w:beforeAutospacing="0" w:after="160" w:afterAutospacing="0" w:line="480" w:lineRule="atLeast"/>
        <w:jc w:val="both"/>
        <w:rPr>
          <w:color w:val="000000"/>
        </w:rPr>
      </w:pPr>
      <w:r>
        <w:rPr>
          <w:color w:val="000000"/>
        </w:rPr>
        <w:t>When sleep onset was considered, a lower intake of carbohydrate was associated with a shorter time before falling asleep (RR of -0.49 (95% CI -0.92 to -0.05),  p=0.03; I</w:t>
      </w:r>
      <w:r>
        <w:rPr>
          <w:color w:val="000000"/>
          <w:sz w:val="16"/>
          <w:szCs w:val="16"/>
          <w:vertAlign w:val="superscript"/>
        </w:rPr>
        <w:t>2 </w:t>
      </w:r>
      <w:r>
        <w:rPr>
          <w:color w:val="000000"/>
        </w:rPr>
        <w:t>0%).    There was similarly a trend for better sleep efficiency to be associated with lower intake of carbohydrate (RR of 0.87 (95% CI -0.02 to 1.76),  p=0.07; I</w:t>
      </w:r>
      <w:r>
        <w:rPr>
          <w:color w:val="000000"/>
          <w:sz w:val="16"/>
          <w:szCs w:val="16"/>
          <w:vertAlign w:val="superscript"/>
        </w:rPr>
        <w:t>2 </w:t>
      </w:r>
      <w:r>
        <w:rPr>
          <w:color w:val="000000"/>
        </w:rPr>
        <w:t>0%).</w:t>
      </w:r>
    </w:p>
    <w:p w14:paraId="0C1C53B5" w14:textId="1446A105" w:rsidR="00012D11" w:rsidRDefault="00012D11" w:rsidP="00012D11">
      <w:pPr>
        <w:pStyle w:val="NormalWeb"/>
        <w:spacing w:before="0" w:beforeAutospacing="0" w:after="160" w:afterAutospacing="0" w:line="480" w:lineRule="atLeast"/>
        <w:jc w:val="both"/>
        <w:rPr>
          <w:color w:val="000000"/>
        </w:rPr>
      </w:pPr>
      <w:r>
        <w:rPr>
          <w:color w:val="000000"/>
        </w:rPr>
        <w:t xml:space="preserve">When </w:t>
      </w:r>
      <w:r w:rsidR="00D46F33">
        <w:rPr>
          <w:color w:val="000000"/>
        </w:rPr>
        <w:t xml:space="preserve">the study </w:t>
      </w:r>
      <w:r>
        <w:rPr>
          <w:color w:val="000000"/>
        </w:rPr>
        <w:t>quality was considered all studies had a similar profile (Table S1).  All fell into the overall ‘fair category’, having almost identical profiles.  The limitations reflected small sample sizes (6-14 subjects); four out of five studies only used male young adults questioning the generality of the findings; no study reported sleep analysis being carried out double-blind. </w:t>
      </w:r>
    </w:p>
    <w:p w14:paraId="35C408FE" w14:textId="36B96E8F" w:rsidR="00012D11" w:rsidRDefault="00012D11" w:rsidP="00012D11">
      <w:pPr>
        <w:pStyle w:val="NormalWeb"/>
        <w:spacing w:before="0" w:beforeAutospacing="0" w:after="160" w:afterAutospacing="0" w:line="480" w:lineRule="atLeast"/>
        <w:jc w:val="both"/>
        <w:rPr>
          <w:color w:val="000000"/>
        </w:rPr>
      </w:pPr>
      <w:r>
        <w:rPr>
          <w:color w:val="000000"/>
        </w:rPr>
        <w:t>Considering the criteria for bias found by Fanelli</w:t>
      </w:r>
      <w:r w:rsidR="009F6899" w:rsidRPr="009F6899">
        <w:rPr>
          <w:color w:val="000000"/>
          <w:vertAlign w:val="superscript"/>
        </w:rPr>
        <w:t>3</w:t>
      </w:r>
      <w:r w:rsidRPr="009F6899">
        <w:rPr>
          <w:color w:val="000000"/>
        </w:rPr>
        <w:t>,</w:t>
      </w:r>
      <w:r>
        <w:rPr>
          <w:color w:val="000000"/>
        </w:rPr>
        <w:t xml:space="preserve"> there was no tendency for earlier studies to have produced larger and more significant findings</w:t>
      </w:r>
      <w:r w:rsidR="00F813AB">
        <w:rPr>
          <w:color w:val="000000"/>
        </w:rPr>
        <w:t>,</w:t>
      </w:r>
      <w:r>
        <w:rPr>
          <w:color w:val="000000"/>
        </w:rPr>
        <w:t xml:space="preserve"> or to be associated with particular countries (four different countries).  Only one study had any industrial association and that was with a manufacturer of beds rather than food.</w:t>
      </w:r>
    </w:p>
    <w:p w14:paraId="3C99C1A1" w14:textId="77777777" w:rsidR="00012D11" w:rsidRDefault="00012D11" w:rsidP="00012D11">
      <w:pPr>
        <w:spacing w:line="256" w:lineRule="auto"/>
        <w:rPr>
          <w:rFonts w:ascii="Times New Roman" w:hAnsi="Times New Roman" w:cs="Times New Roman"/>
          <w:b/>
          <w:bCs/>
          <w:color w:val="000000" w:themeColor="text1"/>
          <w:sz w:val="24"/>
          <w:szCs w:val="24"/>
        </w:rPr>
      </w:pPr>
    </w:p>
    <w:p w14:paraId="71A610A8" w14:textId="77777777" w:rsidR="00012D11" w:rsidRDefault="00012D11" w:rsidP="00012D11">
      <w:pPr>
        <w:spacing w:line="25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Actigraphy and carbohydrate consumption</w:t>
      </w:r>
    </w:p>
    <w:p w14:paraId="0AD9EEB3" w14:textId="77777777" w:rsidR="00012D11" w:rsidRDefault="00012D11" w:rsidP="00012D11">
      <w:pPr>
        <w:tabs>
          <w:tab w:val="left" w:pos="2199"/>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Five studies were identified (Supplementary Table S2) that had compared sleep following the consumption of different percentages of energy as carbohydrate.  The groups varied in size from 100 to 188 subjects.  </w:t>
      </w:r>
    </w:p>
    <w:p w14:paraId="65A711A2" w14:textId="1E151EBD" w:rsidR="00012D11" w:rsidRDefault="00012D11" w:rsidP="00012D11">
      <w:pPr>
        <w:tabs>
          <w:tab w:val="left" w:pos="2199"/>
        </w:tabs>
        <w:spacing w:line="480" w:lineRule="auto"/>
        <w:rPr>
          <w:rFonts w:ascii="Times New Roman" w:hAnsi="Times New Roman" w:cs="Times New Roman"/>
          <w:noProof/>
          <w:color w:val="000000" w:themeColor="text1"/>
          <w:sz w:val="24"/>
          <w:szCs w:val="24"/>
        </w:rPr>
      </w:pPr>
      <w:r>
        <w:rPr>
          <w:rFonts w:ascii="Times New Roman" w:hAnsi="Times New Roman" w:cs="Times New Roman"/>
          <w:color w:val="000000" w:themeColor="text1"/>
          <w:sz w:val="24"/>
          <w:szCs w:val="24"/>
        </w:rPr>
        <w:t xml:space="preserve">These studies, using actigraphy, failed to produce any significant influence (Figure S3): Sleep onset </w:t>
      </w:r>
      <w:r>
        <w:rPr>
          <w:rFonts w:ascii="Times New Roman" w:hAnsi="Times New Roman" w:cs="Times New Roman"/>
          <w:noProof/>
          <w:color w:val="000000" w:themeColor="text1"/>
          <w:sz w:val="24"/>
          <w:szCs w:val="24"/>
        </w:rPr>
        <w:t>(SMD = 0.00 (95% CI -0.20 to 0.20), p=1,00; I</w:t>
      </w:r>
      <w:r>
        <w:rPr>
          <w:rFonts w:ascii="Times New Roman" w:hAnsi="Times New Roman" w:cs="Times New Roman"/>
          <w:noProof/>
          <w:color w:val="000000" w:themeColor="text1"/>
          <w:sz w:val="24"/>
          <w:szCs w:val="24"/>
          <w:vertAlign w:val="superscript"/>
        </w:rPr>
        <w:t xml:space="preserve">2 </w:t>
      </w:r>
      <w:r>
        <w:rPr>
          <w:rFonts w:ascii="Times New Roman" w:hAnsi="Times New Roman" w:cs="Times New Roman"/>
          <w:noProof/>
          <w:color w:val="000000" w:themeColor="text1"/>
          <w:sz w:val="24"/>
          <w:szCs w:val="24"/>
        </w:rPr>
        <w:t>0%)</w:t>
      </w:r>
      <w:r>
        <w:rPr>
          <w:rFonts w:ascii="Times New Roman" w:hAnsi="Times New Roman" w:cs="Times New Roman"/>
          <w:color w:val="000000" w:themeColor="text1"/>
          <w:sz w:val="24"/>
          <w:szCs w:val="24"/>
        </w:rPr>
        <w:t xml:space="preserve">; Sleep Efficiency   </w:t>
      </w:r>
      <w:r>
        <w:rPr>
          <w:rFonts w:ascii="Times New Roman" w:hAnsi="Times New Roman" w:cs="Times New Roman"/>
          <w:noProof/>
          <w:color w:val="000000" w:themeColor="text1"/>
          <w:sz w:val="24"/>
          <w:szCs w:val="24"/>
        </w:rPr>
        <w:t>(SMD = 0.17 (95% CI -0.03 to 0.37), p=0.10; I</w:t>
      </w:r>
      <w:r>
        <w:rPr>
          <w:rFonts w:ascii="Times New Roman" w:hAnsi="Times New Roman" w:cs="Times New Roman"/>
          <w:noProof/>
          <w:color w:val="000000" w:themeColor="text1"/>
          <w:sz w:val="24"/>
          <w:szCs w:val="24"/>
          <w:vertAlign w:val="superscript"/>
        </w:rPr>
        <w:t xml:space="preserve">2 </w:t>
      </w:r>
      <w:r>
        <w:rPr>
          <w:rFonts w:ascii="Times New Roman" w:hAnsi="Times New Roman" w:cs="Times New Roman"/>
          <w:noProof/>
          <w:color w:val="000000" w:themeColor="text1"/>
          <w:sz w:val="24"/>
          <w:szCs w:val="24"/>
        </w:rPr>
        <w:t xml:space="preserve">0%); </w:t>
      </w:r>
      <w:r>
        <w:rPr>
          <w:rFonts w:ascii="Times New Roman" w:hAnsi="Times New Roman" w:cs="Times New Roman"/>
          <w:color w:val="000000" w:themeColor="text1"/>
          <w:sz w:val="24"/>
          <w:szCs w:val="24"/>
        </w:rPr>
        <w:t xml:space="preserve">Sleep duration  </w:t>
      </w:r>
      <w:r>
        <w:rPr>
          <w:rFonts w:ascii="Times New Roman" w:hAnsi="Times New Roman" w:cs="Times New Roman"/>
          <w:noProof/>
          <w:color w:val="000000" w:themeColor="text1"/>
          <w:sz w:val="24"/>
          <w:szCs w:val="24"/>
        </w:rPr>
        <w:t>(SMD = 0.06 (95% CI -0.22 to 0.34), p=0.67; I</w:t>
      </w:r>
      <w:r>
        <w:rPr>
          <w:rFonts w:ascii="Times New Roman" w:hAnsi="Times New Roman" w:cs="Times New Roman"/>
          <w:noProof/>
          <w:color w:val="000000" w:themeColor="text1"/>
          <w:sz w:val="24"/>
          <w:szCs w:val="24"/>
          <w:vertAlign w:val="superscript"/>
        </w:rPr>
        <w:t xml:space="preserve">2 </w:t>
      </w:r>
      <w:r>
        <w:rPr>
          <w:rFonts w:ascii="Times New Roman" w:hAnsi="Times New Roman" w:cs="Times New Roman"/>
          <w:noProof/>
          <w:color w:val="000000" w:themeColor="text1"/>
          <w:sz w:val="24"/>
          <w:szCs w:val="24"/>
        </w:rPr>
        <w:t>0%).   As four out of five samples were associated with the same laborato</w:t>
      </w:r>
      <w:r w:rsidR="00F813AB">
        <w:rPr>
          <w:rFonts w:ascii="Times New Roman" w:hAnsi="Times New Roman" w:cs="Times New Roman"/>
          <w:noProof/>
          <w:color w:val="000000" w:themeColor="text1"/>
          <w:sz w:val="24"/>
          <w:szCs w:val="24"/>
        </w:rPr>
        <w:t>r</w:t>
      </w:r>
      <w:r>
        <w:rPr>
          <w:rFonts w:ascii="Times New Roman" w:hAnsi="Times New Roman" w:cs="Times New Roman"/>
          <w:noProof/>
          <w:color w:val="000000" w:themeColor="text1"/>
          <w:sz w:val="24"/>
          <w:szCs w:val="24"/>
        </w:rPr>
        <w:t xml:space="preserve">y, the </w:t>
      </w:r>
      <w:r>
        <w:rPr>
          <w:rFonts w:ascii="Times New Roman" w:hAnsi="Times New Roman" w:cs="Times New Roman"/>
          <w:noProof/>
          <w:color w:val="000000" w:themeColor="text1"/>
          <w:sz w:val="24"/>
          <w:szCs w:val="24"/>
        </w:rPr>
        <w:lastRenderedPageBreak/>
        <w:t xml:space="preserve">possibility exists that the findings reflect common experimental characteristics, although the studies were well designed.                                                      </w:t>
      </w:r>
    </w:p>
    <w:p w14:paraId="555C4E10" w14:textId="77777777" w:rsidR="00012D11" w:rsidRDefault="00012D11" w:rsidP="00012D11">
      <w:pPr>
        <w:tabs>
          <w:tab w:val="left" w:pos="2199"/>
        </w:tabs>
        <w:spacing w:line="480" w:lineRule="auto"/>
        <w:jc w:val="both"/>
        <w:rPr>
          <w:rFonts w:eastAsiaTheme="minorEastAsia"/>
          <w:color w:val="000000" w:themeColor="text1"/>
          <w:sz w:val="21"/>
          <w:szCs w:val="21"/>
        </w:rPr>
      </w:pPr>
    </w:p>
    <w:p w14:paraId="512BB053" w14:textId="77777777" w:rsidR="00012D11" w:rsidRDefault="00012D11" w:rsidP="00012D11">
      <w:pPr>
        <w:tabs>
          <w:tab w:val="left" w:pos="2199"/>
        </w:tabs>
        <w:spacing w:line="480" w:lineRule="auto"/>
        <w:jc w:val="both"/>
        <w:rPr>
          <w:rFonts w:eastAsiaTheme="minorEastAsia"/>
          <w:color w:val="000000" w:themeColor="text1"/>
          <w:sz w:val="21"/>
          <w:szCs w:val="21"/>
        </w:rPr>
      </w:pPr>
    </w:p>
    <w:tbl>
      <w:tblPr>
        <w:tblStyle w:val="TableGrid"/>
        <w:tblW w:w="9351" w:type="dxa"/>
        <w:tblInd w:w="0" w:type="dxa"/>
        <w:tblLook w:val="04A0" w:firstRow="1" w:lastRow="0" w:firstColumn="1" w:lastColumn="0" w:noHBand="0" w:noVBand="1"/>
      </w:tblPr>
      <w:tblGrid>
        <w:gridCol w:w="959"/>
        <w:gridCol w:w="863"/>
        <w:gridCol w:w="686"/>
        <w:gridCol w:w="894"/>
        <w:gridCol w:w="1394"/>
        <w:gridCol w:w="1394"/>
        <w:gridCol w:w="1212"/>
        <w:gridCol w:w="855"/>
        <w:gridCol w:w="1094"/>
      </w:tblGrid>
      <w:tr w:rsidR="00012D11" w14:paraId="2FC1DA62"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14184B4E" w14:textId="77777777" w:rsidR="00012D11" w:rsidRDefault="00012D11" w:rsidP="00E47C20">
            <w:pPr>
              <w:rPr>
                <w:b/>
                <w:bCs/>
                <w:color w:val="000000" w:themeColor="text1"/>
                <w:sz w:val="20"/>
                <w:szCs w:val="20"/>
              </w:rPr>
            </w:pPr>
            <w:r>
              <w:rPr>
                <w:b/>
                <w:bCs/>
                <w:color w:val="000000" w:themeColor="text1"/>
                <w:sz w:val="20"/>
                <w:szCs w:val="20"/>
              </w:rPr>
              <w:t>Study</w:t>
            </w:r>
          </w:p>
        </w:tc>
        <w:tc>
          <w:tcPr>
            <w:tcW w:w="866" w:type="dxa"/>
            <w:tcBorders>
              <w:top w:val="single" w:sz="4" w:space="0" w:color="auto"/>
              <w:left w:val="single" w:sz="4" w:space="0" w:color="auto"/>
              <w:bottom w:val="single" w:sz="4" w:space="0" w:color="auto"/>
              <w:right w:val="single" w:sz="4" w:space="0" w:color="auto"/>
            </w:tcBorders>
            <w:hideMark/>
          </w:tcPr>
          <w:p w14:paraId="030D9913" w14:textId="77777777" w:rsidR="00012D11" w:rsidRDefault="00012D11" w:rsidP="00E47C20">
            <w:pPr>
              <w:rPr>
                <w:b/>
                <w:bCs/>
                <w:color w:val="000000" w:themeColor="text1"/>
              </w:rPr>
            </w:pPr>
            <w:r>
              <w:rPr>
                <w:b/>
                <w:bCs/>
                <w:color w:val="000000" w:themeColor="text1"/>
              </w:rPr>
              <w:t xml:space="preserve">Sample </w:t>
            </w:r>
          </w:p>
        </w:tc>
        <w:tc>
          <w:tcPr>
            <w:tcW w:w="688" w:type="dxa"/>
            <w:tcBorders>
              <w:top w:val="single" w:sz="4" w:space="0" w:color="auto"/>
              <w:left w:val="single" w:sz="4" w:space="0" w:color="auto"/>
              <w:bottom w:val="single" w:sz="4" w:space="0" w:color="auto"/>
              <w:right w:val="single" w:sz="4" w:space="0" w:color="auto"/>
            </w:tcBorders>
          </w:tcPr>
          <w:p w14:paraId="3BB6280C" w14:textId="77777777" w:rsidR="00012D11" w:rsidRDefault="00012D11" w:rsidP="00E47C20">
            <w:pPr>
              <w:rPr>
                <w:b/>
                <w:bCs/>
                <w:color w:val="000000" w:themeColor="text1"/>
              </w:rPr>
            </w:pPr>
            <w:r>
              <w:rPr>
                <w:b/>
                <w:bCs/>
                <w:color w:val="000000" w:themeColor="text1"/>
              </w:rPr>
              <w:t xml:space="preserve"> Age</w:t>
            </w:r>
          </w:p>
          <w:p w14:paraId="562B2C67" w14:textId="77777777" w:rsidR="00012D11" w:rsidRDefault="00012D11" w:rsidP="00E47C20">
            <w:pPr>
              <w:rPr>
                <w:b/>
                <w:bCs/>
                <w:color w:val="000000" w:themeColor="text1"/>
              </w:rPr>
            </w:pPr>
          </w:p>
        </w:tc>
        <w:tc>
          <w:tcPr>
            <w:tcW w:w="898" w:type="dxa"/>
            <w:tcBorders>
              <w:top w:val="single" w:sz="4" w:space="0" w:color="auto"/>
              <w:left w:val="single" w:sz="4" w:space="0" w:color="auto"/>
              <w:bottom w:val="single" w:sz="4" w:space="0" w:color="auto"/>
              <w:right w:val="single" w:sz="4" w:space="0" w:color="auto"/>
            </w:tcBorders>
            <w:hideMark/>
          </w:tcPr>
          <w:p w14:paraId="5153464E" w14:textId="77777777" w:rsidR="00012D11" w:rsidRDefault="00012D11" w:rsidP="00E47C20">
            <w:pPr>
              <w:rPr>
                <w:b/>
                <w:bCs/>
                <w:color w:val="000000" w:themeColor="text1"/>
              </w:rPr>
            </w:pPr>
            <w:r>
              <w:rPr>
                <w:b/>
                <w:bCs/>
                <w:color w:val="000000" w:themeColor="text1"/>
              </w:rPr>
              <w:t>Design</w:t>
            </w:r>
          </w:p>
        </w:tc>
        <w:tc>
          <w:tcPr>
            <w:tcW w:w="1400" w:type="dxa"/>
            <w:tcBorders>
              <w:top w:val="single" w:sz="4" w:space="0" w:color="auto"/>
              <w:left w:val="single" w:sz="4" w:space="0" w:color="auto"/>
              <w:bottom w:val="single" w:sz="4" w:space="0" w:color="auto"/>
              <w:right w:val="single" w:sz="4" w:space="0" w:color="auto"/>
            </w:tcBorders>
            <w:hideMark/>
          </w:tcPr>
          <w:p w14:paraId="02BD04D8" w14:textId="77777777" w:rsidR="00012D11" w:rsidRDefault="00012D11" w:rsidP="00E47C20">
            <w:pPr>
              <w:rPr>
                <w:b/>
                <w:bCs/>
                <w:color w:val="000000" w:themeColor="text1"/>
              </w:rPr>
            </w:pPr>
            <w:r>
              <w:rPr>
                <w:b/>
                <w:bCs/>
                <w:color w:val="000000" w:themeColor="text1"/>
              </w:rPr>
              <w:t xml:space="preserve">      Lower    carbohydrate</w:t>
            </w:r>
          </w:p>
        </w:tc>
        <w:tc>
          <w:tcPr>
            <w:tcW w:w="1400" w:type="dxa"/>
            <w:tcBorders>
              <w:top w:val="single" w:sz="4" w:space="0" w:color="auto"/>
              <w:left w:val="single" w:sz="4" w:space="0" w:color="auto"/>
              <w:bottom w:val="single" w:sz="4" w:space="0" w:color="auto"/>
              <w:right w:val="single" w:sz="4" w:space="0" w:color="auto"/>
            </w:tcBorders>
            <w:hideMark/>
          </w:tcPr>
          <w:p w14:paraId="286F722A" w14:textId="77777777" w:rsidR="00012D11" w:rsidRDefault="00012D11" w:rsidP="00E47C20">
            <w:pPr>
              <w:rPr>
                <w:b/>
                <w:bCs/>
                <w:color w:val="000000" w:themeColor="text1"/>
              </w:rPr>
            </w:pPr>
            <w:r>
              <w:rPr>
                <w:b/>
                <w:bCs/>
                <w:color w:val="000000" w:themeColor="text1"/>
              </w:rPr>
              <w:t xml:space="preserve">     Higher </w:t>
            </w:r>
          </w:p>
          <w:p w14:paraId="567B88BB" w14:textId="77777777" w:rsidR="00012D11" w:rsidRDefault="00012D11" w:rsidP="00E47C20">
            <w:pPr>
              <w:rPr>
                <w:b/>
                <w:bCs/>
                <w:color w:val="000000" w:themeColor="text1"/>
              </w:rPr>
            </w:pPr>
            <w:r>
              <w:rPr>
                <w:b/>
                <w:bCs/>
                <w:color w:val="000000" w:themeColor="text1"/>
              </w:rPr>
              <w:t>carbohydrate</w:t>
            </w:r>
          </w:p>
        </w:tc>
        <w:tc>
          <w:tcPr>
            <w:tcW w:w="1024" w:type="dxa"/>
            <w:tcBorders>
              <w:top w:val="single" w:sz="4" w:space="0" w:color="auto"/>
              <w:left w:val="single" w:sz="4" w:space="0" w:color="auto"/>
              <w:bottom w:val="single" w:sz="4" w:space="0" w:color="auto"/>
              <w:right w:val="single" w:sz="4" w:space="0" w:color="auto"/>
            </w:tcBorders>
          </w:tcPr>
          <w:p w14:paraId="5C3945C0" w14:textId="77777777" w:rsidR="00012D11" w:rsidRDefault="00012D11" w:rsidP="00E47C20">
            <w:pPr>
              <w:rPr>
                <w:b/>
                <w:bCs/>
                <w:color w:val="000000" w:themeColor="text1"/>
              </w:rPr>
            </w:pPr>
            <w:r>
              <w:rPr>
                <w:b/>
                <w:bCs/>
                <w:color w:val="000000" w:themeColor="text1"/>
              </w:rPr>
              <w:t xml:space="preserve"> Energy</w:t>
            </w:r>
          </w:p>
          <w:p w14:paraId="1C35AC19" w14:textId="77777777" w:rsidR="00012D11" w:rsidRDefault="00012D11" w:rsidP="00E47C20">
            <w:pPr>
              <w:rPr>
                <w:b/>
                <w:bCs/>
                <w:color w:val="000000" w:themeColor="text1"/>
              </w:rPr>
            </w:pPr>
          </w:p>
        </w:tc>
        <w:tc>
          <w:tcPr>
            <w:tcW w:w="858" w:type="dxa"/>
            <w:tcBorders>
              <w:top w:val="single" w:sz="4" w:space="0" w:color="auto"/>
              <w:left w:val="single" w:sz="4" w:space="0" w:color="auto"/>
              <w:bottom w:val="single" w:sz="4" w:space="0" w:color="auto"/>
              <w:right w:val="single" w:sz="4" w:space="0" w:color="auto"/>
            </w:tcBorders>
            <w:hideMark/>
          </w:tcPr>
          <w:p w14:paraId="5217EA49" w14:textId="77777777" w:rsidR="00012D11" w:rsidRDefault="00012D11" w:rsidP="00E47C20">
            <w:pPr>
              <w:rPr>
                <w:b/>
                <w:bCs/>
                <w:color w:val="000000" w:themeColor="text1"/>
              </w:rPr>
            </w:pPr>
            <w:r>
              <w:rPr>
                <w:b/>
                <w:bCs/>
                <w:color w:val="000000" w:themeColor="text1"/>
              </w:rPr>
              <w:t>Quality</w:t>
            </w:r>
          </w:p>
        </w:tc>
        <w:tc>
          <w:tcPr>
            <w:tcW w:w="1254" w:type="dxa"/>
            <w:tcBorders>
              <w:top w:val="single" w:sz="4" w:space="0" w:color="auto"/>
              <w:left w:val="single" w:sz="4" w:space="0" w:color="auto"/>
              <w:bottom w:val="single" w:sz="4" w:space="0" w:color="auto"/>
              <w:right w:val="single" w:sz="4" w:space="0" w:color="auto"/>
            </w:tcBorders>
            <w:hideMark/>
          </w:tcPr>
          <w:p w14:paraId="7A83DCFD" w14:textId="77777777" w:rsidR="00012D11" w:rsidRDefault="00012D11" w:rsidP="00E47C20">
            <w:pPr>
              <w:rPr>
                <w:b/>
                <w:bCs/>
                <w:color w:val="000000" w:themeColor="text1"/>
              </w:rPr>
            </w:pPr>
            <w:r>
              <w:rPr>
                <w:b/>
                <w:bCs/>
                <w:color w:val="000000" w:themeColor="text1"/>
              </w:rPr>
              <w:t>Country</w:t>
            </w:r>
          </w:p>
        </w:tc>
      </w:tr>
      <w:tr w:rsidR="00012D11" w14:paraId="57AD478C"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3AE3C0D6" w14:textId="77777777" w:rsidR="00012D11" w:rsidRDefault="00012D11" w:rsidP="00E47C20">
            <w:pPr>
              <w:rPr>
                <w:b/>
                <w:bCs/>
                <w:color w:val="000000" w:themeColor="text1"/>
                <w:sz w:val="20"/>
                <w:szCs w:val="20"/>
              </w:rPr>
            </w:pPr>
            <w:proofErr w:type="spellStart"/>
            <w:r>
              <w:rPr>
                <w:b/>
                <w:bCs/>
                <w:color w:val="000000" w:themeColor="text1"/>
                <w:sz w:val="20"/>
                <w:szCs w:val="20"/>
              </w:rPr>
              <w:t>Lindseth</w:t>
            </w:r>
            <w:proofErr w:type="spellEnd"/>
            <w:r>
              <w:rPr>
                <w:b/>
                <w:bCs/>
                <w:color w:val="000000" w:themeColor="text1"/>
                <w:sz w:val="20"/>
                <w:szCs w:val="20"/>
              </w:rPr>
              <w:t xml:space="preserve">   </w:t>
            </w:r>
          </w:p>
          <w:p w14:paraId="4E69A669" w14:textId="77777777" w:rsidR="00012D11" w:rsidRDefault="00012D11" w:rsidP="00E47C20">
            <w:pPr>
              <w:rPr>
                <w:b/>
                <w:bCs/>
                <w:color w:val="000000" w:themeColor="text1"/>
                <w:sz w:val="20"/>
                <w:szCs w:val="20"/>
              </w:rPr>
            </w:pPr>
            <w:r>
              <w:rPr>
                <w:b/>
                <w:bCs/>
                <w:color w:val="000000" w:themeColor="text1"/>
                <w:sz w:val="20"/>
                <w:szCs w:val="20"/>
              </w:rPr>
              <w:t xml:space="preserve">   et al. 2011 (1)</w:t>
            </w:r>
          </w:p>
        </w:tc>
        <w:tc>
          <w:tcPr>
            <w:tcW w:w="866" w:type="dxa"/>
            <w:tcBorders>
              <w:top w:val="single" w:sz="4" w:space="0" w:color="auto"/>
              <w:left w:val="single" w:sz="4" w:space="0" w:color="auto"/>
              <w:bottom w:val="single" w:sz="4" w:space="0" w:color="auto"/>
              <w:right w:val="single" w:sz="4" w:space="0" w:color="auto"/>
            </w:tcBorders>
            <w:hideMark/>
          </w:tcPr>
          <w:p w14:paraId="4621EDB9" w14:textId="77777777" w:rsidR="00012D11" w:rsidRDefault="00012D11" w:rsidP="00E47C20">
            <w:pPr>
              <w:rPr>
                <w:color w:val="000000" w:themeColor="text1"/>
              </w:rPr>
            </w:pPr>
            <w:r>
              <w:rPr>
                <w:color w:val="000000" w:themeColor="text1"/>
              </w:rPr>
              <w:t xml:space="preserve">   44?</w:t>
            </w:r>
          </w:p>
        </w:tc>
        <w:tc>
          <w:tcPr>
            <w:tcW w:w="688" w:type="dxa"/>
            <w:tcBorders>
              <w:top w:val="single" w:sz="4" w:space="0" w:color="auto"/>
              <w:left w:val="single" w:sz="4" w:space="0" w:color="auto"/>
              <w:bottom w:val="single" w:sz="4" w:space="0" w:color="auto"/>
              <w:right w:val="single" w:sz="4" w:space="0" w:color="auto"/>
            </w:tcBorders>
            <w:hideMark/>
          </w:tcPr>
          <w:p w14:paraId="1EA9BB69" w14:textId="77777777" w:rsidR="00012D11" w:rsidRDefault="00012D11" w:rsidP="00E47C20">
            <w:pPr>
              <w:rPr>
                <w:color w:val="000000" w:themeColor="text1"/>
              </w:rPr>
            </w:pPr>
            <w:r>
              <w:rPr>
                <w:color w:val="000000" w:themeColor="text1"/>
              </w:rPr>
              <w:t>20.6y</w:t>
            </w:r>
          </w:p>
        </w:tc>
        <w:tc>
          <w:tcPr>
            <w:tcW w:w="898" w:type="dxa"/>
            <w:tcBorders>
              <w:top w:val="single" w:sz="4" w:space="0" w:color="auto"/>
              <w:left w:val="single" w:sz="4" w:space="0" w:color="auto"/>
              <w:bottom w:val="single" w:sz="4" w:space="0" w:color="auto"/>
              <w:right w:val="single" w:sz="4" w:space="0" w:color="auto"/>
            </w:tcBorders>
            <w:hideMark/>
          </w:tcPr>
          <w:p w14:paraId="70875F84" w14:textId="77777777" w:rsidR="00012D11" w:rsidRDefault="00012D11" w:rsidP="00E47C20">
            <w:pPr>
              <w:rPr>
                <w:color w:val="000000" w:themeColor="text1"/>
              </w:rPr>
            </w:pPr>
            <w:r>
              <w:rPr>
                <w:color w:val="000000" w:themeColor="text1"/>
              </w:rPr>
              <w:t>4 day</w:t>
            </w:r>
          </w:p>
          <w:p w14:paraId="146849E2" w14:textId="77777777" w:rsidR="00012D11" w:rsidRDefault="00012D11" w:rsidP="00E47C20">
            <w:pPr>
              <w:rPr>
                <w:color w:val="000000" w:themeColor="text1"/>
              </w:rPr>
            </w:pPr>
            <w:r>
              <w:rPr>
                <w:color w:val="000000" w:themeColor="text1"/>
              </w:rPr>
              <w:t>diet</w:t>
            </w:r>
          </w:p>
        </w:tc>
        <w:tc>
          <w:tcPr>
            <w:tcW w:w="1400" w:type="dxa"/>
            <w:tcBorders>
              <w:top w:val="single" w:sz="4" w:space="0" w:color="auto"/>
              <w:left w:val="single" w:sz="4" w:space="0" w:color="auto"/>
              <w:bottom w:val="single" w:sz="4" w:space="0" w:color="auto"/>
              <w:right w:val="single" w:sz="4" w:space="0" w:color="auto"/>
            </w:tcBorders>
          </w:tcPr>
          <w:p w14:paraId="7FE7318C" w14:textId="77777777" w:rsidR="00012D11" w:rsidRDefault="00012D11" w:rsidP="00E47C20">
            <w:pPr>
              <w:rPr>
                <w:color w:val="000000" w:themeColor="text1"/>
              </w:rPr>
            </w:pPr>
            <w:r>
              <w:rPr>
                <w:color w:val="000000" w:themeColor="text1"/>
              </w:rPr>
              <w:t xml:space="preserve">      C : 22</w:t>
            </w:r>
          </w:p>
          <w:p w14:paraId="6364CEE1" w14:textId="77777777" w:rsidR="00012D11" w:rsidRDefault="00012D11" w:rsidP="00E47C20">
            <w:pPr>
              <w:rPr>
                <w:color w:val="000000" w:themeColor="text1"/>
              </w:rPr>
            </w:pPr>
            <w:r>
              <w:rPr>
                <w:color w:val="000000" w:themeColor="text1"/>
              </w:rPr>
              <w:t xml:space="preserve">      P : 22</w:t>
            </w:r>
          </w:p>
          <w:p w14:paraId="2D6173DE" w14:textId="77777777" w:rsidR="00012D11" w:rsidRDefault="00012D11" w:rsidP="00E47C20">
            <w:pPr>
              <w:rPr>
                <w:color w:val="000000" w:themeColor="text1"/>
              </w:rPr>
            </w:pPr>
            <w:r>
              <w:rPr>
                <w:color w:val="000000" w:themeColor="text1"/>
              </w:rPr>
              <w:t xml:space="preserve">      F : 56%</w:t>
            </w:r>
          </w:p>
          <w:p w14:paraId="0EA6D53B" w14:textId="77777777" w:rsidR="00012D11" w:rsidRDefault="00012D11" w:rsidP="00E47C20">
            <w:pPr>
              <w:rPr>
                <w:color w:val="000000" w:themeColor="text1"/>
              </w:rPr>
            </w:pPr>
          </w:p>
        </w:tc>
        <w:tc>
          <w:tcPr>
            <w:tcW w:w="1400" w:type="dxa"/>
            <w:tcBorders>
              <w:top w:val="single" w:sz="4" w:space="0" w:color="auto"/>
              <w:left w:val="single" w:sz="4" w:space="0" w:color="auto"/>
              <w:bottom w:val="single" w:sz="4" w:space="0" w:color="auto"/>
              <w:right w:val="single" w:sz="4" w:space="0" w:color="auto"/>
            </w:tcBorders>
            <w:hideMark/>
          </w:tcPr>
          <w:p w14:paraId="314EFA26" w14:textId="77777777" w:rsidR="00012D11" w:rsidRDefault="00012D11" w:rsidP="00E47C20">
            <w:pPr>
              <w:rPr>
                <w:color w:val="000000" w:themeColor="text1"/>
              </w:rPr>
            </w:pPr>
            <w:r>
              <w:rPr>
                <w:color w:val="000000" w:themeColor="text1"/>
              </w:rPr>
              <w:t xml:space="preserve">      C : 50 </w:t>
            </w:r>
          </w:p>
          <w:p w14:paraId="3DDF42BF" w14:textId="77777777" w:rsidR="00012D11" w:rsidRDefault="00012D11" w:rsidP="00E47C20">
            <w:pPr>
              <w:rPr>
                <w:color w:val="000000" w:themeColor="text1"/>
              </w:rPr>
            </w:pPr>
            <w:r>
              <w:rPr>
                <w:color w:val="000000" w:themeColor="text1"/>
              </w:rPr>
              <w:t xml:space="preserve">      P : 15</w:t>
            </w:r>
          </w:p>
          <w:p w14:paraId="3910630B" w14:textId="77777777" w:rsidR="00012D11" w:rsidRDefault="00012D11" w:rsidP="00E47C20">
            <w:pPr>
              <w:rPr>
                <w:color w:val="000000" w:themeColor="text1"/>
              </w:rPr>
            </w:pPr>
            <w:r>
              <w:rPr>
                <w:color w:val="000000" w:themeColor="text1"/>
              </w:rPr>
              <w:t xml:space="preserve">      F : 35%</w:t>
            </w:r>
          </w:p>
        </w:tc>
        <w:tc>
          <w:tcPr>
            <w:tcW w:w="1024" w:type="dxa"/>
            <w:tcBorders>
              <w:top w:val="single" w:sz="4" w:space="0" w:color="auto"/>
              <w:left w:val="single" w:sz="4" w:space="0" w:color="auto"/>
              <w:bottom w:val="single" w:sz="4" w:space="0" w:color="auto"/>
              <w:right w:val="single" w:sz="4" w:space="0" w:color="auto"/>
            </w:tcBorders>
            <w:hideMark/>
          </w:tcPr>
          <w:p w14:paraId="44B465AD"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Individual    </w:t>
            </w:r>
          </w:p>
          <w:p w14:paraId="57AD7F07"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  baseline</w:t>
            </w:r>
          </w:p>
          <w:p w14:paraId="35EF1FF0"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   intake</w:t>
            </w:r>
          </w:p>
        </w:tc>
        <w:tc>
          <w:tcPr>
            <w:tcW w:w="858" w:type="dxa"/>
            <w:tcBorders>
              <w:top w:val="single" w:sz="4" w:space="0" w:color="auto"/>
              <w:left w:val="single" w:sz="4" w:space="0" w:color="auto"/>
              <w:bottom w:val="single" w:sz="4" w:space="0" w:color="auto"/>
              <w:right w:val="single" w:sz="4" w:space="0" w:color="auto"/>
            </w:tcBorders>
            <w:hideMark/>
          </w:tcPr>
          <w:p w14:paraId="31A8FF59" w14:textId="77777777" w:rsidR="00012D11" w:rsidRDefault="00012D11" w:rsidP="00E47C20">
            <w:pPr>
              <w:spacing w:after="5" w:line="247" w:lineRule="auto"/>
              <w:ind w:left="-15" w:right="42"/>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10</w:t>
            </w:r>
          </w:p>
        </w:tc>
        <w:tc>
          <w:tcPr>
            <w:tcW w:w="1254" w:type="dxa"/>
            <w:tcBorders>
              <w:top w:val="single" w:sz="4" w:space="0" w:color="auto"/>
              <w:left w:val="single" w:sz="4" w:space="0" w:color="auto"/>
              <w:bottom w:val="single" w:sz="4" w:space="0" w:color="auto"/>
              <w:right w:val="single" w:sz="4" w:space="0" w:color="auto"/>
            </w:tcBorders>
            <w:hideMark/>
          </w:tcPr>
          <w:p w14:paraId="3B58C5E9" w14:textId="77777777" w:rsidR="00012D11" w:rsidRDefault="00012D11" w:rsidP="00E47C20">
            <w:pPr>
              <w:spacing w:after="5" w:line="247" w:lineRule="auto"/>
              <w:ind w:left="-15" w:right="42"/>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USA</w:t>
            </w:r>
          </w:p>
        </w:tc>
      </w:tr>
      <w:tr w:rsidR="00012D11" w14:paraId="7383A25E"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2D9E9FC6" w14:textId="77777777" w:rsidR="00012D11" w:rsidRDefault="00012D11" w:rsidP="00E47C20">
            <w:pPr>
              <w:rPr>
                <w:b/>
                <w:bCs/>
                <w:color w:val="000000" w:themeColor="text1"/>
                <w:sz w:val="20"/>
                <w:szCs w:val="20"/>
              </w:rPr>
            </w:pPr>
            <w:proofErr w:type="spellStart"/>
            <w:r>
              <w:rPr>
                <w:b/>
                <w:bCs/>
                <w:color w:val="000000" w:themeColor="text1"/>
                <w:sz w:val="20"/>
                <w:szCs w:val="20"/>
              </w:rPr>
              <w:t>Lindseth</w:t>
            </w:r>
            <w:proofErr w:type="spellEnd"/>
            <w:r>
              <w:rPr>
                <w:b/>
                <w:bCs/>
                <w:color w:val="000000" w:themeColor="text1"/>
                <w:sz w:val="20"/>
                <w:szCs w:val="20"/>
              </w:rPr>
              <w:t xml:space="preserve">   </w:t>
            </w:r>
          </w:p>
          <w:p w14:paraId="39644792" w14:textId="77777777" w:rsidR="00012D11" w:rsidRDefault="00012D11" w:rsidP="00E47C20">
            <w:pPr>
              <w:rPr>
                <w:b/>
                <w:bCs/>
                <w:color w:val="000000" w:themeColor="text1"/>
                <w:sz w:val="20"/>
                <w:szCs w:val="20"/>
              </w:rPr>
            </w:pPr>
            <w:r>
              <w:rPr>
                <w:b/>
                <w:bCs/>
                <w:color w:val="000000" w:themeColor="text1"/>
                <w:sz w:val="20"/>
                <w:szCs w:val="20"/>
              </w:rPr>
              <w:t xml:space="preserve">  et al. 2011 (2)</w:t>
            </w:r>
          </w:p>
        </w:tc>
        <w:tc>
          <w:tcPr>
            <w:tcW w:w="866" w:type="dxa"/>
            <w:tcBorders>
              <w:top w:val="single" w:sz="4" w:space="0" w:color="auto"/>
              <w:left w:val="single" w:sz="4" w:space="0" w:color="auto"/>
              <w:bottom w:val="single" w:sz="4" w:space="0" w:color="auto"/>
              <w:right w:val="single" w:sz="4" w:space="0" w:color="auto"/>
            </w:tcBorders>
            <w:hideMark/>
          </w:tcPr>
          <w:p w14:paraId="571A814E" w14:textId="77777777" w:rsidR="00012D11" w:rsidRDefault="00012D11" w:rsidP="00E47C20">
            <w:pPr>
              <w:rPr>
                <w:color w:val="000000" w:themeColor="text1"/>
              </w:rPr>
            </w:pPr>
            <w:r>
              <w:rPr>
                <w:color w:val="000000" w:themeColor="text1"/>
              </w:rPr>
              <w:t xml:space="preserve">   44? </w:t>
            </w:r>
          </w:p>
        </w:tc>
        <w:tc>
          <w:tcPr>
            <w:tcW w:w="688" w:type="dxa"/>
            <w:tcBorders>
              <w:top w:val="single" w:sz="4" w:space="0" w:color="auto"/>
              <w:left w:val="single" w:sz="4" w:space="0" w:color="auto"/>
              <w:bottom w:val="single" w:sz="4" w:space="0" w:color="auto"/>
              <w:right w:val="single" w:sz="4" w:space="0" w:color="auto"/>
            </w:tcBorders>
            <w:hideMark/>
          </w:tcPr>
          <w:p w14:paraId="2EDF824D" w14:textId="77777777" w:rsidR="00012D11" w:rsidRDefault="00012D11" w:rsidP="00E47C20">
            <w:pPr>
              <w:rPr>
                <w:color w:val="000000" w:themeColor="text1"/>
              </w:rPr>
            </w:pPr>
            <w:r>
              <w:rPr>
                <w:color w:val="000000" w:themeColor="text1"/>
              </w:rPr>
              <w:t>20.6y</w:t>
            </w:r>
          </w:p>
        </w:tc>
        <w:tc>
          <w:tcPr>
            <w:tcW w:w="898" w:type="dxa"/>
            <w:tcBorders>
              <w:top w:val="single" w:sz="4" w:space="0" w:color="auto"/>
              <w:left w:val="single" w:sz="4" w:space="0" w:color="auto"/>
              <w:bottom w:val="single" w:sz="4" w:space="0" w:color="auto"/>
              <w:right w:val="single" w:sz="4" w:space="0" w:color="auto"/>
            </w:tcBorders>
            <w:hideMark/>
          </w:tcPr>
          <w:p w14:paraId="4F968C34" w14:textId="77777777" w:rsidR="00012D11" w:rsidRDefault="00012D11" w:rsidP="00E47C20">
            <w:pPr>
              <w:rPr>
                <w:color w:val="000000" w:themeColor="text1"/>
              </w:rPr>
            </w:pPr>
            <w:r>
              <w:rPr>
                <w:color w:val="000000" w:themeColor="text1"/>
              </w:rPr>
              <w:t>4 day</w:t>
            </w:r>
          </w:p>
          <w:p w14:paraId="5D8D84A0" w14:textId="77777777" w:rsidR="00012D11" w:rsidRDefault="00012D11" w:rsidP="00E47C20">
            <w:pPr>
              <w:rPr>
                <w:color w:val="000000" w:themeColor="text1"/>
              </w:rPr>
            </w:pPr>
            <w:r>
              <w:rPr>
                <w:color w:val="000000" w:themeColor="text1"/>
              </w:rPr>
              <w:t xml:space="preserve"> diet</w:t>
            </w:r>
          </w:p>
        </w:tc>
        <w:tc>
          <w:tcPr>
            <w:tcW w:w="1400" w:type="dxa"/>
            <w:tcBorders>
              <w:top w:val="single" w:sz="4" w:space="0" w:color="auto"/>
              <w:left w:val="single" w:sz="4" w:space="0" w:color="auto"/>
              <w:bottom w:val="single" w:sz="4" w:space="0" w:color="auto"/>
              <w:right w:val="single" w:sz="4" w:space="0" w:color="auto"/>
            </w:tcBorders>
          </w:tcPr>
          <w:p w14:paraId="1925D0E2" w14:textId="77777777" w:rsidR="00012D11" w:rsidRDefault="00012D11" w:rsidP="00E47C20">
            <w:pPr>
              <w:rPr>
                <w:color w:val="000000" w:themeColor="text1"/>
              </w:rPr>
            </w:pPr>
            <w:r>
              <w:rPr>
                <w:color w:val="000000" w:themeColor="text1"/>
              </w:rPr>
              <w:t xml:space="preserve">      C : 22 </w:t>
            </w:r>
          </w:p>
          <w:p w14:paraId="5ACB3103" w14:textId="77777777" w:rsidR="00012D11" w:rsidRDefault="00012D11" w:rsidP="00E47C20">
            <w:pPr>
              <w:rPr>
                <w:color w:val="000000" w:themeColor="text1"/>
              </w:rPr>
            </w:pPr>
            <w:r>
              <w:rPr>
                <w:color w:val="000000" w:themeColor="text1"/>
              </w:rPr>
              <w:t xml:space="preserve">      P : 56</w:t>
            </w:r>
          </w:p>
          <w:p w14:paraId="402421CC" w14:textId="77777777" w:rsidR="00012D11" w:rsidRDefault="00012D11" w:rsidP="00E47C20">
            <w:pPr>
              <w:rPr>
                <w:color w:val="000000" w:themeColor="text1"/>
              </w:rPr>
            </w:pPr>
            <w:r>
              <w:rPr>
                <w:color w:val="000000" w:themeColor="text1"/>
              </w:rPr>
              <w:t xml:space="preserve">      F : 22%</w:t>
            </w:r>
          </w:p>
          <w:p w14:paraId="4531638E" w14:textId="77777777" w:rsidR="00012D11" w:rsidRDefault="00012D11" w:rsidP="00E47C20">
            <w:pPr>
              <w:rPr>
                <w:color w:val="000000" w:themeColor="text1"/>
              </w:rPr>
            </w:pPr>
          </w:p>
        </w:tc>
        <w:tc>
          <w:tcPr>
            <w:tcW w:w="1400" w:type="dxa"/>
            <w:tcBorders>
              <w:top w:val="single" w:sz="4" w:space="0" w:color="auto"/>
              <w:left w:val="single" w:sz="4" w:space="0" w:color="auto"/>
              <w:bottom w:val="single" w:sz="4" w:space="0" w:color="auto"/>
              <w:right w:val="single" w:sz="4" w:space="0" w:color="auto"/>
            </w:tcBorders>
            <w:hideMark/>
          </w:tcPr>
          <w:p w14:paraId="12C50D44" w14:textId="77777777" w:rsidR="00012D11" w:rsidRDefault="00012D11" w:rsidP="00E47C20">
            <w:pPr>
              <w:rPr>
                <w:color w:val="000000" w:themeColor="text1"/>
              </w:rPr>
            </w:pPr>
            <w:r>
              <w:rPr>
                <w:color w:val="000000" w:themeColor="text1"/>
              </w:rPr>
              <w:t xml:space="preserve">      C :  56</w:t>
            </w:r>
          </w:p>
          <w:p w14:paraId="2C9A928A" w14:textId="77777777" w:rsidR="00012D11" w:rsidRDefault="00012D11" w:rsidP="00E47C20">
            <w:pPr>
              <w:rPr>
                <w:color w:val="000000" w:themeColor="text1"/>
              </w:rPr>
            </w:pPr>
            <w:r>
              <w:rPr>
                <w:color w:val="000000" w:themeColor="text1"/>
              </w:rPr>
              <w:t xml:space="preserve">      P :  22</w:t>
            </w:r>
          </w:p>
          <w:p w14:paraId="40F491BF" w14:textId="77777777" w:rsidR="00012D11" w:rsidRDefault="00012D11" w:rsidP="00E47C20">
            <w:pPr>
              <w:rPr>
                <w:color w:val="000000" w:themeColor="text1"/>
              </w:rPr>
            </w:pPr>
            <w:r>
              <w:rPr>
                <w:color w:val="000000" w:themeColor="text1"/>
              </w:rPr>
              <w:t xml:space="preserve">      F :  22%</w:t>
            </w:r>
          </w:p>
        </w:tc>
        <w:tc>
          <w:tcPr>
            <w:tcW w:w="1024" w:type="dxa"/>
            <w:tcBorders>
              <w:top w:val="single" w:sz="4" w:space="0" w:color="auto"/>
              <w:left w:val="single" w:sz="4" w:space="0" w:color="auto"/>
              <w:bottom w:val="single" w:sz="4" w:space="0" w:color="auto"/>
              <w:right w:val="single" w:sz="4" w:space="0" w:color="auto"/>
            </w:tcBorders>
            <w:hideMark/>
          </w:tcPr>
          <w:p w14:paraId="01882F85"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Individual    </w:t>
            </w:r>
          </w:p>
          <w:p w14:paraId="6093C0B4" w14:textId="77777777" w:rsidR="00012D11" w:rsidRDefault="00012D11" w:rsidP="00E47C20">
            <w:pPr>
              <w:spacing w:after="5" w:line="247" w:lineRule="auto"/>
              <w:ind w:left="-15"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  baseline</w:t>
            </w:r>
          </w:p>
          <w:p w14:paraId="1F54ACDC" w14:textId="77777777" w:rsidR="00012D11" w:rsidRDefault="00012D11" w:rsidP="00E47C20">
            <w:pPr>
              <w:spacing w:after="5" w:line="247" w:lineRule="auto"/>
              <w:ind w:left="-15" w:right="42"/>
              <w:rPr>
                <w:rFonts w:cstheme="minorHAnsi"/>
                <w:color w:val="000000" w:themeColor="text1"/>
                <w:sz w:val="24"/>
                <w:szCs w:val="24"/>
              </w:rPr>
            </w:pPr>
            <w:r>
              <w:rPr>
                <w:rFonts w:cstheme="minorHAnsi"/>
                <w:color w:val="000000" w:themeColor="text1"/>
                <w:sz w:val="24"/>
                <w:szCs w:val="24"/>
              </w:rPr>
              <w:t xml:space="preserve">   intake</w:t>
            </w:r>
          </w:p>
        </w:tc>
        <w:tc>
          <w:tcPr>
            <w:tcW w:w="858" w:type="dxa"/>
            <w:tcBorders>
              <w:top w:val="single" w:sz="4" w:space="0" w:color="auto"/>
              <w:left w:val="single" w:sz="4" w:space="0" w:color="auto"/>
              <w:bottom w:val="single" w:sz="4" w:space="0" w:color="auto"/>
              <w:right w:val="single" w:sz="4" w:space="0" w:color="auto"/>
            </w:tcBorders>
            <w:hideMark/>
          </w:tcPr>
          <w:p w14:paraId="0E782F58" w14:textId="77777777" w:rsidR="00012D11" w:rsidRDefault="00012D11" w:rsidP="00E47C20">
            <w:pPr>
              <w:spacing w:after="5" w:line="247" w:lineRule="auto"/>
              <w:ind w:left="-15" w:right="42"/>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10</w:t>
            </w:r>
          </w:p>
        </w:tc>
        <w:tc>
          <w:tcPr>
            <w:tcW w:w="1254" w:type="dxa"/>
            <w:tcBorders>
              <w:top w:val="single" w:sz="4" w:space="0" w:color="auto"/>
              <w:left w:val="single" w:sz="4" w:space="0" w:color="auto"/>
              <w:bottom w:val="single" w:sz="4" w:space="0" w:color="auto"/>
              <w:right w:val="single" w:sz="4" w:space="0" w:color="auto"/>
            </w:tcBorders>
            <w:hideMark/>
          </w:tcPr>
          <w:p w14:paraId="33BCF805" w14:textId="77777777" w:rsidR="00012D11" w:rsidRDefault="00012D11" w:rsidP="00E47C20">
            <w:pPr>
              <w:spacing w:after="5" w:line="247" w:lineRule="auto"/>
              <w:ind w:left="-15" w:right="42"/>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USA</w:t>
            </w:r>
          </w:p>
        </w:tc>
      </w:tr>
      <w:tr w:rsidR="00012D11" w14:paraId="1AD9C4EB"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1BF8E617" w14:textId="77777777" w:rsidR="00012D11" w:rsidRDefault="00012D11" w:rsidP="00E47C20">
            <w:pPr>
              <w:rPr>
                <w:b/>
                <w:bCs/>
                <w:color w:val="000000" w:themeColor="text1"/>
              </w:rPr>
            </w:pPr>
            <w:proofErr w:type="spellStart"/>
            <w:r>
              <w:rPr>
                <w:b/>
                <w:bCs/>
                <w:color w:val="000000" w:themeColor="text1"/>
              </w:rPr>
              <w:t>Misra</w:t>
            </w:r>
            <w:proofErr w:type="spellEnd"/>
            <w:r>
              <w:rPr>
                <w:b/>
                <w:bCs/>
                <w:color w:val="000000" w:themeColor="text1"/>
              </w:rPr>
              <w:t xml:space="preserve"> </w:t>
            </w:r>
          </w:p>
          <w:p w14:paraId="369FB03C" w14:textId="77777777" w:rsidR="00012D11" w:rsidRDefault="00012D11" w:rsidP="00E47C20">
            <w:pPr>
              <w:rPr>
                <w:b/>
                <w:bCs/>
                <w:color w:val="000000" w:themeColor="text1"/>
              </w:rPr>
            </w:pPr>
            <w:r>
              <w:rPr>
                <w:b/>
                <w:bCs/>
                <w:color w:val="000000" w:themeColor="text1"/>
              </w:rPr>
              <w:t xml:space="preserve">et al. </w:t>
            </w:r>
          </w:p>
          <w:p w14:paraId="2738CA43" w14:textId="77777777" w:rsidR="00012D11" w:rsidRDefault="00012D11" w:rsidP="00E47C20">
            <w:pPr>
              <w:rPr>
                <w:b/>
                <w:bCs/>
                <w:color w:val="000000" w:themeColor="text1"/>
              </w:rPr>
            </w:pPr>
            <w:r>
              <w:rPr>
                <w:b/>
                <w:bCs/>
                <w:color w:val="000000" w:themeColor="text1"/>
              </w:rPr>
              <w:t>2015</w:t>
            </w:r>
          </w:p>
        </w:tc>
        <w:tc>
          <w:tcPr>
            <w:tcW w:w="866" w:type="dxa"/>
            <w:tcBorders>
              <w:top w:val="single" w:sz="4" w:space="0" w:color="auto"/>
              <w:left w:val="single" w:sz="4" w:space="0" w:color="auto"/>
              <w:bottom w:val="single" w:sz="4" w:space="0" w:color="auto"/>
              <w:right w:val="single" w:sz="4" w:space="0" w:color="auto"/>
            </w:tcBorders>
          </w:tcPr>
          <w:p w14:paraId="48B4255C" w14:textId="77777777" w:rsidR="00012D11" w:rsidRDefault="00012D11" w:rsidP="00E47C20">
            <w:pPr>
              <w:rPr>
                <w:color w:val="000000" w:themeColor="text1"/>
              </w:rPr>
            </w:pPr>
            <w:r>
              <w:rPr>
                <w:color w:val="000000" w:themeColor="text1"/>
              </w:rPr>
              <w:t xml:space="preserve">   21M </w:t>
            </w:r>
          </w:p>
          <w:p w14:paraId="420A1D07" w14:textId="77777777" w:rsidR="00012D11" w:rsidRDefault="00012D11" w:rsidP="00E47C20">
            <w:pPr>
              <w:rPr>
                <w:color w:val="000000" w:themeColor="text1"/>
              </w:rPr>
            </w:pPr>
            <w:r>
              <w:rPr>
                <w:color w:val="000000" w:themeColor="text1"/>
              </w:rPr>
              <w:t xml:space="preserve">   35F</w:t>
            </w:r>
          </w:p>
          <w:p w14:paraId="190870E2" w14:textId="77777777" w:rsidR="00012D11" w:rsidRDefault="00012D11" w:rsidP="00E47C20">
            <w:pPr>
              <w:rPr>
                <w:color w:val="000000" w:themeColor="text1"/>
              </w:rPr>
            </w:pPr>
          </w:p>
        </w:tc>
        <w:tc>
          <w:tcPr>
            <w:tcW w:w="688" w:type="dxa"/>
            <w:tcBorders>
              <w:top w:val="single" w:sz="4" w:space="0" w:color="auto"/>
              <w:left w:val="single" w:sz="4" w:space="0" w:color="auto"/>
              <w:bottom w:val="single" w:sz="4" w:space="0" w:color="auto"/>
              <w:right w:val="single" w:sz="4" w:space="0" w:color="auto"/>
            </w:tcBorders>
            <w:hideMark/>
          </w:tcPr>
          <w:p w14:paraId="73DF51AF" w14:textId="77777777" w:rsidR="00012D11" w:rsidRDefault="00012D11" w:rsidP="00E47C20">
            <w:pPr>
              <w:rPr>
                <w:color w:val="000000" w:themeColor="text1"/>
              </w:rPr>
            </w:pPr>
            <w:r>
              <w:rPr>
                <w:color w:val="000000" w:themeColor="text1"/>
              </w:rPr>
              <w:t xml:space="preserve"> 1.5y</w:t>
            </w:r>
          </w:p>
        </w:tc>
        <w:tc>
          <w:tcPr>
            <w:tcW w:w="898" w:type="dxa"/>
            <w:tcBorders>
              <w:top w:val="single" w:sz="4" w:space="0" w:color="auto"/>
              <w:left w:val="single" w:sz="4" w:space="0" w:color="auto"/>
              <w:bottom w:val="single" w:sz="4" w:space="0" w:color="auto"/>
              <w:right w:val="single" w:sz="4" w:space="0" w:color="auto"/>
            </w:tcBorders>
            <w:hideMark/>
          </w:tcPr>
          <w:p w14:paraId="594DA0A2" w14:textId="77777777" w:rsidR="00012D11" w:rsidRDefault="00012D11" w:rsidP="00E47C20">
            <w:pPr>
              <w:rPr>
                <w:color w:val="000000" w:themeColor="text1"/>
              </w:rPr>
            </w:pPr>
            <w:r>
              <w:rPr>
                <w:color w:val="000000" w:themeColor="text1"/>
              </w:rPr>
              <w:t xml:space="preserve">Follow    </w:t>
            </w:r>
          </w:p>
          <w:p w14:paraId="12183CA6" w14:textId="77777777" w:rsidR="00012D11" w:rsidRDefault="00012D11" w:rsidP="00E47C20">
            <w:pPr>
              <w:rPr>
                <w:color w:val="000000" w:themeColor="text1"/>
              </w:rPr>
            </w:pPr>
            <w:r>
              <w:rPr>
                <w:color w:val="000000" w:themeColor="text1"/>
              </w:rPr>
              <w:t xml:space="preserve">   on formula </w:t>
            </w:r>
          </w:p>
        </w:tc>
        <w:tc>
          <w:tcPr>
            <w:tcW w:w="1400" w:type="dxa"/>
            <w:tcBorders>
              <w:top w:val="single" w:sz="4" w:space="0" w:color="auto"/>
              <w:left w:val="single" w:sz="4" w:space="0" w:color="auto"/>
              <w:bottom w:val="single" w:sz="4" w:space="0" w:color="auto"/>
              <w:right w:val="single" w:sz="4" w:space="0" w:color="auto"/>
            </w:tcBorders>
          </w:tcPr>
          <w:p w14:paraId="46DB5EF5" w14:textId="77777777" w:rsidR="00012D11" w:rsidRDefault="00012D11" w:rsidP="00E47C20">
            <w:pPr>
              <w:rPr>
                <w:color w:val="000000" w:themeColor="text1"/>
              </w:rPr>
            </w:pPr>
            <w:r>
              <w:rPr>
                <w:color w:val="000000" w:themeColor="text1"/>
              </w:rPr>
              <w:t xml:space="preserve">      C : 34</w:t>
            </w:r>
          </w:p>
          <w:p w14:paraId="68D6AEC0" w14:textId="77777777" w:rsidR="00012D11" w:rsidRDefault="00012D11" w:rsidP="00E47C20">
            <w:pPr>
              <w:rPr>
                <w:color w:val="000000" w:themeColor="text1"/>
              </w:rPr>
            </w:pPr>
            <w:r>
              <w:rPr>
                <w:color w:val="000000" w:themeColor="text1"/>
              </w:rPr>
              <w:t xml:space="preserve">      P : 22</w:t>
            </w:r>
          </w:p>
          <w:p w14:paraId="0EFADC1C" w14:textId="77777777" w:rsidR="00012D11" w:rsidRDefault="00012D11" w:rsidP="00E47C20">
            <w:pPr>
              <w:rPr>
                <w:color w:val="000000" w:themeColor="text1"/>
              </w:rPr>
            </w:pPr>
            <w:r>
              <w:rPr>
                <w:color w:val="000000" w:themeColor="text1"/>
              </w:rPr>
              <w:t xml:space="preserve">      F : 44%</w:t>
            </w:r>
          </w:p>
          <w:p w14:paraId="48DAE847" w14:textId="77777777" w:rsidR="00012D11" w:rsidRDefault="00012D11" w:rsidP="00E47C20">
            <w:pPr>
              <w:rPr>
                <w:color w:val="000000" w:themeColor="text1"/>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14:paraId="110DB7EC" w14:textId="77777777" w:rsidR="00012D11" w:rsidRDefault="00012D11" w:rsidP="00E47C20">
            <w:pPr>
              <w:rPr>
                <w:color w:val="000000" w:themeColor="text1"/>
              </w:rPr>
            </w:pPr>
            <w:r>
              <w:rPr>
                <w:color w:val="000000" w:themeColor="text1"/>
              </w:rPr>
              <w:t xml:space="preserve">      C :  66</w:t>
            </w:r>
          </w:p>
          <w:p w14:paraId="5655A130" w14:textId="77777777" w:rsidR="00012D11" w:rsidRDefault="00012D11" w:rsidP="00E47C20">
            <w:pPr>
              <w:rPr>
                <w:color w:val="000000" w:themeColor="text1"/>
              </w:rPr>
            </w:pPr>
            <w:r>
              <w:rPr>
                <w:color w:val="000000" w:themeColor="text1"/>
              </w:rPr>
              <w:t xml:space="preserve">      P :  10</w:t>
            </w:r>
          </w:p>
          <w:p w14:paraId="2E15A114" w14:textId="77777777" w:rsidR="00012D11" w:rsidRDefault="00012D11" w:rsidP="00E47C20">
            <w:pPr>
              <w:rPr>
                <w:color w:val="000000" w:themeColor="text1"/>
              </w:rPr>
            </w:pPr>
            <w:r>
              <w:rPr>
                <w:color w:val="000000" w:themeColor="text1"/>
              </w:rPr>
              <w:t xml:space="preserve">      F :  24%</w:t>
            </w:r>
          </w:p>
        </w:tc>
        <w:tc>
          <w:tcPr>
            <w:tcW w:w="1024" w:type="dxa"/>
            <w:tcBorders>
              <w:top w:val="single" w:sz="4" w:space="0" w:color="auto"/>
              <w:left w:val="single" w:sz="4" w:space="0" w:color="auto"/>
              <w:bottom w:val="single" w:sz="4" w:space="0" w:color="auto"/>
              <w:right w:val="single" w:sz="4" w:space="0" w:color="auto"/>
            </w:tcBorders>
            <w:hideMark/>
          </w:tcPr>
          <w:p w14:paraId="0ED152A9" w14:textId="77777777" w:rsidR="00012D11" w:rsidRDefault="00012D11" w:rsidP="00E47C20">
            <w:pPr>
              <w:rPr>
                <w:rFonts w:cstheme="minorHAnsi"/>
                <w:color w:val="000000" w:themeColor="text1"/>
                <w:sz w:val="24"/>
                <w:szCs w:val="24"/>
              </w:rPr>
            </w:pPr>
            <w:r>
              <w:rPr>
                <w:rFonts w:cstheme="minorHAnsi"/>
                <w:color w:val="000000" w:themeColor="text1"/>
                <w:sz w:val="24"/>
                <w:szCs w:val="24"/>
              </w:rPr>
              <w:t xml:space="preserve">   421 v 462 kcal </w:t>
            </w:r>
          </w:p>
          <w:p w14:paraId="0F5CE16F" w14:textId="77777777" w:rsidR="00012D11" w:rsidRDefault="00012D11" w:rsidP="00E47C20">
            <w:pPr>
              <w:rPr>
                <w:rFonts w:cstheme="minorHAnsi"/>
                <w:color w:val="000000" w:themeColor="text1"/>
                <w:sz w:val="24"/>
                <w:szCs w:val="24"/>
              </w:rPr>
            </w:pPr>
            <w:r>
              <w:rPr>
                <w:rFonts w:cstheme="minorHAnsi"/>
                <w:color w:val="000000" w:themeColor="text1"/>
                <w:sz w:val="24"/>
                <w:szCs w:val="24"/>
              </w:rPr>
              <w:t>/ 100g powder</w:t>
            </w:r>
          </w:p>
        </w:tc>
        <w:tc>
          <w:tcPr>
            <w:tcW w:w="858" w:type="dxa"/>
            <w:tcBorders>
              <w:top w:val="single" w:sz="4" w:space="0" w:color="auto"/>
              <w:left w:val="single" w:sz="4" w:space="0" w:color="auto"/>
              <w:bottom w:val="single" w:sz="4" w:space="0" w:color="auto"/>
              <w:right w:val="single" w:sz="4" w:space="0" w:color="auto"/>
            </w:tcBorders>
            <w:hideMark/>
          </w:tcPr>
          <w:p w14:paraId="79411019" w14:textId="77777777" w:rsidR="00012D11" w:rsidRDefault="00012D11" w:rsidP="00E47C20">
            <w:pPr>
              <w:rPr>
                <w:rFonts w:cstheme="minorHAnsi"/>
                <w:color w:val="000000" w:themeColor="text1"/>
              </w:rPr>
            </w:pPr>
            <w:r>
              <w:rPr>
                <w:rFonts w:cstheme="minorHAnsi"/>
                <w:color w:val="000000" w:themeColor="text1"/>
              </w:rPr>
              <w:t xml:space="preserve">    9</w:t>
            </w:r>
          </w:p>
        </w:tc>
        <w:tc>
          <w:tcPr>
            <w:tcW w:w="1254" w:type="dxa"/>
            <w:tcBorders>
              <w:top w:val="single" w:sz="4" w:space="0" w:color="auto"/>
              <w:left w:val="single" w:sz="4" w:space="0" w:color="auto"/>
              <w:bottom w:val="single" w:sz="4" w:space="0" w:color="auto"/>
              <w:right w:val="single" w:sz="4" w:space="0" w:color="auto"/>
            </w:tcBorders>
            <w:hideMark/>
          </w:tcPr>
          <w:p w14:paraId="501398CD" w14:textId="77777777" w:rsidR="00012D11" w:rsidRDefault="00012D11" w:rsidP="00E47C20">
            <w:pPr>
              <w:rPr>
                <w:rFonts w:cstheme="minorHAnsi"/>
                <w:color w:val="000000" w:themeColor="text1"/>
              </w:rPr>
            </w:pPr>
            <w:r>
              <w:rPr>
                <w:rFonts w:cstheme="minorHAnsi"/>
                <w:color w:val="000000" w:themeColor="text1"/>
              </w:rPr>
              <w:t>Malaysia</w:t>
            </w:r>
          </w:p>
        </w:tc>
      </w:tr>
      <w:tr w:rsidR="00012D11" w14:paraId="2E4CF7C4"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2F643A0C" w14:textId="77777777" w:rsidR="00012D11" w:rsidRDefault="00012D11" w:rsidP="00E47C20">
            <w:pPr>
              <w:rPr>
                <w:b/>
                <w:bCs/>
                <w:color w:val="000000" w:themeColor="text1"/>
              </w:rPr>
            </w:pPr>
            <w:proofErr w:type="spellStart"/>
            <w:r>
              <w:rPr>
                <w:b/>
                <w:bCs/>
                <w:color w:val="000000" w:themeColor="text1"/>
              </w:rPr>
              <w:t>Lindseth</w:t>
            </w:r>
            <w:proofErr w:type="spellEnd"/>
            <w:r>
              <w:rPr>
                <w:b/>
                <w:bCs/>
                <w:color w:val="000000" w:themeColor="text1"/>
              </w:rPr>
              <w:t xml:space="preserve">      </w:t>
            </w:r>
          </w:p>
          <w:p w14:paraId="3313AD8F" w14:textId="77777777" w:rsidR="00012D11" w:rsidRDefault="00012D11" w:rsidP="00E47C20">
            <w:pPr>
              <w:rPr>
                <w:b/>
                <w:bCs/>
                <w:color w:val="000000" w:themeColor="text1"/>
              </w:rPr>
            </w:pPr>
            <w:r>
              <w:rPr>
                <w:b/>
                <w:bCs/>
                <w:color w:val="000000" w:themeColor="text1"/>
              </w:rPr>
              <w:t xml:space="preserve">     &amp;</w:t>
            </w:r>
          </w:p>
          <w:p w14:paraId="14F62091" w14:textId="77777777" w:rsidR="00012D11" w:rsidRDefault="00012D11" w:rsidP="00E47C20">
            <w:pPr>
              <w:rPr>
                <w:b/>
                <w:bCs/>
                <w:color w:val="000000" w:themeColor="text1"/>
              </w:rPr>
            </w:pPr>
            <w:r>
              <w:rPr>
                <w:b/>
                <w:bCs/>
                <w:color w:val="000000" w:themeColor="text1"/>
              </w:rPr>
              <w:t>Murray 2016 (1)</w:t>
            </w:r>
          </w:p>
        </w:tc>
        <w:tc>
          <w:tcPr>
            <w:tcW w:w="866" w:type="dxa"/>
            <w:tcBorders>
              <w:top w:val="single" w:sz="4" w:space="0" w:color="auto"/>
              <w:left w:val="single" w:sz="4" w:space="0" w:color="auto"/>
              <w:bottom w:val="single" w:sz="4" w:space="0" w:color="auto"/>
              <w:right w:val="single" w:sz="4" w:space="0" w:color="auto"/>
            </w:tcBorders>
            <w:hideMark/>
          </w:tcPr>
          <w:p w14:paraId="414C1771" w14:textId="77777777" w:rsidR="00012D11" w:rsidRDefault="00012D11" w:rsidP="00E47C20">
            <w:pPr>
              <w:rPr>
                <w:color w:val="000000" w:themeColor="text1"/>
              </w:rPr>
            </w:pPr>
            <w:r>
              <w:rPr>
                <w:color w:val="000000" w:themeColor="text1"/>
              </w:rPr>
              <w:t xml:space="preserve">   32M</w:t>
            </w:r>
          </w:p>
          <w:p w14:paraId="1F2C2FCE" w14:textId="77777777" w:rsidR="00012D11" w:rsidRDefault="00012D11" w:rsidP="00E47C20">
            <w:pPr>
              <w:rPr>
                <w:color w:val="000000" w:themeColor="text1"/>
              </w:rPr>
            </w:pPr>
            <w:r>
              <w:rPr>
                <w:color w:val="000000" w:themeColor="text1"/>
              </w:rPr>
              <w:t xml:space="preserve">     4F</w:t>
            </w:r>
          </w:p>
        </w:tc>
        <w:tc>
          <w:tcPr>
            <w:tcW w:w="688" w:type="dxa"/>
            <w:tcBorders>
              <w:top w:val="single" w:sz="4" w:space="0" w:color="auto"/>
              <w:left w:val="single" w:sz="4" w:space="0" w:color="auto"/>
              <w:bottom w:val="single" w:sz="4" w:space="0" w:color="auto"/>
              <w:right w:val="single" w:sz="4" w:space="0" w:color="auto"/>
            </w:tcBorders>
            <w:hideMark/>
          </w:tcPr>
          <w:p w14:paraId="7D32BEEF" w14:textId="77777777" w:rsidR="00012D11" w:rsidRDefault="00012D11" w:rsidP="00E47C20">
            <w:pPr>
              <w:rPr>
                <w:color w:val="000000" w:themeColor="text1"/>
              </w:rPr>
            </w:pPr>
            <w:r>
              <w:rPr>
                <w:color w:val="000000" w:themeColor="text1"/>
              </w:rPr>
              <w:t>20.9y</w:t>
            </w:r>
          </w:p>
        </w:tc>
        <w:tc>
          <w:tcPr>
            <w:tcW w:w="898" w:type="dxa"/>
            <w:tcBorders>
              <w:top w:val="single" w:sz="4" w:space="0" w:color="auto"/>
              <w:left w:val="single" w:sz="4" w:space="0" w:color="auto"/>
              <w:bottom w:val="single" w:sz="4" w:space="0" w:color="auto"/>
              <w:right w:val="single" w:sz="4" w:space="0" w:color="auto"/>
            </w:tcBorders>
            <w:hideMark/>
          </w:tcPr>
          <w:p w14:paraId="1ED3D382" w14:textId="77777777" w:rsidR="00012D11" w:rsidRDefault="00012D11" w:rsidP="00E47C20">
            <w:pPr>
              <w:rPr>
                <w:color w:val="000000" w:themeColor="text1"/>
              </w:rPr>
            </w:pPr>
            <w:r>
              <w:rPr>
                <w:color w:val="000000" w:themeColor="text1"/>
              </w:rPr>
              <w:t>4 day</w:t>
            </w:r>
          </w:p>
          <w:p w14:paraId="3F65DF4B" w14:textId="77777777" w:rsidR="00012D11" w:rsidRDefault="00012D11" w:rsidP="00E47C20">
            <w:pPr>
              <w:rPr>
                <w:color w:val="000000" w:themeColor="text1"/>
              </w:rPr>
            </w:pPr>
            <w:r>
              <w:rPr>
                <w:color w:val="000000" w:themeColor="text1"/>
              </w:rPr>
              <w:t xml:space="preserve"> diet</w:t>
            </w:r>
          </w:p>
        </w:tc>
        <w:tc>
          <w:tcPr>
            <w:tcW w:w="1400" w:type="dxa"/>
            <w:tcBorders>
              <w:top w:val="single" w:sz="4" w:space="0" w:color="auto"/>
              <w:left w:val="single" w:sz="4" w:space="0" w:color="auto"/>
              <w:bottom w:val="single" w:sz="4" w:space="0" w:color="auto"/>
              <w:right w:val="single" w:sz="4" w:space="0" w:color="auto"/>
            </w:tcBorders>
          </w:tcPr>
          <w:p w14:paraId="42341B82" w14:textId="77777777" w:rsidR="00012D11" w:rsidRDefault="00012D11" w:rsidP="00E47C20">
            <w:pPr>
              <w:rPr>
                <w:color w:val="000000" w:themeColor="text1"/>
              </w:rPr>
            </w:pPr>
            <w:r>
              <w:rPr>
                <w:color w:val="000000" w:themeColor="text1"/>
              </w:rPr>
              <w:t xml:space="preserve">      C : 25</w:t>
            </w:r>
          </w:p>
          <w:p w14:paraId="64102D34" w14:textId="77777777" w:rsidR="00012D11" w:rsidRDefault="00012D11" w:rsidP="00E47C20">
            <w:pPr>
              <w:rPr>
                <w:color w:val="000000" w:themeColor="text1"/>
              </w:rPr>
            </w:pPr>
            <w:r>
              <w:rPr>
                <w:color w:val="000000" w:themeColor="text1"/>
              </w:rPr>
              <w:t xml:space="preserve">      P : 10</w:t>
            </w:r>
          </w:p>
          <w:p w14:paraId="5BA32212" w14:textId="77777777" w:rsidR="00012D11" w:rsidRDefault="00012D11" w:rsidP="00E47C20">
            <w:pPr>
              <w:rPr>
                <w:color w:val="000000" w:themeColor="text1"/>
              </w:rPr>
            </w:pPr>
            <w:r>
              <w:rPr>
                <w:color w:val="000000" w:themeColor="text1"/>
              </w:rPr>
              <w:t xml:space="preserve">      F : 65%</w:t>
            </w:r>
          </w:p>
          <w:p w14:paraId="1C5EE1E3" w14:textId="77777777" w:rsidR="00012D11" w:rsidRDefault="00012D11" w:rsidP="00E47C20">
            <w:pPr>
              <w:rPr>
                <w:color w:val="000000" w:themeColor="text1"/>
              </w:rPr>
            </w:pPr>
          </w:p>
        </w:tc>
        <w:tc>
          <w:tcPr>
            <w:tcW w:w="1400" w:type="dxa"/>
            <w:tcBorders>
              <w:top w:val="single" w:sz="4" w:space="0" w:color="auto"/>
              <w:left w:val="single" w:sz="4" w:space="0" w:color="auto"/>
              <w:bottom w:val="single" w:sz="4" w:space="0" w:color="auto"/>
              <w:right w:val="single" w:sz="4" w:space="0" w:color="auto"/>
            </w:tcBorders>
            <w:hideMark/>
          </w:tcPr>
          <w:p w14:paraId="7F0C70AB" w14:textId="77777777" w:rsidR="00012D11" w:rsidRDefault="00012D11" w:rsidP="00E47C20">
            <w:pPr>
              <w:rPr>
                <w:color w:val="000000" w:themeColor="text1"/>
              </w:rPr>
            </w:pPr>
            <w:r>
              <w:rPr>
                <w:color w:val="000000" w:themeColor="text1"/>
              </w:rPr>
              <w:t xml:space="preserve">      C :  50 </w:t>
            </w:r>
          </w:p>
          <w:p w14:paraId="1B4B3A99" w14:textId="77777777" w:rsidR="00012D11" w:rsidRDefault="00012D11" w:rsidP="00E47C20">
            <w:pPr>
              <w:rPr>
                <w:color w:val="000000" w:themeColor="text1"/>
              </w:rPr>
            </w:pPr>
            <w:r>
              <w:rPr>
                <w:color w:val="000000" w:themeColor="text1"/>
              </w:rPr>
              <w:t xml:space="preserve">      P :  15</w:t>
            </w:r>
          </w:p>
          <w:p w14:paraId="3013B768" w14:textId="77777777" w:rsidR="00012D11" w:rsidRDefault="00012D11" w:rsidP="00E47C20">
            <w:pPr>
              <w:rPr>
                <w:color w:val="000000" w:themeColor="text1"/>
              </w:rPr>
            </w:pPr>
            <w:r>
              <w:rPr>
                <w:color w:val="000000" w:themeColor="text1"/>
              </w:rPr>
              <w:t xml:space="preserve">      F :  35%</w:t>
            </w:r>
          </w:p>
        </w:tc>
        <w:tc>
          <w:tcPr>
            <w:tcW w:w="1024" w:type="dxa"/>
            <w:tcBorders>
              <w:top w:val="single" w:sz="4" w:space="0" w:color="auto"/>
              <w:left w:val="single" w:sz="4" w:space="0" w:color="auto"/>
              <w:bottom w:val="single" w:sz="4" w:space="0" w:color="auto"/>
              <w:right w:val="single" w:sz="4" w:space="0" w:color="auto"/>
            </w:tcBorders>
            <w:hideMark/>
          </w:tcPr>
          <w:p w14:paraId="7F6FD09E"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Individual    </w:t>
            </w:r>
          </w:p>
          <w:p w14:paraId="7FA3344E" w14:textId="77777777" w:rsidR="00012D11" w:rsidRDefault="00012D11" w:rsidP="00E47C20">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 baseline</w:t>
            </w:r>
          </w:p>
          <w:p w14:paraId="331A9EBB" w14:textId="77777777" w:rsidR="00012D11" w:rsidRDefault="00012D11" w:rsidP="00E47C20">
            <w:pPr>
              <w:rPr>
                <w:rFonts w:cstheme="minorHAnsi"/>
                <w:color w:val="000000" w:themeColor="text1"/>
                <w:sz w:val="24"/>
                <w:szCs w:val="24"/>
              </w:rPr>
            </w:pPr>
            <w:r>
              <w:rPr>
                <w:rFonts w:cstheme="minorHAnsi"/>
                <w:color w:val="000000" w:themeColor="text1"/>
                <w:sz w:val="24"/>
                <w:szCs w:val="24"/>
              </w:rPr>
              <w:t xml:space="preserve">  intake</w:t>
            </w:r>
          </w:p>
        </w:tc>
        <w:tc>
          <w:tcPr>
            <w:tcW w:w="858" w:type="dxa"/>
            <w:tcBorders>
              <w:top w:val="single" w:sz="4" w:space="0" w:color="auto"/>
              <w:left w:val="single" w:sz="4" w:space="0" w:color="auto"/>
              <w:bottom w:val="single" w:sz="4" w:space="0" w:color="auto"/>
              <w:right w:val="single" w:sz="4" w:space="0" w:color="auto"/>
            </w:tcBorders>
            <w:hideMark/>
          </w:tcPr>
          <w:p w14:paraId="1F48324B" w14:textId="77777777" w:rsidR="00012D11" w:rsidRDefault="00012D11" w:rsidP="00E47C20">
            <w:pPr>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10</w:t>
            </w:r>
          </w:p>
        </w:tc>
        <w:tc>
          <w:tcPr>
            <w:tcW w:w="1254" w:type="dxa"/>
            <w:tcBorders>
              <w:top w:val="single" w:sz="4" w:space="0" w:color="auto"/>
              <w:left w:val="single" w:sz="4" w:space="0" w:color="auto"/>
              <w:bottom w:val="single" w:sz="4" w:space="0" w:color="auto"/>
              <w:right w:val="single" w:sz="4" w:space="0" w:color="auto"/>
            </w:tcBorders>
            <w:hideMark/>
          </w:tcPr>
          <w:p w14:paraId="2FBE303A" w14:textId="77777777" w:rsidR="00012D11" w:rsidRDefault="00012D11" w:rsidP="00E47C20">
            <w:pPr>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USA</w:t>
            </w:r>
          </w:p>
        </w:tc>
      </w:tr>
      <w:tr w:rsidR="00012D11" w14:paraId="29CED304" w14:textId="77777777" w:rsidTr="00E47C20">
        <w:tc>
          <w:tcPr>
            <w:tcW w:w="963" w:type="dxa"/>
            <w:tcBorders>
              <w:top w:val="single" w:sz="4" w:space="0" w:color="auto"/>
              <w:left w:val="single" w:sz="4" w:space="0" w:color="auto"/>
              <w:bottom w:val="single" w:sz="4" w:space="0" w:color="auto"/>
              <w:right w:val="single" w:sz="4" w:space="0" w:color="auto"/>
            </w:tcBorders>
            <w:hideMark/>
          </w:tcPr>
          <w:p w14:paraId="59C9D3BF" w14:textId="77777777" w:rsidR="00012D11" w:rsidRDefault="00012D11" w:rsidP="00E47C20">
            <w:pPr>
              <w:rPr>
                <w:b/>
                <w:bCs/>
                <w:color w:val="000000" w:themeColor="text1"/>
              </w:rPr>
            </w:pPr>
            <w:proofErr w:type="spellStart"/>
            <w:r>
              <w:rPr>
                <w:b/>
                <w:bCs/>
                <w:color w:val="000000" w:themeColor="text1"/>
              </w:rPr>
              <w:t>Lindseth</w:t>
            </w:r>
            <w:proofErr w:type="spellEnd"/>
            <w:r>
              <w:rPr>
                <w:b/>
                <w:bCs/>
                <w:color w:val="000000" w:themeColor="text1"/>
              </w:rPr>
              <w:t xml:space="preserve">    </w:t>
            </w:r>
          </w:p>
          <w:p w14:paraId="2ECD3369" w14:textId="77777777" w:rsidR="00012D11" w:rsidRDefault="00012D11" w:rsidP="00E47C20">
            <w:pPr>
              <w:rPr>
                <w:b/>
                <w:bCs/>
                <w:color w:val="000000" w:themeColor="text1"/>
              </w:rPr>
            </w:pPr>
            <w:r>
              <w:rPr>
                <w:b/>
                <w:bCs/>
                <w:color w:val="000000" w:themeColor="text1"/>
              </w:rPr>
              <w:t xml:space="preserve">     &amp;</w:t>
            </w:r>
          </w:p>
          <w:p w14:paraId="113A01A3" w14:textId="77777777" w:rsidR="00012D11" w:rsidRDefault="00012D11" w:rsidP="00E47C20">
            <w:pPr>
              <w:rPr>
                <w:b/>
                <w:bCs/>
                <w:color w:val="000000" w:themeColor="text1"/>
              </w:rPr>
            </w:pPr>
            <w:r>
              <w:rPr>
                <w:b/>
                <w:bCs/>
                <w:color w:val="000000" w:themeColor="text1"/>
              </w:rPr>
              <w:t>Murray 2016 (2)</w:t>
            </w:r>
          </w:p>
        </w:tc>
        <w:tc>
          <w:tcPr>
            <w:tcW w:w="866" w:type="dxa"/>
            <w:tcBorders>
              <w:top w:val="single" w:sz="4" w:space="0" w:color="auto"/>
              <w:left w:val="single" w:sz="4" w:space="0" w:color="auto"/>
              <w:bottom w:val="single" w:sz="4" w:space="0" w:color="auto"/>
              <w:right w:val="single" w:sz="4" w:space="0" w:color="auto"/>
            </w:tcBorders>
            <w:hideMark/>
          </w:tcPr>
          <w:p w14:paraId="795D906B" w14:textId="77777777" w:rsidR="00012D11" w:rsidRDefault="00012D11" w:rsidP="00E47C20">
            <w:pPr>
              <w:rPr>
                <w:color w:val="000000" w:themeColor="text1"/>
              </w:rPr>
            </w:pPr>
            <w:r>
              <w:rPr>
                <w:color w:val="000000" w:themeColor="text1"/>
              </w:rPr>
              <w:t xml:space="preserve">   32M</w:t>
            </w:r>
          </w:p>
          <w:p w14:paraId="157A60A5" w14:textId="77777777" w:rsidR="00012D11" w:rsidRDefault="00012D11" w:rsidP="00E47C20">
            <w:pPr>
              <w:rPr>
                <w:color w:val="000000" w:themeColor="text1"/>
              </w:rPr>
            </w:pPr>
            <w:r>
              <w:rPr>
                <w:color w:val="000000" w:themeColor="text1"/>
              </w:rPr>
              <w:t xml:space="preserve">     4F</w:t>
            </w:r>
          </w:p>
        </w:tc>
        <w:tc>
          <w:tcPr>
            <w:tcW w:w="688" w:type="dxa"/>
            <w:tcBorders>
              <w:top w:val="single" w:sz="4" w:space="0" w:color="auto"/>
              <w:left w:val="single" w:sz="4" w:space="0" w:color="auto"/>
              <w:bottom w:val="single" w:sz="4" w:space="0" w:color="auto"/>
              <w:right w:val="single" w:sz="4" w:space="0" w:color="auto"/>
            </w:tcBorders>
            <w:hideMark/>
          </w:tcPr>
          <w:p w14:paraId="12DA5284" w14:textId="77777777" w:rsidR="00012D11" w:rsidRDefault="00012D11" w:rsidP="00E47C20">
            <w:pPr>
              <w:rPr>
                <w:color w:val="000000" w:themeColor="text1"/>
              </w:rPr>
            </w:pPr>
            <w:r>
              <w:rPr>
                <w:color w:val="000000" w:themeColor="text1"/>
              </w:rPr>
              <w:t>20.9y</w:t>
            </w:r>
          </w:p>
        </w:tc>
        <w:tc>
          <w:tcPr>
            <w:tcW w:w="898" w:type="dxa"/>
            <w:tcBorders>
              <w:top w:val="single" w:sz="4" w:space="0" w:color="auto"/>
              <w:left w:val="single" w:sz="4" w:space="0" w:color="auto"/>
              <w:bottom w:val="single" w:sz="4" w:space="0" w:color="auto"/>
              <w:right w:val="single" w:sz="4" w:space="0" w:color="auto"/>
            </w:tcBorders>
            <w:hideMark/>
          </w:tcPr>
          <w:p w14:paraId="5C9C4ABF" w14:textId="77777777" w:rsidR="00012D11" w:rsidRDefault="00012D11" w:rsidP="00E47C20">
            <w:pPr>
              <w:rPr>
                <w:color w:val="000000" w:themeColor="text1"/>
              </w:rPr>
            </w:pPr>
            <w:r>
              <w:rPr>
                <w:color w:val="000000" w:themeColor="text1"/>
              </w:rPr>
              <w:t xml:space="preserve">4 day </w:t>
            </w:r>
          </w:p>
          <w:p w14:paraId="72EC7573" w14:textId="77777777" w:rsidR="00012D11" w:rsidRDefault="00012D11" w:rsidP="00E47C20">
            <w:pPr>
              <w:rPr>
                <w:color w:val="000000" w:themeColor="text1"/>
              </w:rPr>
            </w:pPr>
            <w:r>
              <w:rPr>
                <w:color w:val="000000" w:themeColor="text1"/>
              </w:rPr>
              <w:t xml:space="preserve">  diet</w:t>
            </w:r>
          </w:p>
        </w:tc>
        <w:tc>
          <w:tcPr>
            <w:tcW w:w="1400" w:type="dxa"/>
            <w:tcBorders>
              <w:top w:val="single" w:sz="4" w:space="0" w:color="auto"/>
              <w:left w:val="single" w:sz="4" w:space="0" w:color="auto"/>
              <w:bottom w:val="single" w:sz="4" w:space="0" w:color="auto"/>
              <w:right w:val="single" w:sz="4" w:space="0" w:color="auto"/>
            </w:tcBorders>
          </w:tcPr>
          <w:p w14:paraId="7462A47A" w14:textId="77777777" w:rsidR="00012D11" w:rsidRDefault="00012D11" w:rsidP="00E47C20">
            <w:pPr>
              <w:rPr>
                <w:color w:val="000000" w:themeColor="text1"/>
              </w:rPr>
            </w:pPr>
            <w:r>
              <w:rPr>
                <w:color w:val="000000" w:themeColor="text1"/>
              </w:rPr>
              <w:t xml:space="preserve">      C : 40</w:t>
            </w:r>
          </w:p>
          <w:p w14:paraId="074CC526" w14:textId="77777777" w:rsidR="00012D11" w:rsidRDefault="00012D11" w:rsidP="00E47C20">
            <w:pPr>
              <w:rPr>
                <w:color w:val="000000" w:themeColor="text1"/>
              </w:rPr>
            </w:pPr>
            <w:r>
              <w:rPr>
                <w:color w:val="000000" w:themeColor="text1"/>
              </w:rPr>
              <w:t xml:space="preserve">      P : 45</w:t>
            </w:r>
          </w:p>
          <w:p w14:paraId="2733FAC7" w14:textId="77777777" w:rsidR="00012D11" w:rsidRDefault="00012D11" w:rsidP="00E47C20">
            <w:pPr>
              <w:rPr>
                <w:color w:val="000000" w:themeColor="text1"/>
              </w:rPr>
            </w:pPr>
            <w:r>
              <w:rPr>
                <w:color w:val="000000" w:themeColor="text1"/>
              </w:rPr>
              <w:t xml:space="preserve">      F : 15%</w:t>
            </w:r>
          </w:p>
          <w:p w14:paraId="10287212" w14:textId="77777777" w:rsidR="00012D11" w:rsidRDefault="00012D11" w:rsidP="00E47C20">
            <w:pPr>
              <w:rPr>
                <w:color w:val="000000" w:themeColor="text1"/>
              </w:rPr>
            </w:pPr>
          </w:p>
        </w:tc>
        <w:tc>
          <w:tcPr>
            <w:tcW w:w="1400" w:type="dxa"/>
            <w:tcBorders>
              <w:top w:val="single" w:sz="4" w:space="0" w:color="auto"/>
              <w:left w:val="single" w:sz="4" w:space="0" w:color="auto"/>
              <w:bottom w:val="single" w:sz="4" w:space="0" w:color="auto"/>
              <w:right w:val="single" w:sz="4" w:space="0" w:color="auto"/>
            </w:tcBorders>
            <w:hideMark/>
          </w:tcPr>
          <w:p w14:paraId="7AACE4D7" w14:textId="77777777" w:rsidR="00012D11" w:rsidRDefault="00012D11" w:rsidP="00E47C20">
            <w:pPr>
              <w:rPr>
                <w:color w:val="000000" w:themeColor="text1"/>
              </w:rPr>
            </w:pPr>
            <w:r>
              <w:rPr>
                <w:color w:val="000000" w:themeColor="text1"/>
              </w:rPr>
              <w:t xml:space="preserve">      C :  80</w:t>
            </w:r>
          </w:p>
          <w:p w14:paraId="55D4172C" w14:textId="77777777" w:rsidR="00012D11" w:rsidRDefault="00012D11" w:rsidP="00E47C20">
            <w:pPr>
              <w:rPr>
                <w:color w:val="000000" w:themeColor="text1"/>
              </w:rPr>
            </w:pPr>
            <w:r>
              <w:rPr>
                <w:color w:val="000000" w:themeColor="text1"/>
              </w:rPr>
              <w:t xml:space="preserve">      P :  10</w:t>
            </w:r>
          </w:p>
          <w:p w14:paraId="4489D19E" w14:textId="77777777" w:rsidR="00012D11" w:rsidRDefault="00012D11" w:rsidP="00E47C20">
            <w:pPr>
              <w:rPr>
                <w:color w:val="000000" w:themeColor="text1"/>
              </w:rPr>
            </w:pPr>
            <w:r>
              <w:rPr>
                <w:color w:val="000000" w:themeColor="text1"/>
              </w:rPr>
              <w:t xml:space="preserve">      F :  10%</w:t>
            </w:r>
          </w:p>
        </w:tc>
        <w:tc>
          <w:tcPr>
            <w:tcW w:w="1024" w:type="dxa"/>
            <w:tcBorders>
              <w:top w:val="single" w:sz="4" w:space="0" w:color="auto"/>
              <w:left w:val="single" w:sz="4" w:space="0" w:color="auto"/>
              <w:bottom w:val="single" w:sz="4" w:space="0" w:color="auto"/>
              <w:right w:val="single" w:sz="4" w:space="0" w:color="auto"/>
            </w:tcBorders>
            <w:hideMark/>
          </w:tcPr>
          <w:p w14:paraId="763B840B" w14:textId="77777777" w:rsidR="00012D11" w:rsidRDefault="00012D11" w:rsidP="00E47C20">
            <w:pPr>
              <w:spacing w:after="5" w:line="247" w:lineRule="auto"/>
              <w:ind w:right="4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Individual    </w:t>
            </w:r>
          </w:p>
          <w:p w14:paraId="64459E8B" w14:textId="77777777" w:rsidR="00012D11" w:rsidRDefault="00012D11" w:rsidP="00E47C20">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 baseline</w:t>
            </w:r>
          </w:p>
          <w:p w14:paraId="5DE020C6" w14:textId="77777777" w:rsidR="00012D11" w:rsidRDefault="00012D11" w:rsidP="00E47C20">
            <w:pPr>
              <w:rPr>
                <w:rFonts w:cstheme="minorHAnsi"/>
                <w:color w:val="000000" w:themeColor="text1"/>
                <w:sz w:val="24"/>
                <w:szCs w:val="24"/>
              </w:rPr>
            </w:pPr>
            <w:r>
              <w:rPr>
                <w:rFonts w:eastAsia="Times New Roman" w:cstheme="minorHAnsi"/>
                <w:color w:val="000000" w:themeColor="text1"/>
                <w:sz w:val="24"/>
                <w:szCs w:val="24"/>
                <w:lang w:eastAsia="en-GB"/>
              </w:rPr>
              <w:t xml:space="preserve">   intake</w:t>
            </w:r>
          </w:p>
        </w:tc>
        <w:tc>
          <w:tcPr>
            <w:tcW w:w="858" w:type="dxa"/>
            <w:tcBorders>
              <w:top w:val="single" w:sz="4" w:space="0" w:color="auto"/>
              <w:left w:val="single" w:sz="4" w:space="0" w:color="auto"/>
              <w:bottom w:val="single" w:sz="4" w:space="0" w:color="auto"/>
              <w:right w:val="single" w:sz="4" w:space="0" w:color="auto"/>
            </w:tcBorders>
            <w:hideMark/>
          </w:tcPr>
          <w:p w14:paraId="7A562371" w14:textId="77777777" w:rsidR="00012D11" w:rsidRDefault="00012D11" w:rsidP="00E47C20">
            <w:pPr>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10</w:t>
            </w:r>
          </w:p>
        </w:tc>
        <w:tc>
          <w:tcPr>
            <w:tcW w:w="1254" w:type="dxa"/>
            <w:tcBorders>
              <w:top w:val="single" w:sz="4" w:space="0" w:color="auto"/>
              <w:left w:val="single" w:sz="4" w:space="0" w:color="auto"/>
              <w:bottom w:val="single" w:sz="4" w:space="0" w:color="auto"/>
              <w:right w:val="single" w:sz="4" w:space="0" w:color="auto"/>
            </w:tcBorders>
            <w:hideMark/>
          </w:tcPr>
          <w:p w14:paraId="559AAC3F" w14:textId="77777777" w:rsidR="00012D11" w:rsidRDefault="00012D11" w:rsidP="00E47C20">
            <w:pPr>
              <w:rPr>
                <w:rFonts w:eastAsia="Times New Roman" w:cstheme="minorHAnsi"/>
                <w:color w:val="000000" w:themeColor="text1"/>
                <w:sz w:val="20"/>
                <w:lang w:eastAsia="en-GB"/>
              </w:rPr>
            </w:pPr>
            <w:r>
              <w:rPr>
                <w:rFonts w:eastAsia="Times New Roman" w:cstheme="minorHAnsi"/>
                <w:color w:val="000000" w:themeColor="text1"/>
                <w:sz w:val="20"/>
                <w:lang w:eastAsia="en-GB"/>
              </w:rPr>
              <w:t xml:space="preserve">   USA</w:t>
            </w:r>
          </w:p>
        </w:tc>
      </w:tr>
    </w:tbl>
    <w:p w14:paraId="7E820A07" w14:textId="2B4905C3" w:rsidR="00012D11" w:rsidRDefault="00012D11" w:rsidP="00012D11">
      <w:pPr>
        <w:rPr>
          <w:rFonts w:eastAsiaTheme="minorEastAsia"/>
          <w:color w:val="000000" w:themeColor="text1"/>
          <w:sz w:val="21"/>
          <w:szCs w:val="21"/>
        </w:rPr>
      </w:pPr>
    </w:p>
    <w:p w14:paraId="2B6EE029" w14:textId="77777777" w:rsidR="00F813AB" w:rsidRDefault="00F813AB" w:rsidP="00012D11">
      <w:pPr>
        <w:rPr>
          <w:rFonts w:eastAsiaTheme="minorEastAsia"/>
          <w:color w:val="000000" w:themeColor="text1"/>
          <w:sz w:val="21"/>
          <w:szCs w:val="21"/>
        </w:rPr>
      </w:pPr>
    </w:p>
    <w:p w14:paraId="5DC7BCFB" w14:textId="0F32BB36" w:rsidR="00012D11" w:rsidRDefault="00012D11" w:rsidP="00012D11">
      <w:pPr>
        <w:rPr>
          <w:b/>
          <w:bCs/>
          <w:color w:val="000000" w:themeColor="text1"/>
        </w:rPr>
      </w:pPr>
      <w:r>
        <w:rPr>
          <w:b/>
          <w:bCs/>
          <w:color w:val="000000" w:themeColor="text1"/>
        </w:rPr>
        <w:t>Table S</w:t>
      </w:r>
      <w:r w:rsidR="009F6899">
        <w:rPr>
          <w:b/>
          <w:bCs/>
          <w:color w:val="000000" w:themeColor="text1"/>
        </w:rPr>
        <w:t>2</w:t>
      </w:r>
      <w:r>
        <w:rPr>
          <w:b/>
          <w:bCs/>
          <w:color w:val="000000" w:themeColor="text1"/>
        </w:rPr>
        <w:t xml:space="preserve">    Studies using actigraphy to compare effects of different levels of energy as carbohydrate</w:t>
      </w:r>
    </w:p>
    <w:p w14:paraId="52A9CE90" w14:textId="7627A07F" w:rsidR="00012D11" w:rsidRDefault="009F6899" w:rsidP="00012D11">
      <w:pPr>
        <w:rPr>
          <w:rFonts w:cstheme="minorHAnsi"/>
          <w:color w:val="000000" w:themeColor="text1"/>
        </w:rPr>
      </w:pPr>
      <w:r>
        <w:rPr>
          <w:rFonts w:cstheme="minorHAnsi"/>
          <w:color w:val="000000" w:themeColor="text1"/>
        </w:rPr>
        <w:t xml:space="preserve">Three studies were examined although two produced two data sets </w:t>
      </w:r>
      <w:r w:rsidRPr="009F6899">
        <w:rPr>
          <w:rFonts w:cstheme="minorHAnsi"/>
          <w:color w:val="000000" w:themeColor="text1"/>
          <w:vertAlign w:val="superscript"/>
        </w:rPr>
        <w:t>1</w:t>
      </w:r>
      <w:r w:rsidR="0009085A">
        <w:rPr>
          <w:rFonts w:cstheme="minorHAnsi"/>
          <w:color w:val="000000" w:themeColor="text1"/>
          <w:vertAlign w:val="superscript"/>
        </w:rPr>
        <w:t>3</w:t>
      </w:r>
      <w:r w:rsidRPr="009F6899">
        <w:rPr>
          <w:rFonts w:cstheme="minorHAnsi"/>
          <w:color w:val="000000" w:themeColor="text1"/>
          <w:vertAlign w:val="superscript"/>
        </w:rPr>
        <w:t>-1</w:t>
      </w:r>
      <w:r w:rsidR="0009085A">
        <w:rPr>
          <w:rFonts w:cstheme="minorHAnsi"/>
          <w:color w:val="000000" w:themeColor="text1"/>
          <w:vertAlign w:val="superscript"/>
        </w:rPr>
        <w:t>5</w:t>
      </w:r>
      <w:r>
        <w:rPr>
          <w:rFonts w:cstheme="minorHAnsi"/>
          <w:color w:val="000000" w:themeColor="text1"/>
        </w:rPr>
        <w:t xml:space="preserve">.  </w:t>
      </w:r>
      <w:r w:rsidR="00012D11">
        <w:rPr>
          <w:rFonts w:cstheme="minorHAnsi"/>
          <w:color w:val="000000" w:themeColor="text1"/>
        </w:rPr>
        <w:t xml:space="preserve">Both the </w:t>
      </w:r>
      <w:proofErr w:type="spellStart"/>
      <w:r w:rsidR="00012D11">
        <w:rPr>
          <w:rFonts w:cstheme="minorHAnsi"/>
          <w:color w:val="000000" w:themeColor="text1"/>
        </w:rPr>
        <w:t>Lindseth</w:t>
      </w:r>
      <w:proofErr w:type="spellEnd"/>
      <w:r w:rsidR="00012D11">
        <w:rPr>
          <w:rFonts w:cstheme="minorHAnsi"/>
          <w:color w:val="000000" w:themeColor="text1"/>
        </w:rPr>
        <w:t xml:space="preserve"> papers compared four meals, that for analysis were split into two groups of two meals.  The pairings were chosen based a preliminary examination of the findings so that the meal with the greatest and least effect on sleep were not compared.  The intention was to bias against obtaining significant differences.  The percentage of energy from carbohydrate C; protein P; fat F.   M = male; F = female. The quality of studies was based on the Study Quality Assessment Tool (2020)  of the US National Institute of Health, where a score 0-4 was poor, 5-8 fair and 9-12 good. ? – gender not reported.</w:t>
      </w:r>
    </w:p>
    <w:p w14:paraId="57663AEF" w14:textId="77777777" w:rsidR="00012D11" w:rsidRDefault="00012D11" w:rsidP="00012D11">
      <w:pPr>
        <w:tabs>
          <w:tab w:val="left" w:pos="2199"/>
        </w:tabs>
        <w:spacing w:line="480" w:lineRule="auto"/>
        <w:rPr>
          <w:rFonts w:ascii="Times New Roman" w:hAnsi="Times New Roman" w:cs="Times New Roman"/>
          <w:color w:val="000000" w:themeColor="text1"/>
          <w:sz w:val="24"/>
          <w:szCs w:val="24"/>
        </w:rPr>
      </w:pPr>
    </w:p>
    <w:p w14:paraId="07EFCDC0" w14:textId="77777777" w:rsidR="00012D11" w:rsidRDefault="00012D11" w:rsidP="00012D11">
      <w:pPr>
        <w:spacing w:line="480" w:lineRule="auto"/>
        <w:jc w:val="both"/>
        <w:rPr>
          <w:rFonts w:eastAsiaTheme="minorEastAsia"/>
          <w:b/>
          <w:bCs/>
          <w:color w:val="000000" w:themeColor="text1"/>
          <w:sz w:val="21"/>
          <w:szCs w:val="21"/>
          <w:shd w:val="clear" w:color="auto" w:fill="FFFFFF"/>
        </w:rPr>
      </w:pPr>
    </w:p>
    <w:p w14:paraId="15B4F9F2" w14:textId="77777777" w:rsidR="00012D11" w:rsidRDefault="00012D11" w:rsidP="00012D11">
      <w:pPr>
        <w:spacing w:line="480" w:lineRule="auto"/>
        <w:jc w:val="both"/>
        <w:rPr>
          <w:rFonts w:eastAsiaTheme="minorEastAsia"/>
          <w:b/>
          <w:bCs/>
          <w:color w:val="000000" w:themeColor="text1"/>
          <w:sz w:val="21"/>
          <w:szCs w:val="21"/>
          <w:shd w:val="clear" w:color="auto" w:fill="FFFFFF"/>
        </w:rPr>
      </w:pPr>
    </w:p>
    <w:p w14:paraId="51758B9E" w14:textId="77777777" w:rsidR="00012D11" w:rsidRPr="009E36CB" w:rsidRDefault="00012D11" w:rsidP="00012D11">
      <w:pPr>
        <w:spacing w:line="480" w:lineRule="auto"/>
        <w:jc w:val="both"/>
        <w:rPr>
          <w:b/>
          <w:bCs/>
          <w:color w:val="000000" w:themeColor="text1"/>
          <w:shd w:val="clear" w:color="auto" w:fill="FFFFFF"/>
        </w:rPr>
      </w:pPr>
      <w:r w:rsidRPr="009E36CB">
        <w:rPr>
          <w:b/>
          <w:bCs/>
          <w:noProof/>
          <w:color w:val="000000" w:themeColor="text1"/>
          <w:shd w:val="clear" w:color="auto" w:fill="FFFFFF"/>
        </w:rPr>
        <w:lastRenderedPageBreak/>
        <w:drawing>
          <wp:inline distT="0" distB="0" distL="0" distR="0" wp14:anchorId="48B972EE" wp14:editId="0CFC481B">
            <wp:extent cx="6058608" cy="5417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8375" cy="5426308"/>
                    </a:xfrm>
                    <a:prstGeom prst="rect">
                      <a:avLst/>
                    </a:prstGeom>
                  </pic:spPr>
                </pic:pic>
              </a:graphicData>
            </a:graphic>
          </wp:inline>
        </w:drawing>
      </w:r>
    </w:p>
    <w:p w14:paraId="257A0D0F" w14:textId="77777777" w:rsidR="00012D11" w:rsidRDefault="00012D11" w:rsidP="00012D11">
      <w:pPr>
        <w:spacing w:line="480" w:lineRule="auto"/>
        <w:jc w:val="both"/>
        <w:rPr>
          <w:rFonts w:eastAsiaTheme="minorEastAsia"/>
          <w:b/>
          <w:bCs/>
          <w:color w:val="000000" w:themeColor="text1"/>
          <w:sz w:val="21"/>
          <w:szCs w:val="21"/>
          <w:shd w:val="clear" w:color="auto" w:fill="FFFFFF"/>
        </w:rPr>
      </w:pPr>
    </w:p>
    <w:p w14:paraId="5653B810" w14:textId="77777777" w:rsidR="00012D11" w:rsidRDefault="00012D11" w:rsidP="00012D11">
      <w:pPr>
        <w:spacing w:line="480" w:lineRule="auto"/>
        <w:jc w:val="both"/>
        <w:rPr>
          <w:b/>
          <w:bCs/>
          <w:color w:val="000000" w:themeColor="text1"/>
          <w:sz w:val="24"/>
          <w:szCs w:val="24"/>
          <w:shd w:val="clear" w:color="auto" w:fill="FFFFFF"/>
        </w:rPr>
      </w:pPr>
      <w:r>
        <w:rPr>
          <w:b/>
          <w:bCs/>
          <w:color w:val="000000" w:themeColor="text1"/>
          <w:sz w:val="24"/>
          <w:szCs w:val="24"/>
          <w:shd w:val="clear" w:color="auto" w:fill="FFFFFF"/>
        </w:rPr>
        <w:t>Figure S3   The consumption of different percentage of energy as carbohydrate and measures using actigraphy</w:t>
      </w:r>
    </w:p>
    <w:p w14:paraId="63A4C4E2" w14:textId="77777777" w:rsidR="00165EA0" w:rsidRDefault="00165EA0" w:rsidP="00012D11">
      <w:pPr>
        <w:spacing w:line="480" w:lineRule="auto"/>
        <w:jc w:val="both"/>
        <w:rPr>
          <w:rFonts w:ascii="Times New Roman" w:hAnsi="Times New Roman" w:cs="Times New Roman"/>
          <w:b/>
          <w:bCs/>
          <w:sz w:val="24"/>
          <w:szCs w:val="24"/>
          <w:shd w:val="clear" w:color="auto" w:fill="FFFFFF"/>
        </w:rPr>
      </w:pPr>
    </w:p>
    <w:p w14:paraId="64C91FD1" w14:textId="43220438" w:rsidR="00012D11" w:rsidRDefault="00012D11" w:rsidP="00012D11">
      <w:pPr>
        <w:spacing w:line="48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Discussion </w:t>
      </w:r>
    </w:p>
    <w:p w14:paraId="4AC28014" w14:textId="297B17BD" w:rsidR="00012D11" w:rsidRPr="00AE4867" w:rsidRDefault="00012D11" w:rsidP="00012D11">
      <w:pPr>
        <w:spacing w:line="48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A significant finding was that meals lower in carbohydrate were associated with more SWS and less REM (Figure  </w:t>
      </w:r>
      <w:r w:rsidR="00AE4867">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2).  </w:t>
      </w:r>
      <w:r w:rsidR="00AE4867">
        <w:rPr>
          <w:rFonts w:ascii="Times New Roman" w:hAnsi="Times New Roman" w:cs="Times New Roman"/>
          <w:b/>
          <w:bCs/>
          <w:sz w:val="24"/>
          <w:szCs w:val="24"/>
          <w:shd w:val="clear" w:color="auto" w:fill="FFFFFF"/>
        </w:rPr>
        <w:t xml:space="preserve"> </w:t>
      </w:r>
      <w:r>
        <w:rPr>
          <w:rFonts w:ascii="Times New Roman" w:hAnsi="Times New Roman" w:cs="Times New Roman"/>
          <w:noProof/>
          <w:sz w:val="24"/>
          <w:szCs w:val="24"/>
        </w:rPr>
        <w:t xml:space="preserve">Table </w:t>
      </w:r>
      <w:r w:rsidR="00AE4867">
        <w:rPr>
          <w:rFonts w:ascii="Times New Roman" w:hAnsi="Times New Roman" w:cs="Times New Roman"/>
          <w:noProof/>
          <w:sz w:val="24"/>
          <w:szCs w:val="24"/>
        </w:rPr>
        <w:t>S1</w:t>
      </w:r>
      <w:r>
        <w:rPr>
          <w:rFonts w:ascii="Times New Roman" w:hAnsi="Times New Roman" w:cs="Times New Roman"/>
          <w:noProof/>
          <w:sz w:val="24"/>
          <w:szCs w:val="24"/>
        </w:rPr>
        <w:t xml:space="preserve"> lists the energy coming from macro-nutrients in th</w:t>
      </w:r>
      <w:r w:rsidR="00F813AB">
        <w:rPr>
          <w:rFonts w:ascii="Times New Roman" w:hAnsi="Times New Roman" w:cs="Times New Roman"/>
          <w:noProof/>
          <w:sz w:val="24"/>
          <w:szCs w:val="24"/>
        </w:rPr>
        <w:t>is</w:t>
      </w:r>
      <w:r>
        <w:rPr>
          <w:rFonts w:ascii="Times New Roman" w:hAnsi="Times New Roman" w:cs="Times New Roman"/>
          <w:noProof/>
          <w:sz w:val="24"/>
          <w:szCs w:val="24"/>
        </w:rPr>
        <w:t xml:space="preserve"> polysomnograp</w:t>
      </w:r>
      <w:r w:rsidR="00F813AB">
        <w:rPr>
          <w:rFonts w:ascii="Times New Roman" w:hAnsi="Times New Roman" w:cs="Times New Roman"/>
          <w:noProof/>
          <w:sz w:val="24"/>
          <w:szCs w:val="24"/>
        </w:rPr>
        <w:t>hic</w:t>
      </w:r>
      <w:r>
        <w:rPr>
          <w:rFonts w:ascii="Times New Roman" w:hAnsi="Times New Roman" w:cs="Times New Roman"/>
          <w:noProof/>
          <w:sz w:val="24"/>
          <w:szCs w:val="24"/>
        </w:rPr>
        <w:t xml:space="preserve"> analysis.  Particularly relevant is the percentage of energy coming from </w:t>
      </w:r>
      <w:r>
        <w:rPr>
          <w:rFonts w:ascii="Times New Roman" w:hAnsi="Times New Roman" w:cs="Times New Roman"/>
          <w:noProof/>
          <w:sz w:val="24"/>
          <w:szCs w:val="24"/>
        </w:rPr>
        <w:lastRenderedPageBreak/>
        <w:t xml:space="preserve">protein,  as only when this is well below 10% is the level of tryptophan in the blood </w:t>
      </w:r>
      <w:r w:rsidR="00AE4867">
        <w:rPr>
          <w:rFonts w:ascii="Times New Roman" w:hAnsi="Times New Roman" w:cs="Times New Roman"/>
          <w:noProof/>
          <w:sz w:val="24"/>
          <w:szCs w:val="24"/>
        </w:rPr>
        <w:t>raised</w:t>
      </w:r>
      <w:r w:rsidR="00AE4867" w:rsidRPr="00AE4867">
        <w:rPr>
          <w:rFonts w:ascii="Times New Roman" w:hAnsi="Times New Roman" w:cs="Times New Roman"/>
          <w:noProof/>
          <w:sz w:val="24"/>
          <w:szCs w:val="24"/>
          <w:vertAlign w:val="superscript"/>
        </w:rPr>
        <w:t>1</w:t>
      </w:r>
      <w:r w:rsidR="0042304E">
        <w:rPr>
          <w:rFonts w:ascii="Times New Roman" w:hAnsi="Times New Roman" w:cs="Times New Roman"/>
          <w:noProof/>
          <w:sz w:val="24"/>
          <w:szCs w:val="24"/>
          <w:vertAlign w:val="superscript"/>
        </w:rPr>
        <w:t>6</w:t>
      </w:r>
      <w:r>
        <w:rPr>
          <w:rFonts w:ascii="Times New Roman" w:hAnsi="Times New Roman" w:cs="Times New Roman"/>
          <w:noProof/>
          <w:sz w:val="24"/>
          <w:szCs w:val="24"/>
        </w:rPr>
        <w:t xml:space="preserve">.  Since the effect on sleep did not depend on having low levels of protein (Table </w:t>
      </w:r>
      <w:r w:rsidR="00AE4867">
        <w:rPr>
          <w:rFonts w:ascii="Times New Roman" w:hAnsi="Times New Roman" w:cs="Times New Roman"/>
          <w:noProof/>
          <w:sz w:val="24"/>
          <w:szCs w:val="24"/>
        </w:rPr>
        <w:t>S1</w:t>
      </w:r>
      <w:r>
        <w:rPr>
          <w:rFonts w:ascii="Times New Roman" w:hAnsi="Times New Roman" w:cs="Times New Roman"/>
          <w:noProof/>
          <w:sz w:val="24"/>
          <w:szCs w:val="24"/>
        </w:rPr>
        <w:t xml:space="preserve">), this strongly suggested that influencing the level of tryptophan was not the mechanism.  </w:t>
      </w:r>
    </w:p>
    <w:p w14:paraId="22B84FF7" w14:textId="65F88E2E" w:rsidR="00012D11" w:rsidRDefault="00012D11" w:rsidP="00012D11">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It seems probable that we should not be treating polysomnograpy</w:t>
      </w:r>
      <w:r w:rsidR="00AE4867">
        <w:rPr>
          <w:rFonts w:ascii="Times New Roman" w:hAnsi="Times New Roman" w:cs="Times New Roman"/>
          <w:noProof/>
          <w:sz w:val="24"/>
          <w:szCs w:val="24"/>
        </w:rPr>
        <w:t xml:space="preserve"> and </w:t>
      </w:r>
      <w:r>
        <w:rPr>
          <w:rFonts w:ascii="Times New Roman" w:hAnsi="Times New Roman" w:cs="Times New Roman"/>
          <w:noProof/>
          <w:sz w:val="24"/>
          <w:szCs w:val="24"/>
        </w:rPr>
        <w:t>actigraphy as generically measuring sleep; the outcomes</w:t>
      </w:r>
      <w:r w:rsidR="00AE4867">
        <w:rPr>
          <w:rFonts w:ascii="Times New Roman" w:hAnsi="Times New Roman" w:cs="Times New Roman"/>
          <w:noProof/>
          <w:sz w:val="24"/>
          <w:szCs w:val="24"/>
        </w:rPr>
        <w:t xml:space="preserve"> </w:t>
      </w:r>
      <w:r>
        <w:rPr>
          <w:rFonts w:ascii="Times New Roman" w:hAnsi="Times New Roman" w:cs="Times New Roman"/>
          <w:noProof/>
          <w:sz w:val="24"/>
          <w:szCs w:val="24"/>
        </w:rPr>
        <w:t xml:space="preserve">reflect different parameters.  For example, comparing meals varying in the amount of carbohydrate, failed to find significant differences when using actigraphy (Figure </w:t>
      </w:r>
      <w:r w:rsidR="00AE4867">
        <w:rPr>
          <w:rFonts w:ascii="Times New Roman" w:hAnsi="Times New Roman" w:cs="Times New Roman"/>
          <w:noProof/>
          <w:sz w:val="24"/>
          <w:szCs w:val="24"/>
        </w:rPr>
        <w:t>S</w:t>
      </w:r>
      <w:r>
        <w:rPr>
          <w:rFonts w:ascii="Times New Roman" w:hAnsi="Times New Roman" w:cs="Times New Roman"/>
          <w:noProof/>
          <w:sz w:val="24"/>
          <w:szCs w:val="24"/>
        </w:rPr>
        <w:t xml:space="preserve">3), whereas it did with polysomnography (Figure </w:t>
      </w:r>
      <w:r w:rsidR="00AE4867">
        <w:rPr>
          <w:rFonts w:ascii="Times New Roman" w:hAnsi="Times New Roman" w:cs="Times New Roman"/>
          <w:noProof/>
          <w:sz w:val="24"/>
          <w:szCs w:val="24"/>
        </w:rPr>
        <w:t>S</w:t>
      </w:r>
      <w:r>
        <w:rPr>
          <w:rFonts w:ascii="Times New Roman" w:hAnsi="Times New Roman" w:cs="Times New Roman"/>
          <w:noProof/>
          <w:sz w:val="24"/>
          <w:szCs w:val="24"/>
        </w:rPr>
        <w:t xml:space="preserve">2).  </w:t>
      </w:r>
    </w:p>
    <w:p w14:paraId="0B735AB3" w14:textId="07F83E8A" w:rsidR="008B33D2" w:rsidRDefault="008B33D2" w:rsidP="00012D1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t>Further discussion can be found in the main paper.</w:t>
      </w:r>
    </w:p>
    <w:p w14:paraId="560A8CA0" w14:textId="77777777" w:rsidR="00012D11" w:rsidRPr="00F63427" w:rsidRDefault="00012D11" w:rsidP="00012D11">
      <w:pPr>
        <w:pStyle w:val="NormalWeb"/>
        <w:spacing w:before="0" w:beforeAutospacing="0" w:after="160" w:afterAutospacing="0" w:line="480" w:lineRule="atLeast"/>
        <w:jc w:val="both"/>
        <w:rPr>
          <w:b/>
          <w:bCs/>
          <w:color w:val="000000"/>
        </w:rPr>
      </w:pPr>
      <w:r w:rsidRPr="00F63427">
        <w:rPr>
          <w:b/>
          <w:bCs/>
          <w:color w:val="000000"/>
        </w:rPr>
        <w:t>REFERENCES</w:t>
      </w:r>
    </w:p>
    <w:p w14:paraId="6E432EFC" w14:textId="77777777" w:rsidR="00945C5E" w:rsidRDefault="00D46F33" w:rsidP="00D46F33">
      <w:pPr>
        <w:pStyle w:val="Heading1"/>
        <w:shd w:val="clear" w:color="auto" w:fill="FFFFFF"/>
        <w:spacing w:before="180" w:beforeAutospacing="0" w:after="180" w:afterAutospacing="0"/>
        <w:textAlignment w:val="baseline"/>
        <w:rPr>
          <w:rStyle w:val="contrib-role"/>
          <w:b w:val="0"/>
          <w:bCs w:val="0"/>
          <w:color w:val="333333"/>
          <w:sz w:val="24"/>
          <w:szCs w:val="24"/>
          <w:bdr w:val="none" w:sz="0" w:space="0" w:color="auto" w:frame="1"/>
        </w:rPr>
      </w:pPr>
      <w:bookmarkStart w:id="1" w:name="_Hlk68273893"/>
      <w:r>
        <w:rPr>
          <w:b w:val="0"/>
          <w:bCs w:val="0"/>
          <w:color w:val="000000"/>
          <w:sz w:val="24"/>
          <w:szCs w:val="24"/>
        </w:rPr>
        <w:t>1)</w:t>
      </w:r>
      <w:r w:rsidR="00A865FD" w:rsidRPr="00A865FD">
        <w:rPr>
          <w:b w:val="0"/>
          <w:bCs w:val="0"/>
          <w:color w:val="000000"/>
          <w:sz w:val="24"/>
          <w:szCs w:val="24"/>
        </w:rPr>
        <w:t>P</w:t>
      </w:r>
      <w:r w:rsidR="00A865FD" w:rsidRPr="00A865FD">
        <w:rPr>
          <w:rStyle w:val="name"/>
          <w:b w:val="0"/>
          <w:bCs w:val="0"/>
          <w:color w:val="333333"/>
          <w:sz w:val="24"/>
          <w:szCs w:val="24"/>
          <w:bdr w:val="none" w:sz="0" w:space="0" w:color="auto" w:frame="1"/>
        </w:rPr>
        <w:t>age</w:t>
      </w:r>
      <w:r w:rsidR="00A865FD" w:rsidRPr="00A865FD">
        <w:rPr>
          <w:rStyle w:val="contrib-role"/>
          <w:b w:val="0"/>
          <w:bCs w:val="0"/>
          <w:color w:val="333333"/>
          <w:sz w:val="24"/>
          <w:szCs w:val="24"/>
          <w:bdr w:val="none" w:sz="0" w:space="0" w:color="auto" w:frame="1"/>
        </w:rPr>
        <w:t xml:space="preserve"> MJ, </w:t>
      </w:r>
      <w:r w:rsidR="00A865FD" w:rsidRPr="00A865FD">
        <w:rPr>
          <w:rStyle w:val="name"/>
          <w:b w:val="0"/>
          <w:bCs w:val="0"/>
          <w:color w:val="333333"/>
          <w:sz w:val="24"/>
          <w:szCs w:val="24"/>
          <w:bdr w:val="none" w:sz="0" w:space="0" w:color="auto" w:frame="1"/>
        </w:rPr>
        <w:t xml:space="preserve">McKenzie JE,  </w:t>
      </w:r>
      <w:proofErr w:type="spellStart"/>
      <w:r w:rsidR="00A865FD" w:rsidRPr="00A865FD">
        <w:rPr>
          <w:rStyle w:val="name"/>
          <w:b w:val="0"/>
          <w:bCs w:val="0"/>
          <w:color w:val="333333"/>
          <w:sz w:val="24"/>
          <w:szCs w:val="24"/>
          <w:bdr w:val="none" w:sz="0" w:space="0" w:color="auto" w:frame="1"/>
        </w:rPr>
        <w:t>Bossuyt</w:t>
      </w:r>
      <w:proofErr w:type="spellEnd"/>
      <w:r w:rsidR="00A865FD" w:rsidRPr="00A865FD">
        <w:rPr>
          <w:rStyle w:val="name"/>
          <w:b w:val="0"/>
          <w:bCs w:val="0"/>
          <w:color w:val="333333"/>
          <w:sz w:val="24"/>
          <w:szCs w:val="24"/>
          <w:bdr w:val="none" w:sz="0" w:space="0" w:color="auto" w:frame="1"/>
        </w:rPr>
        <w:t xml:space="preserve"> PM,  </w:t>
      </w:r>
      <w:proofErr w:type="spellStart"/>
      <w:r w:rsidR="00A865FD" w:rsidRPr="00A865FD">
        <w:rPr>
          <w:rStyle w:val="name"/>
          <w:b w:val="0"/>
          <w:bCs w:val="0"/>
          <w:color w:val="333333"/>
          <w:sz w:val="24"/>
          <w:szCs w:val="24"/>
          <w:bdr w:val="none" w:sz="0" w:space="0" w:color="auto" w:frame="1"/>
        </w:rPr>
        <w:t>Boutron</w:t>
      </w:r>
      <w:proofErr w:type="spellEnd"/>
      <w:r w:rsidR="00A865FD" w:rsidRPr="00A865FD">
        <w:rPr>
          <w:rStyle w:val="name"/>
          <w:b w:val="0"/>
          <w:bCs w:val="0"/>
          <w:color w:val="333333"/>
          <w:sz w:val="24"/>
          <w:szCs w:val="24"/>
          <w:bdr w:val="none" w:sz="0" w:space="0" w:color="auto" w:frame="1"/>
        </w:rPr>
        <w:t xml:space="preserve"> I</w:t>
      </w:r>
      <w:r w:rsidR="00A865FD" w:rsidRPr="00A865FD">
        <w:rPr>
          <w:rStyle w:val="contrib-role"/>
          <w:b w:val="0"/>
          <w:bCs w:val="0"/>
          <w:color w:val="333333"/>
          <w:sz w:val="24"/>
          <w:szCs w:val="24"/>
          <w:bdr w:val="none" w:sz="0" w:space="0" w:color="auto" w:frame="1"/>
        </w:rPr>
        <w:t xml:space="preserve">, </w:t>
      </w:r>
      <w:r w:rsidR="00A865FD" w:rsidRPr="00A865FD">
        <w:rPr>
          <w:rStyle w:val="name"/>
          <w:b w:val="0"/>
          <w:bCs w:val="0"/>
          <w:color w:val="333333"/>
          <w:sz w:val="24"/>
          <w:szCs w:val="24"/>
          <w:bdr w:val="none" w:sz="0" w:space="0" w:color="auto" w:frame="1"/>
        </w:rPr>
        <w:t>Hoffmann TC</w:t>
      </w:r>
      <w:r w:rsidR="00A865FD" w:rsidRPr="00A865FD">
        <w:rPr>
          <w:b w:val="0"/>
          <w:bCs w:val="0"/>
          <w:color w:val="333333"/>
          <w:sz w:val="24"/>
          <w:szCs w:val="24"/>
        </w:rPr>
        <w:t xml:space="preserve">, </w:t>
      </w:r>
      <w:r w:rsidR="00A865FD" w:rsidRPr="00A865FD">
        <w:rPr>
          <w:rStyle w:val="name"/>
          <w:b w:val="0"/>
          <w:bCs w:val="0"/>
          <w:color w:val="333333"/>
          <w:sz w:val="24"/>
          <w:szCs w:val="24"/>
          <w:bdr w:val="none" w:sz="0" w:space="0" w:color="auto" w:frame="1"/>
        </w:rPr>
        <w:t>Mulrow CD</w:t>
      </w:r>
      <w:r w:rsidR="00A865FD" w:rsidRPr="00A865FD">
        <w:rPr>
          <w:rStyle w:val="contrib-role"/>
          <w:b w:val="0"/>
          <w:bCs w:val="0"/>
          <w:color w:val="333333"/>
          <w:sz w:val="24"/>
          <w:szCs w:val="24"/>
          <w:bdr w:val="none" w:sz="0" w:space="0" w:color="auto" w:frame="1"/>
        </w:rPr>
        <w:t xml:space="preserve">, et al.  </w:t>
      </w:r>
    </w:p>
    <w:p w14:paraId="780B7B89" w14:textId="77777777" w:rsidR="00945C5E" w:rsidRDefault="00945C5E" w:rsidP="00D46F33">
      <w:pPr>
        <w:pStyle w:val="Heading1"/>
        <w:shd w:val="clear" w:color="auto" w:fill="FFFFFF"/>
        <w:spacing w:before="180" w:beforeAutospacing="0" w:after="180" w:afterAutospacing="0"/>
        <w:textAlignment w:val="baseline"/>
        <w:rPr>
          <w:b w:val="0"/>
          <w:bCs w:val="0"/>
          <w:color w:val="333333"/>
          <w:sz w:val="24"/>
          <w:szCs w:val="24"/>
          <w:bdr w:val="none" w:sz="0" w:space="0" w:color="auto" w:frame="1"/>
        </w:rPr>
      </w:pPr>
      <w:r>
        <w:rPr>
          <w:rStyle w:val="contrib-role"/>
          <w:b w:val="0"/>
          <w:bCs w:val="0"/>
          <w:color w:val="333333"/>
          <w:sz w:val="24"/>
          <w:szCs w:val="24"/>
          <w:bdr w:val="none" w:sz="0" w:space="0" w:color="auto" w:frame="1"/>
        </w:rPr>
        <w:t xml:space="preserve">    </w:t>
      </w:r>
      <w:r w:rsidR="00A865FD" w:rsidRPr="00A865FD">
        <w:rPr>
          <w:b w:val="0"/>
          <w:bCs w:val="0"/>
          <w:color w:val="333333"/>
          <w:sz w:val="24"/>
          <w:szCs w:val="24"/>
          <w:bdr w:val="none" w:sz="0" w:space="0" w:color="auto" w:frame="1"/>
        </w:rPr>
        <w:t xml:space="preserve">The PRISMA 2020 statement: an updated guideline for reporting systematic reviews. </w:t>
      </w:r>
    </w:p>
    <w:p w14:paraId="220E3BFE" w14:textId="56050440" w:rsidR="00A865FD" w:rsidRDefault="00945C5E" w:rsidP="00D46F33">
      <w:pPr>
        <w:pStyle w:val="Heading1"/>
        <w:shd w:val="clear" w:color="auto" w:fill="FFFFFF"/>
        <w:spacing w:before="180" w:beforeAutospacing="0" w:after="180" w:afterAutospacing="0"/>
        <w:textAlignment w:val="baseline"/>
        <w:rPr>
          <w:rStyle w:val="highwire-cite-article-as"/>
          <w:b w:val="0"/>
          <w:bCs w:val="0"/>
          <w:color w:val="333333"/>
          <w:sz w:val="24"/>
          <w:szCs w:val="24"/>
          <w:bdr w:val="none" w:sz="0" w:space="0" w:color="auto" w:frame="1"/>
        </w:rPr>
      </w:pPr>
      <w:r>
        <w:rPr>
          <w:b w:val="0"/>
          <w:bCs w:val="0"/>
          <w:color w:val="333333"/>
          <w:sz w:val="24"/>
          <w:szCs w:val="24"/>
          <w:bdr w:val="none" w:sz="0" w:space="0" w:color="auto" w:frame="1"/>
        </w:rPr>
        <w:t xml:space="preserve">     </w:t>
      </w:r>
      <w:r w:rsidR="00A865FD" w:rsidRPr="00A865FD">
        <w:rPr>
          <w:rStyle w:val="italic"/>
          <w:b w:val="0"/>
          <w:bCs w:val="0"/>
          <w:color w:val="333333"/>
          <w:sz w:val="24"/>
          <w:szCs w:val="24"/>
          <w:bdr w:val="none" w:sz="0" w:space="0" w:color="auto" w:frame="1"/>
        </w:rPr>
        <w:t>BMJ</w:t>
      </w:r>
      <w:r w:rsidR="00A865FD" w:rsidRPr="00A865FD">
        <w:rPr>
          <w:rStyle w:val="highwire-cite-article-as"/>
          <w:b w:val="0"/>
          <w:bCs w:val="0"/>
          <w:color w:val="333333"/>
          <w:sz w:val="24"/>
          <w:szCs w:val="24"/>
          <w:bdr w:val="none" w:sz="0" w:space="0" w:color="auto" w:frame="1"/>
        </w:rPr>
        <w:t> 2021;372:n71</w:t>
      </w:r>
      <w:r w:rsidR="00A865FD">
        <w:rPr>
          <w:rStyle w:val="highwire-cite-article-as"/>
          <w:b w:val="0"/>
          <w:bCs w:val="0"/>
          <w:color w:val="333333"/>
          <w:sz w:val="24"/>
          <w:szCs w:val="24"/>
          <w:bdr w:val="none" w:sz="0" w:space="0" w:color="auto" w:frame="1"/>
        </w:rPr>
        <w:t>.</w:t>
      </w:r>
    </w:p>
    <w:p w14:paraId="54623256" w14:textId="77777777" w:rsidR="00D46F33" w:rsidRDefault="00D46F33" w:rsidP="00D46F33">
      <w:pPr>
        <w:pStyle w:val="Heading1"/>
        <w:shd w:val="clear" w:color="auto" w:fill="FFFFFF"/>
        <w:spacing w:before="180" w:beforeAutospacing="0" w:after="180" w:afterAutospacing="0"/>
        <w:textAlignment w:val="baseline"/>
        <w:rPr>
          <w:b w:val="0"/>
          <w:bCs w:val="0"/>
          <w:color w:val="000000"/>
          <w:sz w:val="24"/>
          <w:szCs w:val="24"/>
        </w:rPr>
      </w:pPr>
      <w:r>
        <w:rPr>
          <w:b w:val="0"/>
          <w:bCs w:val="0"/>
          <w:color w:val="000000"/>
          <w:sz w:val="24"/>
          <w:szCs w:val="24"/>
        </w:rPr>
        <w:t>2)</w:t>
      </w:r>
      <w:r w:rsidR="00A865FD" w:rsidRPr="00A865FD">
        <w:rPr>
          <w:b w:val="0"/>
          <w:bCs w:val="0"/>
          <w:color w:val="000000"/>
          <w:sz w:val="24"/>
          <w:szCs w:val="24"/>
        </w:rPr>
        <w:t>Study Quality Assessment Tools. 2 Available</w:t>
      </w:r>
      <w:r w:rsidR="00A865FD">
        <w:rPr>
          <w:b w:val="0"/>
          <w:bCs w:val="0"/>
          <w:color w:val="000000"/>
          <w:sz w:val="24"/>
          <w:szCs w:val="24"/>
        </w:rPr>
        <w:t xml:space="preserve"> on</w:t>
      </w:r>
      <w:r w:rsidR="00A865FD" w:rsidRPr="00A865FD">
        <w:rPr>
          <w:b w:val="0"/>
          <w:bCs w:val="0"/>
          <w:color w:val="000000"/>
          <w:sz w:val="24"/>
          <w:szCs w:val="24"/>
        </w:rPr>
        <w:t>line:</w:t>
      </w:r>
      <w:r w:rsidR="00A865FD">
        <w:rPr>
          <w:b w:val="0"/>
          <w:bCs w:val="0"/>
          <w:color w:val="000000"/>
          <w:sz w:val="24"/>
          <w:szCs w:val="24"/>
        </w:rPr>
        <w:t xml:space="preserve">   </w:t>
      </w:r>
      <w:r w:rsidR="00A865FD" w:rsidRPr="00A865FD">
        <w:rPr>
          <w:b w:val="0"/>
          <w:bCs w:val="0"/>
          <w:color w:val="000000"/>
          <w:sz w:val="24"/>
          <w:szCs w:val="24"/>
        </w:rPr>
        <w:t> </w:t>
      </w:r>
    </w:p>
    <w:p w14:paraId="0362372F" w14:textId="3C7DCAAE" w:rsidR="00D46F33" w:rsidRDefault="00D46F33" w:rsidP="00D46F33">
      <w:pPr>
        <w:pStyle w:val="Heading1"/>
        <w:shd w:val="clear" w:color="auto" w:fill="FFFFFF"/>
        <w:spacing w:before="180" w:beforeAutospacing="0" w:after="180" w:afterAutospacing="0"/>
        <w:textAlignment w:val="baseline"/>
        <w:rPr>
          <w:b w:val="0"/>
          <w:bCs w:val="0"/>
          <w:color w:val="000000"/>
          <w:sz w:val="24"/>
          <w:szCs w:val="24"/>
        </w:rPr>
      </w:pPr>
      <w:r>
        <w:rPr>
          <w:b w:val="0"/>
          <w:bCs w:val="0"/>
          <w:color w:val="000000"/>
          <w:sz w:val="24"/>
          <w:szCs w:val="24"/>
        </w:rPr>
        <w:t xml:space="preserve">   </w:t>
      </w:r>
      <w:hyperlink w:history="1">
        <w:r w:rsidRPr="00F651E8">
          <w:rPr>
            <w:rStyle w:val="Hyperlink"/>
            <w:b w:val="0"/>
            <w:bCs w:val="0"/>
            <w:sz w:val="24"/>
            <w:szCs w:val="24"/>
          </w:rPr>
          <w:t>https:</w:t>
        </w:r>
      </w:hyperlink>
      <w:hyperlink r:id="rId11" w:history="1">
        <w:r w:rsidR="00A865FD" w:rsidRPr="00A865FD">
          <w:rPr>
            <w:rStyle w:val="Hyperlink"/>
            <w:b w:val="0"/>
            <w:bCs w:val="0"/>
            <w:color w:val="0875B7"/>
            <w:sz w:val="24"/>
            <w:szCs w:val="24"/>
          </w:rPr>
          <w:t>//</w:t>
        </w:r>
      </w:hyperlink>
      <w:hyperlink r:id="rId12" w:history="1">
        <w:r w:rsidR="00A865FD" w:rsidRPr="00A865FD">
          <w:rPr>
            <w:rStyle w:val="Hyperlink"/>
            <w:b w:val="0"/>
            <w:bCs w:val="0"/>
            <w:color w:val="0875B7"/>
            <w:sz w:val="24"/>
            <w:szCs w:val="24"/>
          </w:rPr>
          <w:t>www.nhlbi.nih.gov</w:t>
        </w:r>
      </w:hyperlink>
      <w:hyperlink r:id="rId13" w:history="1">
        <w:r w:rsidR="00A865FD" w:rsidRPr="00A865FD">
          <w:rPr>
            <w:rStyle w:val="Hyperlink"/>
            <w:b w:val="0"/>
            <w:bCs w:val="0"/>
            <w:color w:val="0875B7"/>
            <w:sz w:val="24"/>
            <w:szCs w:val="24"/>
          </w:rPr>
          <w:t>/</w:t>
        </w:r>
      </w:hyperlink>
      <w:hyperlink r:id="rId14" w:history="1">
        <w:r w:rsidR="00A865FD" w:rsidRPr="00A865FD">
          <w:rPr>
            <w:rStyle w:val="Hyperlink"/>
            <w:b w:val="0"/>
            <w:bCs w:val="0"/>
            <w:color w:val="0875B7"/>
            <w:sz w:val="24"/>
            <w:szCs w:val="24"/>
          </w:rPr>
          <w:t>health-topics</w:t>
        </w:r>
      </w:hyperlink>
      <w:hyperlink r:id="rId15" w:history="1">
        <w:r w:rsidR="00A865FD" w:rsidRPr="00A865FD">
          <w:rPr>
            <w:rStyle w:val="Hyperlink"/>
            <w:b w:val="0"/>
            <w:bCs w:val="0"/>
            <w:color w:val="0875B7"/>
            <w:sz w:val="24"/>
            <w:szCs w:val="24"/>
          </w:rPr>
          <w:t>/</w:t>
        </w:r>
      </w:hyperlink>
      <w:hyperlink r:id="rId16" w:history="1">
        <w:r w:rsidR="00A865FD" w:rsidRPr="00A865FD">
          <w:rPr>
            <w:rStyle w:val="Hyperlink"/>
            <w:b w:val="0"/>
            <w:bCs w:val="0"/>
            <w:color w:val="0875B7"/>
            <w:sz w:val="24"/>
            <w:szCs w:val="24"/>
          </w:rPr>
          <w:t>study</w:t>
        </w:r>
      </w:hyperlink>
      <w:hyperlink r:id="rId17" w:history="1">
        <w:r w:rsidR="00A865FD" w:rsidRPr="00A865FD">
          <w:rPr>
            <w:rStyle w:val="Hyperlink"/>
            <w:b w:val="0"/>
            <w:bCs w:val="0"/>
            <w:color w:val="0875B7"/>
            <w:sz w:val="24"/>
            <w:szCs w:val="24"/>
          </w:rPr>
          <w:t>quality-assessment-tools</w:t>
        </w:r>
      </w:hyperlink>
      <w:r w:rsidR="00A865FD" w:rsidRPr="00A865FD">
        <w:rPr>
          <w:b w:val="0"/>
          <w:bCs w:val="0"/>
          <w:color w:val="0875B7"/>
          <w:sz w:val="24"/>
          <w:szCs w:val="24"/>
        </w:rPr>
        <w:t> </w:t>
      </w:r>
      <w:r w:rsidR="00A865FD" w:rsidRPr="00A865FD">
        <w:rPr>
          <w:b w:val="0"/>
          <w:bCs w:val="0"/>
          <w:color w:val="000000"/>
          <w:sz w:val="24"/>
          <w:szCs w:val="24"/>
        </w:rPr>
        <w:t xml:space="preserve">(Accessed </w:t>
      </w:r>
      <w:r>
        <w:rPr>
          <w:b w:val="0"/>
          <w:bCs w:val="0"/>
          <w:color w:val="000000"/>
          <w:sz w:val="24"/>
          <w:szCs w:val="24"/>
        </w:rPr>
        <w:t xml:space="preserve">   </w:t>
      </w:r>
    </w:p>
    <w:p w14:paraId="67469D79" w14:textId="06762484" w:rsidR="002776E1" w:rsidRPr="002776E1" w:rsidRDefault="00D46F33" w:rsidP="00D46F33">
      <w:pPr>
        <w:pStyle w:val="Heading1"/>
        <w:shd w:val="clear" w:color="auto" w:fill="FFFFFF"/>
        <w:spacing w:before="180" w:beforeAutospacing="0" w:after="180" w:afterAutospacing="0"/>
        <w:textAlignment w:val="baseline"/>
        <w:rPr>
          <w:b w:val="0"/>
          <w:bCs w:val="0"/>
          <w:color w:val="000000"/>
          <w:sz w:val="24"/>
          <w:szCs w:val="24"/>
        </w:rPr>
      </w:pPr>
      <w:r>
        <w:rPr>
          <w:b w:val="0"/>
          <w:bCs w:val="0"/>
          <w:color w:val="000000"/>
          <w:sz w:val="24"/>
          <w:szCs w:val="24"/>
        </w:rPr>
        <w:t xml:space="preserve">   </w:t>
      </w:r>
      <w:r w:rsidR="00A865FD" w:rsidRPr="00A865FD">
        <w:rPr>
          <w:b w:val="0"/>
          <w:bCs w:val="0"/>
          <w:color w:val="000000"/>
          <w:sz w:val="24"/>
          <w:szCs w:val="24"/>
        </w:rPr>
        <w:t>10</w:t>
      </w:r>
      <w:r w:rsidR="00A865FD" w:rsidRPr="00A865FD">
        <w:rPr>
          <w:b w:val="0"/>
          <w:bCs w:val="0"/>
          <w:color w:val="000000"/>
          <w:sz w:val="24"/>
          <w:szCs w:val="24"/>
          <w:vertAlign w:val="superscript"/>
        </w:rPr>
        <w:t>th</w:t>
      </w:r>
      <w:r w:rsidR="00A865FD" w:rsidRPr="00A865FD">
        <w:rPr>
          <w:b w:val="0"/>
          <w:bCs w:val="0"/>
          <w:color w:val="000000"/>
          <w:sz w:val="24"/>
          <w:szCs w:val="24"/>
        </w:rPr>
        <w:t> December, 2020)</w:t>
      </w:r>
      <w:r w:rsidR="00A865FD" w:rsidRPr="00A865FD">
        <w:rPr>
          <w:b w:val="0"/>
          <w:bCs w:val="0"/>
          <w:color w:val="0000FF"/>
          <w:sz w:val="24"/>
          <w:szCs w:val="24"/>
        </w:rPr>
        <w:t>.</w:t>
      </w:r>
      <w:bookmarkEnd w:id="1"/>
    </w:p>
    <w:p w14:paraId="42689413" w14:textId="77777777" w:rsidR="00D46F33" w:rsidRDefault="00D46F33" w:rsidP="00D46F33">
      <w:pPr>
        <w:pStyle w:val="Heading1"/>
        <w:shd w:val="clear" w:color="auto" w:fill="FFFFFF"/>
        <w:spacing w:before="180" w:beforeAutospacing="0" w:after="180" w:afterAutospacing="0"/>
        <w:textAlignment w:val="baseline"/>
        <w:rPr>
          <w:b w:val="0"/>
          <w:bCs w:val="0"/>
          <w:color w:val="333333"/>
          <w:sz w:val="24"/>
          <w:szCs w:val="24"/>
        </w:rPr>
      </w:pPr>
      <w:r>
        <w:rPr>
          <w:b w:val="0"/>
          <w:bCs w:val="0"/>
          <w:color w:val="333333"/>
          <w:sz w:val="24"/>
          <w:szCs w:val="24"/>
        </w:rPr>
        <w:t>3)</w:t>
      </w:r>
      <w:r w:rsidR="00012D11" w:rsidRPr="002776E1">
        <w:rPr>
          <w:b w:val="0"/>
          <w:bCs w:val="0"/>
          <w:color w:val="333333"/>
          <w:sz w:val="24"/>
          <w:szCs w:val="24"/>
        </w:rPr>
        <w:t>Fanelli D, Costas R, Ioannidis JPA. </w:t>
      </w:r>
      <w:r w:rsidR="00012D11" w:rsidRPr="002776E1">
        <w:rPr>
          <w:b w:val="0"/>
          <w:bCs w:val="0"/>
          <w:color w:val="000000"/>
          <w:sz w:val="24"/>
          <w:szCs w:val="24"/>
        </w:rPr>
        <w:t>Meta-assessment of bias in science.</w:t>
      </w:r>
      <w:r>
        <w:rPr>
          <w:b w:val="0"/>
          <w:bCs w:val="0"/>
          <w:color w:val="000000"/>
          <w:sz w:val="24"/>
          <w:szCs w:val="24"/>
        </w:rPr>
        <w:t xml:space="preserve"> </w:t>
      </w:r>
      <w:r w:rsidR="00012D11" w:rsidRPr="002776E1">
        <w:rPr>
          <w:b w:val="0"/>
          <w:bCs w:val="0"/>
          <w:color w:val="333333"/>
          <w:sz w:val="24"/>
          <w:szCs w:val="24"/>
        </w:rPr>
        <w:t xml:space="preserve">Proc Nat </w:t>
      </w:r>
      <w:proofErr w:type="spellStart"/>
      <w:r w:rsidR="00012D11" w:rsidRPr="002776E1">
        <w:rPr>
          <w:b w:val="0"/>
          <w:bCs w:val="0"/>
          <w:color w:val="333333"/>
          <w:sz w:val="24"/>
          <w:szCs w:val="24"/>
        </w:rPr>
        <w:t>Acad</w:t>
      </w:r>
      <w:proofErr w:type="spellEnd"/>
      <w:r w:rsidR="00012D11" w:rsidRPr="002776E1">
        <w:rPr>
          <w:b w:val="0"/>
          <w:bCs w:val="0"/>
          <w:color w:val="333333"/>
          <w:sz w:val="24"/>
          <w:szCs w:val="24"/>
        </w:rPr>
        <w:t xml:space="preserve"> </w:t>
      </w:r>
      <w:r>
        <w:rPr>
          <w:b w:val="0"/>
          <w:bCs w:val="0"/>
          <w:color w:val="333333"/>
          <w:sz w:val="24"/>
          <w:szCs w:val="24"/>
        </w:rPr>
        <w:t xml:space="preserve"> </w:t>
      </w:r>
    </w:p>
    <w:p w14:paraId="491DB88D" w14:textId="6E6A7133" w:rsidR="00012D11" w:rsidRPr="00D46F33" w:rsidRDefault="00D46F33" w:rsidP="00D46F33">
      <w:pPr>
        <w:pStyle w:val="Heading1"/>
        <w:shd w:val="clear" w:color="auto" w:fill="FFFFFF"/>
        <w:spacing w:before="180" w:beforeAutospacing="0" w:after="180" w:afterAutospacing="0"/>
        <w:textAlignment w:val="baseline"/>
        <w:rPr>
          <w:b w:val="0"/>
          <w:bCs w:val="0"/>
          <w:color w:val="000000"/>
          <w:sz w:val="24"/>
          <w:szCs w:val="24"/>
        </w:rPr>
      </w:pPr>
      <w:r>
        <w:rPr>
          <w:b w:val="0"/>
          <w:bCs w:val="0"/>
          <w:color w:val="333333"/>
          <w:sz w:val="24"/>
          <w:szCs w:val="24"/>
        </w:rPr>
        <w:t xml:space="preserve">    </w:t>
      </w:r>
      <w:r w:rsidR="00012D11" w:rsidRPr="002776E1">
        <w:rPr>
          <w:b w:val="0"/>
          <w:bCs w:val="0"/>
          <w:color w:val="333333"/>
          <w:sz w:val="24"/>
          <w:szCs w:val="24"/>
        </w:rPr>
        <w:t>Sci. 2017; 114: 3714-3719.</w:t>
      </w:r>
    </w:p>
    <w:p w14:paraId="48E0C338" w14:textId="3AABAB77" w:rsidR="002776E1" w:rsidRPr="009F07DE" w:rsidRDefault="002776E1" w:rsidP="002776E1">
      <w:pPr>
        <w:pStyle w:val="NormalWeb"/>
        <w:spacing w:before="0" w:beforeAutospacing="0" w:after="0" w:afterAutospacing="0" w:line="480" w:lineRule="atLeast"/>
        <w:rPr>
          <w:color w:val="000000" w:themeColor="text1"/>
        </w:rPr>
      </w:pPr>
      <w:r w:rsidRPr="009F07DE">
        <w:rPr>
          <w:color w:val="000000" w:themeColor="text1"/>
        </w:rPr>
        <w:t xml:space="preserve">4) </w:t>
      </w:r>
      <w:r w:rsidR="009F07DE" w:rsidRPr="009F07DE">
        <w:rPr>
          <w:color w:val="000000" w:themeColor="text1"/>
          <w:shd w:val="clear" w:color="auto" w:fill="FFFFFF"/>
        </w:rPr>
        <w:t xml:space="preserve">Review Manager Web . Version 5.4.1. The Cochrane Collaboration, </w:t>
      </w:r>
      <w:r w:rsidR="00D46F33">
        <w:rPr>
          <w:color w:val="000000" w:themeColor="text1"/>
          <w:shd w:val="clear" w:color="auto" w:fill="FFFFFF"/>
        </w:rPr>
        <w:t>20</w:t>
      </w:r>
      <w:r w:rsidR="009F07DE" w:rsidRPr="009F07DE">
        <w:rPr>
          <w:color w:val="000000" w:themeColor="text1"/>
          <w:shd w:val="clear" w:color="auto" w:fill="FFFFFF"/>
        </w:rPr>
        <w:t>20.</w:t>
      </w:r>
    </w:p>
    <w:p w14:paraId="143DC32E" w14:textId="75D9DCD4" w:rsidR="00012D11" w:rsidRDefault="002776E1" w:rsidP="00012D11">
      <w:pPr>
        <w:pStyle w:val="NormalWeb"/>
        <w:shd w:val="clear" w:color="auto" w:fill="FFFFFF"/>
        <w:spacing w:before="0" w:beforeAutospacing="0" w:after="0" w:afterAutospacing="0" w:line="480" w:lineRule="atLeast"/>
        <w:ind w:left="360" w:hanging="360"/>
        <w:rPr>
          <w:color w:val="000000"/>
        </w:rPr>
      </w:pPr>
      <w:r>
        <w:rPr>
          <w:color w:val="1C1D1E"/>
        </w:rPr>
        <w:t>5</w:t>
      </w:r>
      <w:r w:rsidR="00012D11">
        <w:rPr>
          <w:color w:val="1C1D1E"/>
        </w:rPr>
        <w:t>)</w:t>
      </w:r>
      <w:r w:rsidR="00012D11">
        <w:rPr>
          <w:color w:val="000000"/>
          <w:sz w:val="14"/>
          <w:szCs w:val="14"/>
        </w:rPr>
        <w:t>  </w:t>
      </w:r>
      <w:proofErr w:type="spellStart"/>
      <w:r w:rsidR="00012D11">
        <w:rPr>
          <w:color w:val="212120"/>
        </w:rPr>
        <w:t>Borenstein</w:t>
      </w:r>
      <w:proofErr w:type="spellEnd"/>
      <w:r w:rsidR="00012D11">
        <w:rPr>
          <w:color w:val="212120"/>
        </w:rPr>
        <w:t> M, Hedges LV, Higgins</w:t>
      </w:r>
      <w:r w:rsidR="00012D11">
        <w:rPr>
          <w:color w:val="1C1D1E"/>
        </w:rPr>
        <w:t> JPT et al.  Introduction to Meta‐Analysis</w:t>
      </w:r>
      <w:r w:rsidR="00012D11">
        <w:rPr>
          <w:b/>
          <w:bCs/>
          <w:color w:val="1C1D1E"/>
        </w:rPr>
        <w:t>. </w:t>
      </w:r>
      <w:r w:rsidR="00012D11">
        <w:rPr>
          <w:color w:val="1C1D1E"/>
        </w:rPr>
        <w:t>2009</w:t>
      </w:r>
      <w:r w:rsidR="00012D11">
        <w:rPr>
          <w:b/>
          <w:bCs/>
          <w:color w:val="1C1D1E"/>
        </w:rPr>
        <w:t>, </w:t>
      </w:r>
      <w:r w:rsidR="00012D11">
        <w:rPr>
          <w:color w:val="1C1D1E"/>
        </w:rPr>
        <w:t>John</w:t>
      </w:r>
      <w:r w:rsidR="00945C5E">
        <w:rPr>
          <w:color w:val="1C1D1E"/>
        </w:rPr>
        <w:t xml:space="preserve"> </w:t>
      </w:r>
      <w:r w:rsidR="00012D11">
        <w:rPr>
          <w:color w:val="1C1D1E"/>
        </w:rPr>
        <w:t>Wiley &amp; Sons.</w:t>
      </w:r>
    </w:p>
    <w:p w14:paraId="207579E7" w14:textId="488EED53" w:rsidR="00012D11" w:rsidRDefault="002776E1" w:rsidP="00012D11">
      <w:pPr>
        <w:pStyle w:val="NormalWeb"/>
        <w:shd w:val="clear" w:color="auto" w:fill="FFFFFF"/>
        <w:spacing w:before="0" w:beforeAutospacing="0" w:after="0" w:afterAutospacing="0" w:line="480" w:lineRule="atLeast"/>
        <w:ind w:left="360" w:hanging="360"/>
        <w:jc w:val="both"/>
        <w:rPr>
          <w:color w:val="000000"/>
        </w:rPr>
      </w:pPr>
      <w:r>
        <w:rPr>
          <w:color w:val="333333"/>
        </w:rPr>
        <w:t>6</w:t>
      </w:r>
      <w:r w:rsidR="00012D11">
        <w:rPr>
          <w:color w:val="333333"/>
        </w:rPr>
        <w:t>)</w:t>
      </w:r>
      <w:r w:rsidR="00012D11">
        <w:rPr>
          <w:color w:val="000000"/>
          <w:sz w:val="14"/>
          <w:szCs w:val="14"/>
        </w:rPr>
        <w:t>     </w:t>
      </w:r>
      <w:r w:rsidR="00012D11">
        <w:rPr>
          <w:color w:val="333333"/>
        </w:rPr>
        <w:t>Higgins JPT, Thompson SG, </w:t>
      </w:r>
      <w:proofErr w:type="spellStart"/>
      <w:r w:rsidR="00012D11">
        <w:rPr>
          <w:color w:val="333333"/>
        </w:rPr>
        <w:t>Deeks</w:t>
      </w:r>
      <w:proofErr w:type="spellEnd"/>
      <w:r w:rsidR="00012D11">
        <w:rPr>
          <w:color w:val="333333"/>
        </w:rPr>
        <w:t> JJ, et</w:t>
      </w:r>
      <w:r w:rsidR="009F6899">
        <w:rPr>
          <w:color w:val="333333"/>
        </w:rPr>
        <w:t xml:space="preserve"> </w:t>
      </w:r>
      <w:r w:rsidR="00012D11">
        <w:rPr>
          <w:color w:val="333333"/>
        </w:rPr>
        <w:t>al. </w:t>
      </w:r>
      <w:r w:rsidR="009F6899">
        <w:rPr>
          <w:color w:val="333333"/>
        </w:rPr>
        <w:t xml:space="preserve"> </w:t>
      </w:r>
      <w:r w:rsidR="00012D11">
        <w:rPr>
          <w:color w:val="333333"/>
        </w:rPr>
        <w:t>Measuring inconsistency in meta-analyses.  </w:t>
      </w:r>
      <w:r w:rsidR="00012D11">
        <w:rPr>
          <w:i/>
          <w:iCs/>
          <w:color w:val="333333"/>
        </w:rPr>
        <w:t>Brit. Med. J.</w:t>
      </w:r>
      <w:r w:rsidR="00012D11">
        <w:rPr>
          <w:color w:val="333333"/>
        </w:rPr>
        <w:t> 2003;  327: 557.</w:t>
      </w:r>
    </w:p>
    <w:p w14:paraId="0370D67A" w14:textId="77777777" w:rsidR="00D46F33" w:rsidRDefault="00012D11" w:rsidP="00012D11">
      <w:pPr>
        <w:pStyle w:val="NormalWeb"/>
        <w:spacing w:before="0" w:beforeAutospacing="0" w:after="0" w:afterAutospacing="0" w:line="480" w:lineRule="atLeast"/>
        <w:jc w:val="both"/>
        <w:rPr>
          <w:color w:val="000000"/>
        </w:rPr>
      </w:pPr>
      <w:r w:rsidRPr="00F63427">
        <w:rPr>
          <w:color w:val="000000"/>
        </w:rPr>
        <w:t>7)</w:t>
      </w:r>
      <w:r>
        <w:rPr>
          <w:color w:val="000000"/>
          <w:sz w:val="14"/>
          <w:szCs w:val="14"/>
        </w:rPr>
        <w:t>       </w:t>
      </w:r>
      <w:r>
        <w:rPr>
          <w:color w:val="000000"/>
        </w:rPr>
        <w:t xml:space="preserve">Porter JM, Horne JA.  Bed-time food supplements and sleep: effects of different </w:t>
      </w:r>
      <w:r w:rsidR="00D46F33">
        <w:rPr>
          <w:color w:val="000000"/>
        </w:rPr>
        <w:t xml:space="preserve">  </w:t>
      </w:r>
    </w:p>
    <w:p w14:paraId="03446FEE" w14:textId="62165228" w:rsidR="00012D11" w:rsidRDefault="00D46F33" w:rsidP="00012D11">
      <w:pPr>
        <w:pStyle w:val="NormalWeb"/>
        <w:spacing w:before="0" w:beforeAutospacing="0" w:after="0" w:afterAutospacing="0" w:line="480" w:lineRule="atLeast"/>
        <w:jc w:val="both"/>
        <w:rPr>
          <w:color w:val="000000"/>
          <w:sz w:val="27"/>
          <w:szCs w:val="27"/>
        </w:rPr>
      </w:pPr>
      <w:r>
        <w:rPr>
          <w:color w:val="000000"/>
        </w:rPr>
        <w:t xml:space="preserve">       </w:t>
      </w:r>
      <w:r w:rsidR="00012D11">
        <w:rPr>
          <w:color w:val="000000"/>
        </w:rPr>
        <w:t>carbohydrate levels. </w:t>
      </w:r>
      <w:r w:rsidR="00012D11">
        <w:rPr>
          <w:i/>
          <w:iCs/>
          <w:color w:val="000000"/>
        </w:rPr>
        <w:t>Electroencephalogr  Clin Neurophysiol.</w:t>
      </w:r>
      <w:r w:rsidR="00012D11">
        <w:rPr>
          <w:color w:val="000000"/>
        </w:rPr>
        <w:t> 1981; 51: 426–433.</w:t>
      </w:r>
    </w:p>
    <w:p w14:paraId="68B4CD00" w14:textId="77777777" w:rsidR="00D46F33" w:rsidRDefault="00012D11" w:rsidP="00012D11">
      <w:pPr>
        <w:pStyle w:val="NormalWeb"/>
        <w:spacing w:before="0" w:beforeAutospacing="0" w:after="0" w:afterAutospacing="0" w:line="480" w:lineRule="atLeast"/>
        <w:jc w:val="both"/>
        <w:rPr>
          <w:color w:val="000000"/>
        </w:rPr>
      </w:pPr>
      <w:r>
        <w:rPr>
          <w:color w:val="000000"/>
        </w:rPr>
        <w:t>8)</w:t>
      </w:r>
      <w:r>
        <w:rPr>
          <w:color w:val="000000"/>
          <w:sz w:val="14"/>
          <w:szCs w:val="14"/>
        </w:rPr>
        <w:t>     </w:t>
      </w:r>
      <w:r>
        <w:rPr>
          <w:color w:val="000000"/>
        </w:rPr>
        <w:t xml:space="preserve">Kwan RM, Thomas S, Mir MA. Effects of a low carbohydrate isoenergetic diet on </w:t>
      </w:r>
      <w:r w:rsidR="00D46F33">
        <w:rPr>
          <w:color w:val="000000"/>
        </w:rPr>
        <w:t xml:space="preserve"> </w:t>
      </w:r>
    </w:p>
    <w:p w14:paraId="3BB1A26D" w14:textId="77777777" w:rsidR="00D46F33" w:rsidRDefault="00D46F33" w:rsidP="00012D11">
      <w:pPr>
        <w:pStyle w:val="NormalWeb"/>
        <w:spacing w:before="0" w:beforeAutospacing="0" w:after="0" w:afterAutospacing="0" w:line="480" w:lineRule="atLeast"/>
        <w:jc w:val="both"/>
        <w:rPr>
          <w:color w:val="000000"/>
        </w:rPr>
      </w:pPr>
      <w:r>
        <w:rPr>
          <w:color w:val="000000"/>
        </w:rPr>
        <w:t xml:space="preserve">      </w:t>
      </w:r>
      <w:r w:rsidR="00012D11">
        <w:rPr>
          <w:color w:val="000000"/>
        </w:rPr>
        <w:t>sleep </w:t>
      </w:r>
      <w:proofErr w:type="spellStart"/>
      <w:r w:rsidR="00012D11">
        <w:rPr>
          <w:color w:val="000000"/>
        </w:rPr>
        <w:t>behavior</w:t>
      </w:r>
      <w:proofErr w:type="spellEnd"/>
      <w:r w:rsidR="00012D11">
        <w:rPr>
          <w:color w:val="000000"/>
        </w:rPr>
        <w:t xml:space="preserve"> and pulmonary functions in healthy female adult </w:t>
      </w:r>
      <w:r>
        <w:rPr>
          <w:color w:val="000000"/>
        </w:rPr>
        <w:t xml:space="preserve"> </w:t>
      </w:r>
    </w:p>
    <w:p w14:paraId="7386B488" w14:textId="41F99D96" w:rsidR="00012D11" w:rsidRDefault="00D46F33" w:rsidP="00012D11">
      <w:pPr>
        <w:pStyle w:val="NormalWeb"/>
        <w:spacing w:before="0" w:beforeAutospacing="0" w:after="0" w:afterAutospacing="0" w:line="480" w:lineRule="atLeast"/>
        <w:jc w:val="both"/>
        <w:rPr>
          <w:color w:val="000000"/>
        </w:rPr>
      </w:pPr>
      <w:r>
        <w:rPr>
          <w:color w:val="000000"/>
        </w:rPr>
        <w:lastRenderedPageBreak/>
        <w:t xml:space="preserve">       </w:t>
      </w:r>
      <w:r w:rsidR="00012D11">
        <w:rPr>
          <w:color w:val="000000"/>
        </w:rPr>
        <w:t>humans. </w:t>
      </w:r>
      <w:r w:rsidR="00012D11">
        <w:rPr>
          <w:i/>
          <w:iCs/>
          <w:color w:val="000000"/>
        </w:rPr>
        <w:t>J </w:t>
      </w:r>
      <w:proofErr w:type="spellStart"/>
      <w:r w:rsidR="00012D11">
        <w:rPr>
          <w:i/>
          <w:iCs/>
          <w:color w:val="000000"/>
        </w:rPr>
        <w:t>Nutr</w:t>
      </w:r>
      <w:proofErr w:type="spellEnd"/>
      <w:r w:rsidR="00012D11">
        <w:rPr>
          <w:i/>
          <w:iCs/>
          <w:color w:val="000000"/>
        </w:rPr>
        <w:t>.</w:t>
      </w:r>
      <w:r w:rsidR="00012D11">
        <w:rPr>
          <w:color w:val="000000"/>
        </w:rPr>
        <w:t> 1986; 116: 2393–2402.</w:t>
      </w:r>
    </w:p>
    <w:p w14:paraId="201F64FA" w14:textId="77777777" w:rsidR="00945C5E" w:rsidRPr="00D46F33" w:rsidRDefault="00945C5E" w:rsidP="00012D11">
      <w:pPr>
        <w:pStyle w:val="NormalWeb"/>
        <w:spacing w:before="0" w:beforeAutospacing="0" w:after="0" w:afterAutospacing="0" w:line="480" w:lineRule="atLeast"/>
        <w:jc w:val="both"/>
        <w:rPr>
          <w:color w:val="000000"/>
        </w:rPr>
      </w:pPr>
    </w:p>
    <w:p w14:paraId="3464BC3A" w14:textId="77777777" w:rsidR="00D46F33" w:rsidRDefault="00012D11" w:rsidP="00012D11">
      <w:pPr>
        <w:pStyle w:val="NormalWeb"/>
        <w:spacing w:before="0" w:beforeAutospacing="0" w:after="0" w:afterAutospacing="0" w:line="480" w:lineRule="atLeast"/>
        <w:jc w:val="both"/>
        <w:rPr>
          <w:color w:val="000000"/>
        </w:rPr>
      </w:pPr>
      <w:r>
        <w:rPr>
          <w:color w:val="000000"/>
        </w:rPr>
        <w:t>9)</w:t>
      </w:r>
      <w:r>
        <w:rPr>
          <w:color w:val="000000"/>
          <w:sz w:val="14"/>
          <w:szCs w:val="14"/>
        </w:rPr>
        <w:t>     </w:t>
      </w:r>
      <w:r>
        <w:rPr>
          <w:color w:val="000000"/>
        </w:rPr>
        <w:t xml:space="preserve">Driver HS, Shulman I, Baker FC, et al.  Energy content of the evening meal alters nocturnal </w:t>
      </w:r>
      <w:r w:rsidR="00D46F33">
        <w:rPr>
          <w:color w:val="000000"/>
        </w:rPr>
        <w:t xml:space="preserve"> </w:t>
      </w:r>
    </w:p>
    <w:p w14:paraId="11C8B2A8" w14:textId="430B4F51" w:rsidR="00012D11" w:rsidRDefault="00D46F33" w:rsidP="00012D11">
      <w:pPr>
        <w:pStyle w:val="NormalWeb"/>
        <w:spacing w:before="0" w:beforeAutospacing="0" w:after="0" w:afterAutospacing="0" w:line="480" w:lineRule="atLeast"/>
        <w:jc w:val="both"/>
        <w:rPr>
          <w:color w:val="000000"/>
          <w:sz w:val="27"/>
          <w:szCs w:val="27"/>
        </w:rPr>
      </w:pPr>
      <w:r>
        <w:rPr>
          <w:color w:val="000000"/>
        </w:rPr>
        <w:t xml:space="preserve">      </w:t>
      </w:r>
      <w:r w:rsidR="00012D11">
        <w:rPr>
          <w:color w:val="000000"/>
        </w:rPr>
        <w:t>body temperature but not sleep. </w:t>
      </w:r>
      <w:proofErr w:type="spellStart"/>
      <w:r w:rsidR="00012D11">
        <w:rPr>
          <w:i/>
          <w:iCs/>
          <w:color w:val="000000"/>
        </w:rPr>
        <w:t>Physiol</w:t>
      </w:r>
      <w:proofErr w:type="spellEnd"/>
      <w:r w:rsidR="00012D11">
        <w:rPr>
          <w:i/>
          <w:iCs/>
          <w:color w:val="000000"/>
        </w:rPr>
        <w:t> </w:t>
      </w:r>
      <w:proofErr w:type="spellStart"/>
      <w:r w:rsidR="00012D11">
        <w:rPr>
          <w:i/>
          <w:iCs/>
          <w:color w:val="000000"/>
        </w:rPr>
        <w:t>Behav</w:t>
      </w:r>
      <w:proofErr w:type="spellEnd"/>
      <w:r w:rsidR="00012D11">
        <w:rPr>
          <w:color w:val="000000"/>
        </w:rPr>
        <w:t>. 1999; 68: 17–23.</w:t>
      </w:r>
    </w:p>
    <w:p w14:paraId="0F90121B" w14:textId="77777777" w:rsidR="00C352AB" w:rsidRDefault="00012D11" w:rsidP="00012D11">
      <w:pPr>
        <w:pStyle w:val="NormalWeb"/>
        <w:spacing w:before="0" w:beforeAutospacing="0" w:after="0" w:afterAutospacing="0" w:line="480" w:lineRule="atLeast"/>
        <w:jc w:val="both"/>
        <w:rPr>
          <w:color w:val="000000"/>
        </w:rPr>
      </w:pPr>
      <w:r>
        <w:rPr>
          <w:color w:val="000000"/>
        </w:rPr>
        <w:t>10)</w:t>
      </w:r>
      <w:r>
        <w:rPr>
          <w:color w:val="000000"/>
          <w:sz w:val="14"/>
          <w:szCs w:val="14"/>
        </w:rPr>
        <w:t> </w:t>
      </w:r>
      <w:r>
        <w:rPr>
          <w:color w:val="000000"/>
        </w:rPr>
        <w:t> </w:t>
      </w:r>
      <w:proofErr w:type="spellStart"/>
      <w:r>
        <w:rPr>
          <w:color w:val="000000"/>
        </w:rPr>
        <w:t>Afaghi</w:t>
      </w:r>
      <w:proofErr w:type="spellEnd"/>
      <w:r>
        <w:rPr>
          <w:color w:val="000000"/>
        </w:rPr>
        <w:t xml:space="preserve"> A, O’Connor H, Chow CM.  Acute effects of the very low carbohydrate diet on </w:t>
      </w:r>
      <w:r w:rsidR="00C352AB">
        <w:rPr>
          <w:color w:val="000000"/>
        </w:rPr>
        <w:t xml:space="preserve"> </w:t>
      </w:r>
    </w:p>
    <w:p w14:paraId="5B7A9B24" w14:textId="37354745" w:rsidR="00012D11" w:rsidRDefault="00C352AB" w:rsidP="00012D11">
      <w:pPr>
        <w:pStyle w:val="NormalWeb"/>
        <w:spacing w:before="0" w:beforeAutospacing="0" w:after="0" w:afterAutospacing="0" w:line="480" w:lineRule="atLeast"/>
        <w:jc w:val="both"/>
        <w:rPr>
          <w:color w:val="000000"/>
          <w:sz w:val="27"/>
          <w:szCs w:val="27"/>
        </w:rPr>
      </w:pPr>
      <w:r>
        <w:rPr>
          <w:color w:val="000000"/>
        </w:rPr>
        <w:t xml:space="preserve">      </w:t>
      </w:r>
      <w:r w:rsidR="00012D11">
        <w:rPr>
          <w:color w:val="000000"/>
        </w:rPr>
        <w:t>sleep indices. </w:t>
      </w:r>
      <w:proofErr w:type="spellStart"/>
      <w:r w:rsidR="00012D11">
        <w:rPr>
          <w:i/>
          <w:iCs/>
          <w:color w:val="000000"/>
        </w:rPr>
        <w:t>Nutr</w:t>
      </w:r>
      <w:proofErr w:type="spellEnd"/>
      <w:r w:rsidR="00012D11">
        <w:rPr>
          <w:i/>
          <w:iCs/>
          <w:color w:val="000000"/>
        </w:rPr>
        <w:t> </w:t>
      </w:r>
      <w:proofErr w:type="spellStart"/>
      <w:r w:rsidR="00012D11">
        <w:rPr>
          <w:i/>
          <w:iCs/>
          <w:color w:val="000000"/>
        </w:rPr>
        <w:t>Neurosci</w:t>
      </w:r>
      <w:proofErr w:type="spellEnd"/>
      <w:r w:rsidR="00012D11">
        <w:rPr>
          <w:color w:val="000000"/>
        </w:rPr>
        <w:t>. 2008; 11: 146–54.</w:t>
      </w:r>
    </w:p>
    <w:p w14:paraId="099E9231" w14:textId="52BCDF7F" w:rsidR="00012D11" w:rsidRDefault="00012D11" w:rsidP="00012D11">
      <w:pPr>
        <w:pStyle w:val="NormalWeb"/>
        <w:shd w:val="clear" w:color="auto" w:fill="FFFFFF"/>
        <w:spacing w:before="0" w:beforeAutospacing="0" w:after="0" w:afterAutospacing="0" w:line="480" w:lineRule="atLeast"/>
        <w:ind w:left="360" w:hanging="360"/>
        <w:jc w:val="both"/>
        <w:rPr>
          <w:color w:val="000000"/>
          <w:sz w:val="27"/>
          <w:szCs w:val="27"/>
        </w:rPr>
      </w:pPr>
      <w:r>
        <w:rPr>
          <w:color w:val="000000"/>
        </w:rPr>
        <w:t>11)</w:t>
      </w:r>
      <w:r>
        <w:rPr>
          <w:color w:val="000000"/>
          <w:sz w:val="14"/>
          <w:szCs w:val="14"/>
        </w:rPr>
        <w:t> </w:t>
      </w:r>
      <w:r>
        <w:rPr>
          <w:color w:val="000000"/>
        </w:rPr>
        <w:t> </w:t>
      </w:r>
      <w:proofErr w:type="spellStart"/>
      <w:r>
        <w:rPr>
          <w:color w:val="000000"/>
        </w:rPr>
        <w:t>Jalilolghadr</w:t>
      </w:r>
      <w:proofErr w:type="spellEnd"/>
      <w:r>
        <w:rPr>
          <w:color w:val="000000"/>
        </w:rPr>
        <w:t> S,  </w:t>
      </w:r>
      <w:proofErr w:type="spellStart"/>
      <w:r>
        <w:rPr>
          <w:color w:val="000000"/>
        </w:rPr>
        <w:t>Afaghi</w:t>
      </w:r>
      <w:proofErr w:type="spellEnd"/>
      <w:r>
        <w:rPr>
          <w:color w:val="000000"/>
        </w:rPr>
        <w:t xml:space="preserve"> A,  O'Connor H, et al.  Effect of low and high glycaemic index </w:t>
      </w:r>
      <w:r w:rsidR="00945C5E">
        <w:rPr>
          <w:color w:val="000000"/>
        </w:rPr>
        <w:t xml:space="preserve">    d</w:t>
      </w:r>
      <w:r>
        <w:rPr>
          <w:color w:val="000000"/>
        </w:rPr>
        <w:t>rink on sleep pattern in children.</w:t>
      </w:r>
      <w:r>
        <w:rPr>
          <w:b/>
          <w:bCs/>
          <w:color w:val="000000"/>
        </w:rPr>
        <w:t>   </w:t>
      </w:r>
      <w:r>
        <w:rPr>
          <w:i/>
          <w:iCs/>
          <w:color w:val="000000"/>
        </w:rPr>
        <w:t>J Pakistan Med Assoc</w:t>
      </w:r>
      <w:r>
        <w:rPr>
          <w:color w:val="000000"/>
        </w:rPr>
        <w:t>. 2011; 61: 533-536.</w:t>
      </w:r>
    </w:p>
    <w:p w14:paraId="235B1AAC" w14:textId="77777777" w:rsidR="00012D11" w:rsidRDefault="00012D11" w:rsidP="00012D11">
      <w:pPr>
        <w:pStyle w:val="NormalWeb"/>
        <w:shd w:val="clear" w:color="auto" w:fill="FFFFFF"/>
        <w:spacing w:before="0" w:beforeAutospacing="0" w:after="0" w:afterAutospacing="0" w:line="480" w:lineRule="atLeast"/>
        <w:ind w:left="360" w:hanging="360"/>
        <w:jc w:val="both"/>
        <w:rPr>
          <w:color w:val="000000"/>
          <w:sz w:val="27"/>
          <w:szCs w:val="27"/>
        </w:rPr>
      </w:pPr>
      <w:r>
        <w:rPr>
          <w:color w:val="000000"/>
        </w:rPr>
        <w:t>12)</w:t>
      </w:r>
      <w:r>
        <w:rPr>
          <w:color w:val="000000"/>
          <w:sz w:val="14"/>
          <w:szCs w:val="14"/>
        </w:rPr>
        <w:t> </w:t>
      </w:r>
      <w:proofErr w:type="spellStart"/>
      <w:r>
        <w:rPr>
          <w:color w:val="000000"/>
        </w:rPr>
        <w:t>Yajima</w:t>
      </w:r>
      <w:proofErr w:type="spellEnd"/>
      <w:r>
        <w:rPr>
          <w:color w:val="000000"/>
        </w:rPr>
        <w:t> K, Seya T, </w:t>
      </w:r>
      <w:proofErr w:type="spellStart"/>
      <w:r>
        <w:rPr>
          <w:color w:val="000000"/>
        </w:rPr>
        <w:t>Iwayama</w:t>
      </w:r>
      <w:proofErr w:type="spellEnd"/>
      <w:r>
        <w:rPr>
          <w:color w:val="000000"/>
        </w:rPr>
        <w:t> K, et al. Effects of nutrient composition of dinner on sleep architecture and energy metabolism during sleep</w:t>
      </w:r>
      <w:r>
        <w:rPr>
          <w:i/>
          <w:iCs/>
          <w:color w:val="000000"/>
        </w:rPr>
        <w:t>. J </w:t>
      </w:r>
      <w:proofErr w:type="spellStart"/>
      <w:r>
        <w:rPr>
          <w:i/>
          <w:iCs/>
          <w:color w:val="000000"/>
        </w:rPr>
        <w:t>Nutr</w:t>
      </w:r>
      <w:proofErr w:type="spellEnd"/>
      <w:r>
        <w:rPr>
          <w:i/>
          <w:iCs/>
          <w:color w:val="000000"/>
        </w:rPr>
        <w:t> Sci </w:t>
      </w:r>
      <w:proofErr w:type="spellStart"/>
      <w:r>
        <w:rPr>
          <w:color w:val="000000"/>
        </w:rPr>
        <w:t>Vitaminol</w:t>
      </w:r>
      <w:proofErr w:type="spellEnd"/>
      <w:r>
        <w:rPr>
          <w:color w:val="000000"/>
        </w:rPr>
        <w:t>. 2014; 60: 114–121.</w:t>
      </w:r>
    </w:p>
    <w:p w14:paraId="37C99AFC" w14:textId="3ACECF4D" w:rsidR="00C352AB" w:rsidRDefault="00012D11" w:rsidP="004B6818">
      <w:pPr>
        <w:shd w:val="clear" w:color="auto" w:fill="FFFFFF"/>
        <w:spacing w:after="0" w:line="240" w:lineRule="auto"/>
        <w:rPr>
          <w:rFonts w:ascii="Times New Roman" w:eastAsia="Times New Roman" w:hAnsi="Times New Roman" w:cs="Times New Roman"/>
          <w:i/>
          <w:iCs/>
          <w:color w:val="000000" w:themeColor="text1"/>
          <w:sz w:val="24"/>
          <w:szCs w:val="24"/>
          <w:lang w:eastAsia="en-GB"/>
        </w:rPr>
      </w:pPr>
      <w:r>
        <w:rPr>
          <w:color w:val="494949"/>
        </w:rPr>
        <w:t> </w:t>
      </w:r>
      <w:r w:rsidR="004B6818">
        <w:rPr>
          <w:rFonts w:ascii="Times New Roman" w:hAnsi="Times New Roman" w:cs="Times New Roman"/>
          <w:color w:val="000000"/>
          <w:sz w:val="24"/>
          <w:szCs w:val="24"/>
        </w:rPr>
        <w:t xml:space="preserve">13) </w:t>
      </w:r>
      <w:proofErr w:type="spellStart"/>
      <w:r w:rsidR="004B6818" w:rsidRPr="004524CC">
        <w:rPr>
          <w:rFonts w:ascii="Times New Roman" w:eastAsia="Times New Roman" w:hAnsi="Times New Roman" w:cs="Times New Roman"/>
          <w:color w:val="000000" w:themeColor="text1"/>
          <w:sz w:val="24"/>
          <w:szCs w:val="24"/>
          <w:lang w:eastAsia="en-GB"/>
        </w:rPr>
        <w:t>Lindseth</w:t>
      </w:r>
      <w:proofErr w:type="spellEnd"/>
      <w:r w:rsidR="004B6818" w:rsidRPr="004524CC">
        <w:rPr>
          <w:rFonts w:ascii="Times New Roman" w:eastAsia="Times New Roman" w:hAnsi="Times New Roman" w:cs="Times New Roman"/>
          <w:color w:val="000000" w:themeColor="text1"/>
          <w:sz w:val="24"/>
          <w:szCs w:val="24"/>
          <w:lang w:eastAsia="en-GB"/>
        </w:rPr>
        <w:t xml:space="preserve"> G,  </w:t>
      </w:r>
      <w:proofErr w:type="spellStart"/>
      <w:r w:rsidR="004B6818" w:rsidRPr="004524CC">
        <w:rPr>
          <w:rFonts w:ascii="Times New Roman" w:eastAsia="Times New Roman" w:hAnsi="Times New Roman" w:cs="Times New Roman"/>
          <w:color w:val="000000" w:themeColor="text1"/>
          <w:sz w:val="24"/>
          <w:szCs w:val="24"/>
          <w:lang w:eastAsia="en-GB"/>
        </w:rPr>
        <w:t>Lindseth</w:t>
      </w:r>
      <w:proofErr w:type="spellEnd"/>
      <w:r w:rsidR="004B6818" w:rsidRPr="004524CC">
        <w:rPr>
          <w:rFonts w:ascii="Times New Roman" w:eastAsia="Times New Roman" w:hAnsi="Times New Roman" w:cs="Times New Roman"/>
          <w:color w:val="000000" w:themeColor="text1"/>
          <w:sz w:val="24"/>
          <w:szCs w:val="24"/>
          <w:lang w:eastAsia="en-GB"/>
        </w:rPr>
        <w:t xml:space="preserve"> P, Thompson</w:t>
      </w:r>
      <w:r w:rsidR="004B6818">
        <w:rPr>
          <w:rFonts w:ascii="Times New Roman" w:eastAsia="Times New Roman" w:hAnsi="Times New Roman" w:cs="Times New Roman"/>
          <w:color w:val="000000" w:themeColor="text1"/>
          <w:sz w:val="24"/>
          <w:szCs w:val="24"/>
          <w:lang w:eastAsia="en-GB"/>
        </w:rPr>
        <w:t xml:space="preserve"> </w:t>
      </w:r>
      <w:r w:rsidR="004B6818" w:rsidRPr="004524CC">
        <w:rPr>
          <w:rFonts w:ascii="Times New Roman" w:eastAsia="Times New Roman" w:hAnsi="Times New Roman" w:cs="Times New Roman"/>
          <w:color w:val="000000" w:themeColor="text1"/>
          <w:sz w:val="24"/>
          <w:szCs w:val="24"/>
          <w:lang w:eastAsia="en-GB"/>
        </w:rPr>
        <w:t>M.  201</w:t>
      </w:r>
      <w:r w:rsidR="004B6818">
        <w:rPr>
          <w:rFonts w:ascii="Times New Roman" w:eastAsia="Times New Roman" w:hAnsi="Times New Roman" w:cs="Times New Roman"/>
          <w:color w:val="000000" w:themeColor="text1"/>
          <w:sz w:val="24"/>
          <w:szCs w:val="24"/>
          <w:lang w:eastAsia="en-GB"/>
        </w:rPr>
        <w:t>3</w:t>
      </w:r>
      <w:r w:rsidR="004B6818" w:rsidRPr="004524CC">
        <w:rPr>
          <w:rFonts w:ascii="Times New Roman" w:eastAsia="Times New Roman" w:hAnsi="Times New Roman" w:cs="Times New Roman"/>
          <w:color w:val="000000" w:themeColor="text1"/>
          <w:sz w:val="24"/>
          <w:szCs w:val="24"/>
          <w:lang w:eastAsia="en-GB"/>
        </w:rPr>
        <w:t>. Nutritional Effects on Sleep</w:t>
      </w:r>
      <w:r w:rsidR="00C352AB">
        <w:rPr>
          <w:rFonts w:ascii="Times New Roman" w:eastAsia="Times New Roman" w:hAnsi="Times New Roman" w:cs="Times New Roman"/>
          <w:color w:val="000000" w:themeColor="text1"/>
          <w:sz w:val="24"/>
          <w:szCs w:val="24"/>
          <w:lang w:eastAsia="en-GB"/>
        </w:rPr>
        <w:t xml:space="preserve"> </w:t>
      </w:r>
      <w:r w:rsidR="004B6818" w:rsidRPr="00B912D3">
        <w:rPr>
          <w:rFonts w:ascii="Times New Roman" w:eastAsia="Times New Roman" w:hAnsi="Times New Roman" w:cs="Times New Roman"/>
          <w:i/>
          <w:iCs/>
          <w:color w:val="000000" w:themeColor="text1"/>
          <w:sz w:val="24"/>
          <w:szCs w:val="24"/>
          <w:lang w:eastAsia="en-GB"/>
        </w:rPr>
        <w:t xml:space="preserve">West J </w:t>
      </w:r>
      <w:proofErr w:type="spellStart"/>
      <w:r w:rsidR="004B6818" w:rsidRPr="00B912D3">
        <w:rPr>
          <w:rFonts w:ascii="Times New Roman" w:eastAsia="Times New Roman" w:hAnsi="Times New Roman" w:cs="Times New Roman"/>
          <w:i/>
          <w:iCs/>
          <w:color w:val="000000" w:themeColor="text1"/>
          <w:sz w:val="24"/>
          <w:szCs w:val="24"/>
          <w:lang w:eastAsia="en-GB"/>
        </w:rPr>
        <w:t>Nurs</w:t>
      </w:r>
      <w:proofErr w:type="spellEnd"/>
    </w:p>
    <w:p w14:paraId="05C39753" w14:textId="77777777" w:rsidR="00C352AB" w:rsidRDefault="00C352AB" w:rsidP="004B6818">
      <w:pPr>
        <w:shd w:val="clear" w:color="auto" w:fill="FFFFFF"/>
        <w:spacing w:after="0" w:line="240" w:lineRule="auto"/>
        <w:rPr>
          <w:rFonts w:ascii="Times New Roman" w:eastAsia="Times New Roman" w:hAnsi="Times New Roman" w:cs="Times New Roman"/>
          <w:i/>
          <w:iCs/>
          <w:color w:val="000000" w:themeColor="text1"/>
          <w:sz w:val="24"/>
          <w:szCs w:val="24"/>
          <w:lang w:eastAsia="en-GB"/>
        </w:rPr>
      </w:pPr>
    </w:p>
    <w:p w14:paraId="0D04DD85" w14:textId="77777777" w:rsidR="00945C5E" w:rsidRDefault="00C352AB" w:rsidP="00945C5E">
      <w:pPr>
        <w:shd w:val="clear" w:color="auto" w:fill="FFFFFF"/>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i/>
          <w:iCs/>
          <w:color w:val="000000" w:themeColor="text1"/>
          <w:sz w:val="24"/>
          <w:szCs w:val="24"/>
          <w:lang w:eastAsia="en-GB"/>
        </w:rPr>
        <w:t xml:space="preserve">      </w:t>
      </w:r>
      <w:r w:rsidR="004B6818" w:rsidRPr="00B912D3">
        <w:rPr>
          <w:rFonts w:ascii="Times New Roman" w:eastAsia="Times New Roman" w:hAnsi="Times New Roman" w:cs="Times New Roman"/>
          <w:i/>
          <w:iCs/>
          <w:color w:val="000000" w:themeColor="text1"/>
          <w:sz w:val="24"/>
          <w:szCs w:val="24"/>
          <w:lang w:eastAsia="en-GB"/>
        </w:rPr>
        <w:t>Res.</w:t>
      </w:r>
      <w:r w:rsidR="004B6818" w:rsidRPr="004524CC">
        <w:rPr>
          <w:rFonts w:ascii="Times New Roman" w:eastAsia="Times New Roman" w:hAnsi="Times New Roman" w:cs="Times New Roman"/>
          <w:color w:val="000000" w:themeColor="text1"/>
          <w:sz w:val="24"/>
          <w:szCs w:val="24"/>
          <w:lang w:eastAsia="en-GB"/>
        </w:rPr>
        <w:t xml:space="preserve"> </w:t>
      </w:r>
      <w:r w:rsidR="004B6818">
        <w:rPr>
          <w:rFonts w:ascii="Times New Roman" w:eastAsia="Times New Roman" w:hAnsi="Times New Roman" w:cs="Times New Roman"/>
          <w:color w:val="000000" w:themeColor="text1"/>
          <w:sz w:val="24"/>
          <w:szCs w:val="24"/>
          <w:lang w:eastAsia="en-GB"/>
        </w:rPr>
        <w:t xml:space="preserve">2013; </w:t>
      </w:r>
      <w:r w:rsidR="004B6818" w:rsidRPr="004524CC">
        <w:rPr>
          <w:rFonts w:ascii="Times New Roman" w:eastAsia="Times New Roman" w:hAnsi="Times New Roman" w:cs="Times New Roman"/>
          <w:color w:val="000000" w:themeColor="text1"/>
          <w:sz w:val="24"/>
          <w:szCs w:val="24"/>
          <w:lang w:eastAsia="en-GB"/>
        </w:rPr>
        <w:t>35</w:t>
      </w:r>
      <w:r w:rsidR="004B6818">
        <w:rPr>
          <w:rFonts w:ascii="Times New Roman" w:eastAsia="Times New Roman" w:hAnsi="Times New Roman" w:cs="Times New Roman"/>
          <w:color w:val="000000" w:themeColor="text1"/>
          <w:sz w:val="24"/>
          <w:szCs w:val="24"/>
          <w:lang w:eastAsia="en-GB"/>
        </w:rPr>
        <w:t>:</w:t>
      </w:r>
      <w:r w:rsidR="004B6818" w:rsidRPr="004524CC">
        <w:rPr>
          <w:rFonts w:ascii="Times New Roman" w:eastAsia="Times New Roman" w:hAnsi="Times New Roman" w:cs="Times New Roman"/>
          <w:color w:val="000000" w:themeColor="text1"/>
          <w:sz w:val="24"/>
          <w:szCs w:val="24"/>
          <w:lang w:eastAsia="en-GB"/>
        </w:rPr>
        <w:t xml:space="preserve"> 497-513.</w:t>
      </w:r>
    </w:p>
    <w:p w14:paraId="1AD31CA0" w14:textId="1B54531A" w:rsidR="004B6818" w:rsidRDefault="00C352AB" w:rsidP="00945C5E">
      <w:pPr>
        <w:shd w:val="clear" w:color="auto" w:fill="FFFFFF"/>
        <w:spacing w:after="0" w:line="240" w:lineRule="auto"/>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    </w:t>
      </w:r>
    </w:p>
    <w:p w14:paraId="322D085F" w14:textId="77777777" w:rsidR="00C352AB" w:rsidRDefault="004B6818" w:rsidP="004B6818">
      <w:pPr>
        <w:shd w:val="clear" w:color="auto" w:fill="FFFFFF"/>
        <w:spacing w:after="0" w:line="480" w:lineRule="auto"/>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eastAsia="en-GB"/>
        </w:rPr>
        <w:t xml:space="preserve">14) </w:t>
      </w:r>
      <w:proofErr w:type="spellStart"/>
      <w:r>
        <w:rPr>
          <w:rFonts w:ascii="Times New Roman" w:eastAsia="Times New Roman" w:hAnsi="Times New Roman" w:cs="Times New Roman"/>
          <w:color w:val="000000" w:themeColor="text1"/>
          <w:sz w:val="24"/>
          <w:szCs w:val="24"/>
          <w:lang w:eastAsia="en-GB"/>
        </w:rPr>
        <w:t>Lindseth</w:t>
      </w:r>
      <w:proofErr w:type="spellEnd"/>
      <w:r>
        <w:rPr>
          <w:rFonts w:ascii="Times New Roman" w:eastAsia="Times New Roman" w:hAnsi="Times New Roman" w:cs="Times New Roman"/>
          <w:color w:val="000000" w:themeColor="text1"/>
          <w:sz w:val="24"/>
          <w:szCs w:val="24"/>
          <w:lang w:eastAsia="en-GB"/>
        </w:rPr>
        <w:t xml:space="preserve"> A</w:t>
      </w:r>
      <w:r w:rsidRPr="00C37A49">
        <w:rPr>
          <w:rFonts w:ascii="Times New Roman" w:eastAsia="Times New Roman" w:hAnsi="Times New Roman" w:cs="Times New Roman"/>
          <w:color w:val="000000" w:themeColor="text1"/>
          <w:sz w:val="24"/>
          <w:szCs w:val="24"/>
          <w:lang w:eastAsia="en-GB"/>
        </w:rPr>
        <w:t xml:space="preserve"> G,  Murray A.</w:t>
      </w:r>
      <w:r>
        <w:rPr>
          <w:rFonts w:ascii="Times New Roman" w:eastAsia="Times New Roman" w:hAnsi="Times New Roman" w:cs="Times New Roman"/>
          <w:color w:val="000000" w:themeColor="text1"/>
          <w:sz w:val="24"/>
          <w:szCs w:val="24"/>
          <w:lang w:eastAsia="en-GB"/>
        </w:rPr>
        <w:t xml:space="preserve"> </w:t>
      </w:r>
      <w:r w:rsidRPr="00C37A49">
        <w:rPr>
          <w:rFonts w:ascii="Times New Roman" w:eastAsia="Times New Roman" w:hAnsi="Times New Roman" w:cs="Times New Roman"/>
          <w:color w:val="000000" w:themeColor="text1"/>
          <w:sz w:val="24"/>
          <w:szCs w:val="24"/>
          <w:lang w:eastAsia="en-GB"/>
        </w:rPr>
        <w:t xml:space="preserve"> Dietary Macronutrients and Sleep.  </w:t>
      </w:r>
      <w:r w:rsidRPr="008B43E9">
        <w:rPr>
          <w:rFonts w:ascii="Times New Roman" w:eastAsia="Times New Roman" w:hAnsi="Times New Roman" w:cs="Times New Roman"/>
          <w:i/>
          <w:iCs/>
          <w:color w:val="000000" w:themeColor="text1"/>
          <w:sz w:val="24"/>
          <w:szCs w:val="24"/>
          <w:lang w:eastAsia="en-GB"/>
        </w:rPr>
        <w:t xml:space="preserve">West J </w:t>
      </w:r>
      <w:proofErr w:type="spellStart"/>
      <w:r w:rsidRPr="008B43E9">
        <w:rPr>
          <w:rFonts w:ascii="Times New Roman" w:eastAsia="Times New Roman" w:hAnsi="Times New Roman" w:cs="Times New Roman"/>
          <w:i/>
          <w:iCs/>
          <w:color w:val="000000" w:themeColor="text1"/>
          <w:sz w:val="24"/>
          <w:szCs w:val="24"/>
          <w:lang w:eastAsia="en-GB"/>
        </w:rPr>
        <w:t>Nurs</w:t>
      </w:r>
      <w:proofErr w:type="spellEnd"/>
      <w:r w:rsidRPr="008B43E9">
        <w:rPr>
          <w:rFonts w:ascii="Times New Roman" w:eastAsia="Times New Roman" w:hAnsi="Times New Roman" w:cs="Times New Roman"/>
          <w:i/>
          <w:iCs/>
          <w:color w:val="000000" w:themeColor="text1"/>
          <w:sz w:val="24"/>
          <w:szCs w:val="24"/>
          <w:lang w:eastAsia="en-GB"/>
        </w:rPr>
        <w:t xml:space="preserve"> Res</w:t>
      </w:r>
      <w:r w:rsidRPr="00C37A49">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2016; </w:t>
      </w:r>
      <w:r w:rsidRPr="00C37A49">
        <w:rPr>
          <w:rFonts w:ascii="Times New Roman" w:eastAsia="Times New Roman" w:hAnsi="Times New Roman" w:cs="Times New Roman"/>
          <w:color w:val="000000" w:themeColor="text1"/>
          <w:sz w:val="24"/>
          <w:szCs w:val="24"/>
          <w:lang w:eastAsia="en-GB"/>
        </w:rPr>
        <w:t>38</w:t>
      </w:r>
      <w:r>
        <w:rPr>
          <w:rFonts w:ascii="Times New Roman" w:eastAsia="Times New Roman" w:hAnsi="Times New Roman" w:cs="Times New Roman"/>
          <w:color w:val="000000" w:themeColor="text1"/>
          <w:sz w:val="24"/>
          <w:szCs w:val="24"/>
          <w:lang w:eastAsia="en-GB"/>
        </w:rPr>
        <w:t>:</w:t>
      </w:r>
      <w:r w:rsidRPr="00C37A49">
        <w:rPr>
          <w:rFonts w:ascii="Times New Roman" w:eastAsia="Times New Roman" w:hAnsi="Times New Roman" w:cs="Times New Roman"/>
          <w:color w:val="000000" w:themeColor="text1"/>
          <w:sz w:val="24"/>
          <w:szCs w:val="24"/>
          <w:u w:val="single"/>
          <w:lang w:eastAsia="en-GB"/>
        </w:rPr>
        <w:t xml:space="preserve"> </w:t>
      </w:r>
      <w:r w:rsidR="00C352AB">
        <w:rPr>
          <w:rFonts w:ascii="Times New Roman" w:eastAsia="Times New Roman" w:hAnsi="Times New Roman" w:cs="Times New Roman"/>
          <w:color w:val="000000" w:themeColor="text1"/>
          <w:sz w:val="24"/>
          <w:szCs w:val="24"/>
          <w:u w:val="single"/>
          <w:lang w:eastAsia="en-GB"/>
        </w:rPr>
        <w:t xml:space="preserve">   </w:t>
      </w:r>
    </w:p>
    <w:p w14:paraId="2FFDDC4D" w14:textId="5656C20E" w:rsidR="004B6818" w:rsidRPr="00C352AB" w:rsidRDefault="00C352AB" w:rsidP="004B6818">
      <w:pPr>
        <w:shd w:val="clear" w:color="auto" w:fill="FFFFFF"/>
        <w:spacing w:after="0" w:line="480" w:lineRule="auto"/>
        <w:rPr>
          <w:rFonts w:ascii="Times New Roman" w:eastAsia="Times New Roman" w:hAnsi="Times New Roman" w:cs="Times New Roman"/>
          <w:color w:val="000000" w:themeColor="text1"/>
          <w:sz w:val="24"/>
          <w:szCs w:val="24"/>
          <w:u w:val="single"/>
          <w:lang w:eastAsia="en-GB"/>
        </w:rPr>
      </w:pPr>
      <w:r w:rsidRPr="00C352AB">
        <w:rPr>
          <w:rFonts w:ascii="Times New Roman" w:eastAsia="Times New Roman" w:hAnsi="Times New Roman" w:cs="Times New Roman"/>
          <w:color w:val="000000" w:themeColor="text1"/>
          <w:sz w:val="24"/>
          <w:szCs w:val="24"/>
          <w:lang w:eastAsia="en-GB"/>
        </w:rPr>
        <w:t xml:space="preserve">       </w:t>
      </w:r>
      <w:r w:rsidR="004B6818" w:rsidRPr="00C37A49">
        <w:rPr>
          <w:rFonts w:ascii="Times New Roman" w:eastAsia="Times New Roman" w:hAnsi="Times New Roman" w:cs="Times New Roman"/>
          <w:color w:val="000000" w:themeColor="text1"/>
          <w:sz w:val="24"/>
          <w:szCs w:val="24"/>
          <w:lang w:eastAsia="en-GB"/>
        </w:rPr>
        <w:t>938-958.</w:t>
      </w:r>
    </w:p>
    <w:p w14:paraId="32A81923" w14:textId="77777777" w:rsidR="00C352AB" w:rsidRDefault="004B6818" w:rsidP="004B6818">
      <w:pPr>
        <w:shd w:val="clear" w:color="auto" w:fill="FFFFFF"/>
        <w:spacing w:after="0" w:line="480" w:lineRule="auto"/>
        <w:rPr>
          <w:rFonts w:ascii="Times New Roman" w:hAnsi="Times New Roman" w:cs="Times New Roman"/>
          <w:sz w:val="24"/>
          <w:szCs w:val="24"/>
        </w:rPr>
      </w:pPr>
      <w:r>
        <w:rPr>
          <w:rFonts w:ascii="Times New Roman" w:hAnsi="Times New Roman" w:cs="Times New Roman"/>
          <w:color w:val="000000"/>
          <w:sz w:val="24"/>
          <w:szCs w:val="24"/>
        </w:rPr>
        <w:t xml:space="preserve">15) </w:t>
      </w:r>
      <w:proofErr w:type="spellStart"/>
      <w:r w:rsidRPr="00C37A49">
        <w:rPr>
          <w:rFonts w:ascii="Times New Roman" w:hAnsi="Times New Roman" w:cs="Times New Roman"/>
          <w:sz w:val="24"/>
          <w:szCs w:val="24"/>
        </w:rPr>
        <w:t>Misra</w:t>
      </w:r>
      <w:proofErr w:type="spellEnd"/>
      <w:r>
        <w:rPr>
          <w:rFonts w:ascii="Times New Roman" w:hAnsi="Times New Roman" w:cs="Times New Roman"/>
          <w:sz w:val="24"/>
          <w:szCs w:val="24"/>
        </w:rPr>
        <w:t xml:space="preserve"> </w:t>
      </w:r>
      <w:r w:rsidRPr="00C37A49">
        <w:rPr>
          <w:rFonts w:ascii="Times New Roman" w:hAnsi="Times New Roman" w:cs="Times New Roman"/>
          <w:sz w:val="24"/>
          <w:szCs w:val="24"/>
        </w:rPr>
        <w:t>S, Khor GL, Mitchell P, Haque</w:t>
      </w:r>
      <w:r>
        <w:rPr>
          <w:rFonts w:ascii="Times New Roman" w:hAnsi="Times New Roman" w:cs="Times New Roman"/>
          <w:sz w:val="24"/>
          <w:szCs w:val="24"/>
        </w:rPr>
        <w:t xml:space="preserve"> </w:t>
      </w:r>
      <w:r w:rsidRPr="00C37A49">
        <w:rPr>
          <w:rFonts w:ascii="Times New Roman" w:hAnsi="Times New Roman" w:cs="Times New Roman"/>
          <w:sz w:val="24"/>
          <w:szCs w:val="24"/>
        </w:rPr>
        <w:t>S, Benton D.   A pilot study to determine the short-</w:t>
      </w:r>
      <w:r w:rsidR="00C352AB">
        <w:rPr>
          <w:rFonts w:ascii="Times New Roman" w:hAnsi="Times New Roman" w:cs="Times New Roman"/>
          <w:sz w:val="24"/>
          <w:szCs w:val="24"/>
        </w:rPr>
        <w:t xml:space="preserve"> </w:t>
      </w:r>
    </w:p>
    <w:p w14:paraId="2D30FC24" w14:textId="77777777" w:rsidR="00C352AB" w:rsidRDefault="00C352AB" w:rsidP="004B6818">
      <w:pPr>
        <w:shd w:val="clear" w:color="auto" w:fill="FFFFFF"/>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B6818" w:rsidRPr="00C37A49">
        <w:rPr>
          <w:rFonts w:ascii="Times New Roman" w:hAnsi="Times New Roman" w:cs="Times New Roman"/>
          <w:sz w:val="24"/>
          <w:szCs w:val="24"/>
        </w:rPr>
        <w:t xml:space="preserve">term effects of milk with differing glycaemic properties on sleep among toddlers: a </w:t>
      </w:r>
      <w:r>
        <w:rPr>
          <w:rFonts w:ascii="Times New Roman" w:hAnsi="Times New Roman" w:cs="Times New Roman"/>
          <w:sz w:val="24"/>
          <w:szCs w:val="24"/>
        </w:rPr>
        <w:t xml:space="preserve"> </w:t>
      </w:r>
    </w:p>
    <w:p w14:paraId="38F935F6" w14:textId="6070BD74" w:rsidR="004B6818" w:rsidRDefault="00C352AB" w:rsidP="004B6818">
      <w:pPr>
        <w:shd w:val="clear" w:color="auto" w:fill="FFFFFF"/>
        <w:spacing w:after="0" w:line="480" w:lineRule="auto"/>
        <w:rPr>
          <w:rFonts w:ascii="Times New Roman" w:hAnsi="Times New Roman" w:cs="Times New Roman"/>
          <w:b/>
          <w:bCs/>
          <w:color w:val="2A2D35"/>
          <w:sz w:val="24"/>
          <w:szCs w:val="24"/>
          <w:shd w:val="clear" w:color="auto" w:fill="F8F8F8"/>
        </w:rPr>
      </w:pPr>
      <w:r>
        <w:rPr>
          <w:rFonts w:ascii="Times New Roman" w:hAnsi="Times New Roman" w:cs="Times New Roman"/>
          <w:sz w:val="24"/>
          <w:szCs w:val="24"/>
        </w:rPr>
        <w:t xml:space="preserve">       </w:t>
      </w:r>
      <w:r w:rsidR="004B6818" w:rsidRPr="00C37A49">
        <w:rPr>
          <w:rFonts w:ascii="Times New Roman" w:hAnsi="Times New Roman" w:cs="Times New Roman"/>
          <w:sz w:val="24"/>
          <w:szCs w:val="24"/>
        </w:rPr>
        <w:t xml:space="preserve">randomised controlled trial.  </w:t>
      </w:r>
      <w:r w:rsidR="004B6818" w:rsidRPr="008B43E9">
        <w:rPr>
          <w:rFonts w:ascii="Times New Roman" w:hAnsi="Times New Roman" w:cs="Times New Roman"/>
          <w:i/>
          <w:iCs/>
          <w:sz w:val="24"/>
          <w:szCs w:val="24"/>
        </w:rPr>
        <w:t xml:space="preserve">BMC </w:t>
      </w:r>
      <w:proofErr w:type="spellStart"/>
      <w:r w:rsidR="004B6818" w:rsidRPr="008B43E9">
        <w:rPr>
          <w:rFonts w:ascii="Times New Roman" w:hAnsi="Times New Roman" w:cs="Times New Roman"/>
          <w:i/>
          <w:iCs/>
          <w:sz w:val="24"/>
          <w:szCs w:val="24"/>
        </w:rPr>
        <w:t>Pediatr</w:t>
      </w:r>
      <w:proofErr w:type="spellEnd"/>
      <w:r w:rsidR="004B6818" w:rsidRPr="00C37A49">
        <w:rPr>
          <w:rFonts w:ascii="Times New Roman" w:hAnsi="Times New Roman" w:cs="Times New Roman"/>
          <w:sz w:val="24"/>
          <w:szCs w:val="24"/>
        </w:rPr>
        <w:t xml:space="preserve">. </w:t>
      </w:r>
      <w:r w:rsidR="004B6818">
        <w:rPr>
          <w:rFonts w:ascii="Times New Roman" w:hAnsi="Times New Roman" w:cs="Times New Roman"/>
          <w:sz w:val="24"/>
          <w:szCs w:val="24"/>
        </w:rPr>
        <w:t xml:space="preserve">2015; </w:t>
      </w:r>
      <w:r w:rsidR="004B6818" w:rsidRPr="00C37A49">
        <w:rPr>
          <w:rFonts w:ascii="Times New Roman" w:hAnsi="Times New Roman" w:cs="Times New Roman"/>
          <w:sz w:val="24"/>
          <w:szCs w:val="24"/>
        </w:rPr>
        <w:t>15</w:t>
      </w:r>
      <w:r w:rsidR="004B6818">
        <w:rPr>
          <w:rFonts w:ascii="Times New Roman" w:hAnsi="Times New Roman" w:cs="Times New Roman"/>
          <w:sz w:val="24"/>
          <w:szCs w:val="24"/>
        </w:rPr>
        <w:t>:</w:t>
      </w:r>
      <w:r w:rsidR="004B6818" w:rsidRPr="00C37A49">
        <w:rPr>
          <w:rFonts w:ascii="Times New Roman" w:hAnsi="Times New Roman" w:cs="Times New Roman"/>
          <w:sz w:val="24"/>
          <w:szCs w:val="24"/>
        </w:rPr>
        <w:t xml:space="preserve"> Article 79. </w:t>
      </w:r>
      <w:r w:rsidR="004B6818" w:rsidRPr="00C37A49">
        <w:rPr>
          <w:rFonts w:ascii="Times New Roman" w:hAnsi="Times New Roman" w:cs="Times New Roman"/>
          <w:b/>
          <w:bCs/>
          <w:color w:val="2A2D35"/>
          <w:sz w:val="24"/>
          <w:szCs w:val="24"/>
          <w:shd w:val="clear" w:color="auto" w:fill="F8F8F8"/>
        </w:rPr>
        <w:t>  </w:t>
      </w:r>
    </w:p>
    <w:p w14:paraId="03F9DBFD" w14:textId="77777777" w:rsidR="00945C5E" w:rsidRDefault="0042304E" w:rsidP="004B6818">
      <w:pPr>
        <w:shd w:val="clear" w:color="auto" w:fill="FFFFFF"/>
        <w:spacing w:after="0" w:line="480" w:lineRule="auto"/>
        <w:rPr>
          <w:rFonts w:ascii="Times New Roman" w:hAnsi="Times New Roman" w:cs="Times New Roman"/>
          <w:color w:val="000000"/>
          <w:sz w:val="24"/>
          <w:szCs w:val="24"/>
        </w:rPr>
      </w:pPr>
      <w:r w:rsidRPr="0042304E">
        <w:rPr>
          <w:rFonts w:ascii="Times New Roman" w:hAnsi="Times New Roman" w:cs="Times New Roman"/>
          <w:color w:val="000000"/>
          <w:sz w:val="24"/>
          <w:szCs w:val="24"/>
        </w:rPr>
        <w:t xml:space="preserve">16) Benton D, Donohoe RT. The effects of nutrients on mood. </w:t>
      </w:r>
    </w:p>
    <w:p w14:paraId="622520EF" w14:textId="4D78AD02" w:rsidR="0042304E" w:rsidRPr="00945C5E" w:rsidRDefault="00945C5E" w:rsidP="004B6818">
      <w:pPr>
        <w:shd w:val="clear" w:color="auto" w:fill="FFFFFF"/>
        <w:spacing w:after="0" w:line="48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sidR="0042304E" w:rsidRPr="0042304E">
        <w:rPr>
          <w:rFonts w:ascii="Times New Roman" w:hAnsi="Times New Roman" w:cs="Times New Roman"/>
          <w:i/>
          <w:iCs/>
          <w:color w:val="000000"/>
          <w:sz w:val="24"/>
          <w:szCs w:val="24"/>
        </w:rPr>
        <w:t xml:space="preserve">Public </w:t>
      </w:r>
      <w:r w:rsidR="0042304E">
        <w:rPr>
          <w:rFonts w:ascii="Times New Roman" w:hAnsi="Times New Roman" w:cs="Times New Roman"/>
          <w:i/>
          <w:iCs/>
          <w:color w:val="000000"/>
          <w:sz w:val="24"/>
          <w:szCs w:val="24"/>
        </w:rPr>
        <w:t>H</w:t>
      </w:r>
      <w:r w:rsidR="0042304E" w:rsidRPr="0042304E">
        <w:rPr>
          <w:rFonts w:ascii="Times New Roman" w:hAnsi="Times New Roman" w:cs="Times New Roman"/>
          <w:i/>
          <w:iCs/>
          <w:color w:val="000000"/>
          <w:sz w:val="24"/>
          <w:szCs w:val="24"/>
        </w:rPr>
        <w:t>ealth </w:t>
      </w:r>
      <w:proofErr w:type="spellStart"/>
      <w:r w:rsidR="0042304E" w:rsidRPr="0042304E">
        <w:rPr>
          <w:rFonts w:ascii="Times New Roman" w:hAnsi="Times New Roman" w:cs="Times New Roman"/>
          <w:i/>
          <w:iCs/>
          <w:color w:val="000000"/>
          <w:sz w:val="24"/>
          <w:szCs w:val="24"/>
        </w:rPr>
        <w:t>Nutr</w:t>
      </w:r>
      <w:proofErr w:type="spellEnd"/>
      <w:r w:rsidR="0042304E" w:rsidRPr="0042304E">
        <w:rPr>
          <w:rFonts w:ascii="Times New Roman" w:hAnsi="Times New Roman" w:cs="Times New Roman"/>
          <w:i/>
          <w:iCs/>
          <w:color w:val="000000"/>
          <w:sz w:val="24"/>
          <w:szCs w:val="24"/>
        </w:rPr>
        <w:t>.</w:t>
      </w:r>
      <w:r w:rsidR="0042304E" w:rsidRPr="0042304E">
        <w:rPr>
          <w:rFonts w:ascii="Times New Roman" w:hAnsi="Times New Roman" w:cs="Times New Roman"/>
          <w:color w:val="000000"/>
          <w:sz w:val="24"/>
          <w:szCs w:val="24"/>
        </w:rPr>
        <w:t> 1999; 2: 403–409.</w:t>
      </w:r>
    </w:p>
    <w:p w14:paraId="791B0D26" w14:textId="4B97FCDA" w:rsidR="00012D11" w:rsidRDefault="00012D11" w:rsidP="00012D11">
      <w:pPr>
        <w:pStyle w:val="NormalWeb"/>
        <w:shd w:val="clear" w:color="auto" w:fill="FFFFFF"/>
        <w:spacing w:before="75" w:beforeAutospacing="0" w:after="240" w:afterAutospacing="0" w:line="480" w:lineRule="atLeast"/>
        <w:jc w:val="both"/>
        <w:rPr>
          <w:color w:val="000000"/>
        </w:rPr>
      </w:pPr>
    </w:p>
    <w:p w14:paraId="1DD474C0" w14:textId="77777777" w:rsidR="00012D11" w:rsidRDefault="00012D11" w:rsidP="00012D11"/>
    <w:p w14:paraId="59E65675" w14:textId="77777777" w:rsidR="00995A46" w:rsidRDefault="00995A46"/>
    <w:sectPr w:rsidR="00995A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C29B" w14:textId="77777777" w:rsidR="00AE4867" w:rsidRDefault="00AE4867" w:rsidP="00AE4867">
      <w:pPr>
        <w:spacing w:after="0" w:line="240" w:lineRule="auto"/>
      </w:pPr>
      <w:r>
        <w:separator/>
      </w:r>
    </w:p>
  </w:endnote>
  <w:endnote w:type="continuationSeparator" w:id="0">
    <w:p w14:paraId="559F2202" w14:textId="77777777" w:rsidR="00AE4867" w:rsidRDefault="00AE4867" w:rsidP="00AE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EA48" w14:textId="77777777" w:rsidR="00AE4867" w:rsidRDefault="00AE4867" w:rsidP="00AE4867">
      <w:pPr>
        <w:spacing w:after="0" w:line="240" w:lineRule="auto"/>
      </w:pPr>
      <w:r>
        <w:separator/>
      </w:r>
    </w:p>
  </w:footnote>
  <w:footnote w:type="continuationSeparator" w:id="0">
    <w:p w14:paraId="753B440F" w14:textId="77777777" w:rsidR="00AE4867" w:rsidRDefault="00AE4867" w:rsidP="00AE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1E8"/>
    <w:multiLevelType w:val="hybridMultilevel"/>
    <w:tmpl w:val="C6808E38"/>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D03B7"/>
    <w:multiLevelType w:val="multilevel"/>
    <w:tmpl w:val="76C6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245A98"/>
    <w:multiLevelType w:val="multilevel"/>
    <w:tmpl w:val="9D4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30464"/>
    <w:multiLevelType w:val="hybridMultilevel"/>
    <w:tmpl w:val="28443CD0"/>
    <w:lvl w:ilvl="0" w:tplc="7D3A940C">
      <w:start w:val="1"/>
      <w:numFmt w:val="decimal"/>
      <w:lvlText w:val="%1)"/>
      <w:lvlJc w:val="left"/>
      <w:pPr>
        <w:ind w:left="780" w:hanging="420"/>
      </w:pPr>
      <w:rPr>
        <w:rFonts w:ascii="Times New Roman" w:eastAsia="Times New Roman" w:hAnsi="Times New Roman" w:cs="Times New Roman"/>
        <w:b/>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074242">
    <w:abstractNumId w:val="2"/>
  </w:num>
  <w:num w:numId="2" w16cid:durableId="2083525040">
    <w:abstractNumId w:val="1"/>
  </w:num>
  <w:num w:numId="3" w16cid:durableId="230584509">
    <w:abstractNumId w:val="3"/>
  </w:num>
  <w:num w:numId="4" w16cid:durableId="99406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11"/>
    <w:rsid w:val="00012D11"/>
    <w:rsid w:val="000172D0"/>
    <w:rsid w:val="0009085A"/>
    <w:rsid w:val="00165EA0"/>
    <w:rsid w:val="00171D51"/>
    <w:rsid w:val="002776E1"/>
    <w:rsid w:val="003811F8"/>
    <w:rsid w:val="0042304E"/>
    <w:rsid w:val="0042709F"/>
    <w:rsid w:val="004B6818"/>
    <w:rsid w:val="005D5CFC"/>
    <w:rsid w:val="006E379E"/>
    <w:rsid w:val="007413FD"/>
    <w:rsid w:val="007B5F91"/>
    <w:rsid w:val="008B33D2"/>
    <w:rsid w:val="00945C5E"/>
    <w:rsid w:val="00995A46"/>
    <w:rsid w:val="009F07DE"/>
    <w:rsid w:val="009F6899"/>
    <w:rsid w:val="00A57D93"/>
    <w:rsid w:val="00A865FD"/>
    <w:rsid w:val="00AD13A8"/>
    <w:rsid w:val="00AE4867"/>
    <w:rsid w:val="00C352AB"/>
    <w:rsid w:val="00D46F33"/>
    <w:rsid w:val="00F80673"/>
    <w:rsid w:val="00F8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D709"/>
  <w15:chartTrackingRefBased/>
  <w15:docId w15:val="{30E1C1E1-067D-49A3-8A2C-F214BDC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11"/>
  </w:style>
  <w:style w:type="paragraph" w:styleId="Heading1">
    <w:name w:val="heading 1"/>
    <w:basedOn w:val="Normal"/>
    <w:link w:val="Heading1Char"/>
    <w:uiPriority w:val="9"/>
    <w:qFormat/>
    <w:rsid w:val="00A86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865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D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2D11"/>
    <w:rPr>
      <w:color w:val="0000FF"/>
      <w:u w:val="single"/>
    </w:rPr>
  </w:style>
  <w:style w:type="table" w:styleId="TableGrid">
    <w:name w:val="Table Grid"/>
    <w:basedOn w:val="TableNormal"/>
    <w:uiPriority w:val="39"/>
    <w:rsid w:val="00012D11"/>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65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865FD"/>
    <w:rPr>
      <w:rFonts w:ascii="Times New Roman" w:eastAsia="Times New Roman" w:hAnsi="Times New Roman" w:cs="Times New Roman"/>
      <w:b/>
      <w:bCs/>
      <w:sz w:val="36"/>
      <w:szCs w:val="36"/>
      <w:lang w:eastAsia="en-GB"/>
    </w:rPr>
  </w:style>
  <w:style w:type="character" w:styleId="HTMLCite">
    <w:name w:val="HTML Cite"/>
    <w:basedOn w:val="DefaultParagraphFont"/>
    <w:uiPriority w:val="99"/>
    <w:semiHidden/>
    <w:unhideWhenUsed/>
    <w:rsid w:val="00A865FD"/>
    <w:rPr>
      <w:i/>
      <w:iCs/>
    </w:rPr>
  </w:style>
  <w:style w:type="character" w:customStyle="1" w:styleId="highwire-cite-journal">
    <w:name w:val="highwire-cite-journal"/>
    <w:basedOn w:val="DefaultParagraphFont"/>
    <w:rsid w:val="00A865FD"/>
  </w:style>
  <w:style w:type="character" w:customStyle="1" w:styleId="highwire-cite-published-year">
    <w:name w:val="highwire-cite-published-year"/>
    <w:basedOn w:val="DefaultParagraphFont"/>
    <w:rsid w:val="00A865FD"/>
  </w:style>
  <w:style w:type="character" w:customStyle="1" w:styleId="highwire-cite-volume-issue">
    <w:name w:val="highwire-cite-volume-issue"/>
    <w:basedOn w:val="DefaultParagraphFont"/>
    <w:rsid w:val="00A865FD"/>
  </w:style>
  <w:style w:type="character" w:customStyle="1" w:styleId="highwire-cite-doi">
    <w:name w:val="highwire-cite-doi"/>
    <w:basedOn w:val="DefaultParagraphFont"/>
    <w:rsid w:val="00A865FD"/>
  </w:style>
  <w:style w:type="character" w:customStyle="1" w:styleId="highwire-cite-date">
    <w:name w:val="highwire-cite-date"/>
    <w:basedOn w:val="DefaultParagraphFont"/>
    <w:rsid w:val="00A865FD"/>
  </w:style>
  <w:style w:type="character" w:customStyle="1" w:styleId="highwire-cite-article-as">
    <w:name w:val="highwire-cite-article-as"/>
    <w:basedOn w:val="DefaultParagraphFont"/>
    <w:rsid w:val="00A865FD"/>
  </w:style>
  <w:style w:type="character" w:customStyle="1" w:styleId="italic">
    <w:name w:val="italic"/>
    <w:basedOn w:val="DefaultParagraphFont"/>
    <w:rsid w:val="00A865FD"/>
  </w:style>
  <w:style w:type="character" w:customStyle="1" w:styleId="sound-cloud">
    <w:name w:val="sound-cloud"/>
    <w:basedOn w:val="DefaultParagraphFont"/>
    <w:rsid w:val="00A865FD"/>
  </w:style>
  <w:style w:type="paragraph" w:customStyle="1" w:styleId="first">
    <w:name w:val="first"/>
    <w:basedOn w:val="Normal"/>
    <w:rsid w:val="00A865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A86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A865FD"/>
  </w:style>
  <w:style w:type="character" w:customStyle="1" w:styleId="contrib-role">
    <w:name w:val="contrib-role"/>
    <w:basedOn w:val="DefaultParagraphFont"/>
    <w:rsid w:val="00A865FD"/>
  </w:style>
  <w:style w:type="paragraph" w:styleId="Header">
    <w:name w:val="header"/>
    <w:basedOn w:val="Normal"/>
    <w:link w:val="HeaderChar"/>
    <w:uiPriority w:val="99"/>
    <w:unhideWhenUsed/>
    <w:rsid w:val="00AE48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67"/>
  </w:style>
  <w:style w:type="paragraph" w:styleId="Footer">
    <w:name w:val="footer"/>
    <w:basedOn w:val="Normal"/>
    <w:link w:val="FooterChar"/>
    <w:uiPriority w:val="99"/>
    <w:unhideWhenUsed/>
    <w:rsid w:val="00AE48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67"/>
  </w:style>
  <w:style w:type="character" w:styleId="UnresolvedMention">
    <w:name w:val="Unresolved Mention"/>
    <w:basedOn w:val="DefaultParagraphFont"/>
    <w:uiPriority w:val="99"/>
    <w:semiHidden/>
    <w:unhideWhenUsed/>
    <w:rsid w:val="00D4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4360">
      <w:bodyDiv w:val="1"/>
      <w:marLeft w:val="0"/>
      <w:marRight w:val="0"/>
      <w:marTop w:val="0"/>
      <w:marBottom w:val="0"/>
      <w:divBdr>
        <w:top w:val="none" w:sz="0" w:space="0" w:color="auto"/>
        <w:left w:val="none" w:sz="0" w:space="0" w:color="auto"/>
        <w:bottom w:val="none" w:sz="0" w:space="0" w:color="auto"/>
        <w:right w:val="none" w:sz="0" w:space="0" w:color="auto"/>
      </w:divBdr>
      <w:divsChild>
        <w:div w:id="1847012891">
          <w:marLeft w:val="0"/>
          <w:marRight w:val="0"/>
          <w:marTop w:val="0"/>
          <w:marBottom w:val="0"/>
          <w:divBdr>
            <w:top w:val="none" w:sz="0" w:space="0" w:color="auto"/>
            <w:left w:val="none" w:sz="0" w:space="0" w:color="auto"/>
            <w:bottom w:val="none" w:sz="0" w:space="0" w:color="auto"/>
            <w:right w:val="none" w:sz="0" w:space="0" w:color="auto"/>
          </w:divBdr>
          <w:divsChild>
            <w:div w:id="548884688">
              <w:marLeft w:val="0"/>
              <w:marRight w:val="0"/>
              <w:marTop w:val="0"/>
              <w:marBottom w:val="0"/>
              <w:divBdr>
                <w:top w:val="none" w:sz="0" w:space="0" w:color="auto"/>
                <w:left w:val="none" w:sz="0" w:space="0" w:color="auto"/>
                <w:bottom w:val="none" w:sz="0" w:space="0" w:color="auto"/>
                <w:right w:val="none" w:sz="0" w:space="0" w:color="auto"/>
              </w:divBdr>
              <w:divsChild>
                <w:div w:id="1631399253">
                  <w:marLeft w:val="0"/>
                  <w:marRight w:val="0"/>
                  <w:marTop w:val="0"/>
                  <w:marBottom w:val="0"/>
                  <w:divBdr>
                    <w:top w:val="none" w:sz="0" w:space="0" w:color="auto"/>
                    <w:left w:val="none" w:sz="0" w:space="0" w:color="auto"/>
                    <w:bottom w:val="none" w:sz="0" w:space="0" w:color="auto"/>
                    <w:right w:val="none" w:sz="0" w:space="0" w:color="auto"/>
                  </w:divBdr>
                  <w:divsChild>
                    <w:div w:id="7205923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65135888">
          <w:marLeft w:val="0"/>
          <w:marRight w:val="0"/>
          <w:marTop w:val="0"/>
          <w:marBottom w:val="0"/>
          <w:divBdr>
            <w:top w:val="none" w:sz="0" w:space="0" w:color="auto"/>
            <w:left w:val="none" w:sz="0" w:space="0" w:color="auto"/>
            <w:bottom w:val="none" w:sz="0" w:space="0" w:color="auto"/>
            <w:right w:val="none" w:sz="0" w:space="0" w:color="auto"/>
          </w:divBdr>
          <w:divsChild>
            <w:div w:id="874930732">
              <w:marLeft w:val="0"/>
              <w:marRight w:val="0"/>
              <w:marTop w:val="0"/>
              <w:marBottom w:val="0"/>
              <w:divBdr>
                <w:top w:val="none" w:sz="0" w:space="0" w:color="auto"/>
                <w:left w:val="none" w:sz="0" w:space="0" w:color="auto"/>
                <w:bottom w:val="none" w:sz="0" w:space="0" w:color="auto"/>
                <w:right w:val="none" w:sz="0" w:space="0" w:color="auto"/>
              </w:divBdr>
            </w:div>
          </w:divsChild>
        </w:div>
        <w:div w:id="577635748">
          <w:marLeft w:val="0"/>
          <w:marRight w:val="0"/>
          <w:marTop w:val="0"/>
          <w:marBottom w:val="0"/>
          <w:divBdr>
            <w:top w:val="none" w:sz="0" w:space="0" w:color="auto"/>
            <w:left w:val="none" w:sz="0" w:space="0" w:color="auto"/>
            <w:bottom w:val="none" w:sz="0" w:space="0" w:color="auto"/>
            <w:right w:val="none" w:sz="0" w:space="0" w:color="auto"/>
          </w:divBdr>
          <w:divsChild>
            <w:div w:id="1925333401">
              <w:marLeft w:val="0"/>
              <w:marRight w:val="0"/>
              <w:marTop w:val="0"/>
              <w:marBottom w:val="0"/>
              <w:divBdr>
                <w:top w:val="none" w:sz="0" w:space="0" w:color="auto"/>
                <w:left w:val="none" w:sz="0" w:space="0" w:color="auto"/>
                <w:bottom w:val="none" w:sz="0" w:space="0" w:color="auto"/>
                <w:right w:val="none" w:sz="0" w:space="0" w:color="auto"/>
              </w:divBdr>
              <w:divsChild>
                <w:div w:id="692804647">
                  <w:marLeft w:val="0"/>
                  <w:marRight w:val="0"/>
                  <w:marTop w:val="0"/>
                  <w:marBottom w:val="0"/>
                  <w:divBdr>
                    <w:top w:val="none" w:sz="0" w:space="0" w:color="auto"/>
                    <w:left w:val="none" w:sz="0" w:space="0" w:color="auto"/>
                    <w:bottom w:val="none" w:sz="0" w:space="0" w:color="auto"/>
                    <w:right w:val="none" w:sz="0" w:space="0" w:color="auto"/>
                  </w:divBdr>
                  <w:divsChild>
                    <w:div w:id="1732652123">
                      <w:marLeft w:val="0"/>
                      <w:marRight w:val="0"/>
                      <w:marTop w:val="0"/>
                      <w:marBottom w:val="0"/>
                      <w:divBdr>
                        <w:top w:val="none" w:sz="0" w:space="0" w:color="auto"/>
                        <w:left w:val="none" w:sz="0" w:space="0" w:color="auto"/>
                        <w:bottom w:val="none" w:sz="0" w:space="0" w:color="auto"/>
                        <w:right w:val="none" w:sz="0" w:space="0" w:color="auto"/>
                      </w:divBdr>
                      <w:divsChild>
                        <w:div w:id="284167221">
                          <w:marLeft w:val="0"/>
                          <w:marRight w:val="0"/>
                          <w:marTop w:val="0"/>
                          <w:marBottom w:val="0"/>
                          <w:divBdr>
                            <w:top w:val="none" w:sz="0" w:space="0" w:color="auto"/>
                            <w:left w:val="none" w:sz="0" w:space="0" w:color="auto"/>
                            <w:bottom w:val="none" w:sz="0" w:space="0" w:color="auto"/>
                            <w:right w:val="none" w:sz="0" w:space="0" w:color="auto"/>
                          </w:divBdr>
                          <w:divsChild>
                            <w:div w:id="1606041698">
                              <w:marLeft w:val="0"/>
                              <w:marRight w:val="0"/>
                              <w:marTop w:val="0"/>
                              <w:marBottom w:val="0"/>
                              <w:divBdr>
                                <w:top w:val="none" w:sz="0" w:space="0" w:color="auto"/>
                                <w:left w:val="none" w:sz="0" w:space="0" w:color="auto"/>
                                <w:bottom w:val="none" w:sz="0" w:space="0" w:color="auto"/>
                                <w:right w:val="none" w:sz="0" w:space="0" w:color="auto"/>
                              </w:divBdr>
                              <w:divsChild>
                                <w:div w:id="24210605">
                                  <w:marLeft w:val="0"/>
                                  <w:marRight w:val="0"/>
                                  <w:marTop w:val="0"/>
                                  <w:marBottom w:val="0"/>
                                  <w:divBdr>
                                    <w:top w:val="none" w:sz="0" w:space="0" w:color="auto"/>
                                    <w:left w:val="none" w:sz="0" w:space="0" w:color="auto"/>
                                    <w:bottom w:val="none" w:sz="0" w:space="0" w:color="auto"/>
                                    <w:right w:val="none" w:sz="0" w:space="0" w:color="auto"/>
                                  </w:divBdr>
                                  <w:divsChild>
                                    <w:div w:id="226499909">
                                      <w:marLeft w:val="0"/>
                                      <w:marRight w:val="0"/>
                                      <w:marTop w:val="0"/>
                                      <w:marBottom w:val="0"/>
                                      <w:divBdr>
                                        <w:top w:val="none" w:sz="0" w:space="0" w:color="auto"/>
                                        <w:left w:val="none" w:sz="0" w:space="0" w:color="auto"/>
                                        <w:bottom w:val="none" w:sz="0" w:space="0" w:color="auto"/>
                                        <w:right w:val="none" w:sz="0" w:space="0" w:color="auto"/>
                                      </w:divBdr>
                                      <w:divsChild>
                                        <w:div w:id="1788351590">
                                          <w:marLeft w:val="0"/>
                                          <w:marRight w:val="0"/>
                                          <w:marTop w:val="0"/>
                                          <w:marBottom w:val="0"/>
                                          <w:divBdr>
                                            <w:top w:val="none" w:sz="0" w:space="0" w:color="auto"/>
                                            <w:left w:val="none" w:sz="0" w:space="0" w:color="auto"/>
                                            <w:bottom w:val="none" w:sz="0" w:space="0" w:color="auto"/>
                                            <w:right w:val="none" w:sz="0" w:space="0" w:color="auto"/>
                                          </w:divBdr>
                                          <w:divsChild>
                                            <w:div w:id="1089279637">
                                              <w:marLeft w:val="0"/>
                                              <w:marRight w:val="0"/>
                                              <w:marTop w:val="0"/>
                                              <w:marBottom w:val="0"/>
                                              <w:divBdr>
                                                <w:top w:val="none" w:sz="0" w:space="0" w:color="auto"/>
                                                <w:left w:val="none" w:sz="0" w:space="0" w:color="auto"/>
                                                <w:bottom w:val="none" w:sz="0" w:space="0" w:color="auto"/>
                                                <w:right w:val="none" w:sz="0" w:space="0" w:color="auto"/>
                                              </w:divBdr>
                                              <w:divsChild>
                                                <w:div w:id="1151216875">
                                                  <w:marLeft w:val="0"/>
                                                  <w:marRight w:val="0"/>
                                                  <w:marTop w:val="0"/>
                                                  <w:marBottom w:val="0"/>
                                                  <w:divBdr>
                                                    <w:top w:val="none" w:sz="0" w:space="0" w:color="auto"/>
                                                    <w:left w:val="none" w:sz="0" w:space="0" w:color="auto"/>
                                                    <w:bottom w:val="none" w:sz="0" w:space="0" w:color="auto"/>
                                                    <w:right w:val="none" w:sz="0" w:space="0" w:color="auto"/>
                                                  </w:divBdr>
                                                  <w:divsChild>
                                                    <w:div w:id="1131047408">
                                                      <w:marLeft w:val="0"/>
                                                      <w:marRight w:val="0"/>
                                                      <w:marTop w:val="0"/>
                                                      <w:marBottom w:val="0"/>
                                                      <w:divBdr>
                                                        <w:top w:val="none" w:sz="0" w:space="0" w:color="auto"/>
                                                        <w:left w:val="none" w:sz="0" w:space="0" w:color="auto"/>
                                                        <w:bottom w:val="none" w:sz="0" w:space="0" w:color="auto"/>
                                                        <w:right w:val="none" w:sz="0" w:space="0" w:color="auto"/>
                                                      </w:divBdr>
                                                      <w:divsChild>
                                                        <w:div w:id="1996301149">
                                                          <w:marLeft w:val="0"/>
                                                          <w:marRight w:val="0"/>
                                                          <w:marTop w:val="0"/>
                                                          <w:marBottom w:val="150"/>
                                                          <w:divBdr>
                                                            <w:top w:val="none" w:sz="0" w:space="0" w:color="auto"/>
                                                            <w:left w:val="none" w:sz="0" w:space="0" w:color="auto"/>
                                                            <w:bottom w:val="single" w:sz="6" w:space="8" w:color="D6D6D6"/>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hlbi.nih.gov/health-topics/study-quality-assessment-too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lbi.nih.gov/health-topics/study-quality-assessment-tools" TargetMode="External"/><Relationship Id="rId17" Type="http://schemas.openxmlformats.org/officeDocument/2006/relationships/hyperlink" Target="https://www.nhlbi.nih.gov/health-topics/study-quality-assessment-tools" TargetMode="External"/><Relationship Id="rId2" Type="http://schemas.openxmlformats.org/officeDocument/2006/relationships/styles" Target="styles.xml"/><Relationship Id="rId16" Type="http://schemas.openxmlformats.org/officeDocument/2006/relationships/hyperlink" Target="https://www.nhlbi.nih.gov/health-topics/study-quality-assessment-t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lbi.nih.gov/health-topics/study-quality-assessment-tools" TargetMode="External"/><Relationship Id="rId5" Type="http://schemas.openxmlformats.org/officeDocument/2006/relationships/footnotes" Target="footnotes.xml"/><Relationship Id="rId15" Type="http://schemas.openxmlformats.org/officeDocument/2006/relationships/hyperlink" Target="https://www.nhlbi.nih.gov/health-topics/study-quality-assessment-tool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hlbi.nih.gov/health-topics/study-quality-assess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Benton</dc:creator>
  <cp:keywords/>
  <dc:description/>
  <cp:lastModifiedBy>Laura Goodfellow</cp:lastModifiedBy>
  <cp:revision>2</cp:revision>
  <dcterms:created xsi:type="dcterms:W3CDTF">2022-09-06T15:53:00Z</dcterms:created>
  <dcterms:modified xsi:type="dcterms:W3CDTF">2022-09-06T15:53:00Z</dcterms:modified>
</cp:coreProperties>
</file>