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55" w:rsidRPr="008E73E7" w:rsidRDefault="00F50455" w:rsidP="00F50455">
      <w:pPr>
        <w:pStyle w:val="SupplementaryMaterial"/>
        <w:rPr>
          <w:b w:val="0"/>
        </w:rPr>
      </w:pPr>
      <w:r w:rsidRPr="008E73E7">
        <w:t>Supplementary Material</w:t>
      </w:r>
    </w:p>
    <w:p w:rsidR="00F50455" w:rsidRPr="008E73E7" w:rsidRDefault="00F50455" w:rsidP="00F50455">
      <w:pPr>
        <w:pStyle w:val="Heading1"/>
      </w:pPr>
      <w:r w:rsidRPr="008E73E7">
        <w:t>Supplementary Tables</w:t>
      </w:r>
    </w:p>
    <w:p w:rsidR="00F50455" w:rsidRDefault="00F50455" w:rsidP="00F50455">
      <w:pPr>
        <w:pStyle w:val="Heading2"/>
      </w:pPr>
      <w:r w:rsidRPr="008E73E7">
        <w:t xml:space="preserve"> Table 1: </w:t>
      </w:r>
    </w:p>
    <w:p w:rsidR="00F50455" w:rsidRPr="008E73E7" w:rsidRDefault="00F50455" w:rsidP="00F50455">
      <w:pPr>
        <w:jc w:val="both"/>
        <w:rPr>
          <w:rFonts w:cs="Times New Roman"/>
          <w:szCs w:val="24"/>
        </w:rPr>
      </w:pPr>
      <w:r w:rsidRPr="008E73E7">
        <w:rPr>
          <w:rFonts w:cs="Times New Roman"/>
          <w:szCs w:val="24"/>
        </w:rPr>
        <w:t>Neurotransmitters (concentrations, ratios, change relative to baseline) shown to be significantly different in abundance between control and MCT DS phases, and between MCT responders versus non-responders. Urinary neurotransmitters were detected in Agilent 6460 liquid chromatography–mass spectrometry with Jet Stream electrospray ionization. T</w:t>
      </w:r>
      <w:r w:rsidRPr="008E73E7">
        <w:rPr>
          <w:rFonts w:cs="Times New Roman"/>
          <w:bCs/>
          <w:szCs w:val="24"/>
        </w:rPr>
        <w:t xml:space="preserve">he urine specimens were diluted according to their creatinine level. </w:t>
      </w:r>
      <w:r w:rsidRPr="008E73E7">
        <w:rPr>
          <w:rFonts w:cs="Times New Roman"/>
          <w:szCs w:val="24"/>
        </w:rPr>
        <w:t>Significant differences were determined using match-paired Student’s t tests for parametric data and Wilcoxon matched-pairs signed rank test for non-parametric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3241"/>
        <w:gridCol w:w="1795"/>
        <w:gridCol w:w="1652"/>
        <w:gridCol w:w="1762"/>
        <w:gridCol w:w="1567"/>
        <w:gridCol w:w="547"/>
        <w:gridCol w:w="1157"/>
      </w:tblGrid>
      <w:tr w:rsidR="00F50455" w:rsidRPr="008E73E7" w:rsidTr="00DD7061">
        <w:tc>
          <w:tcPr>
            <w:tcW w:w="2134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Subgroup</w:t>
            </w:r>
          </w:p>
        </w:tc>
        <w:tc>
          <w:tcPr>
            <w:tcW w:w="3390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 name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Molecular formula</w:t>
            </w:r>
          </w:p>
        </w:tc>
        <w:tc>
          <w:tcPr>
            <w:tcW w:w="5169" w:type="dxa"/>
            <w:gridSpan w:val="3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URINARY CONCENTRATIONS</w:t>
            </w:r>
          </w:p>
        </w:tc>
        <w:tc>
          <w:tcPr>
            <w:tcW w:w="555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N</w:t>
            </w:r>
          </w:p>
        </w:tc>
        <w:tc>
          <w:tcPr>
            <w:tcW w:w="1187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F50455" w:rsidRPr="008E73E7" w:rsidTr="00DD7061">
        <w:tc>
          <w:tcPr>
            <w:tcW w:w="2134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90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2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Control-DS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MCT-DS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Unit</w:t>
            </w:r>
          </w:p>
        </w:tc>
        <w:tc>
          <w:tcPr>
            <w:tcW w:w="555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87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</w:tr>
      <w:tr w:rsidR="00F50455" w:rsidRPr="008E73E7" w:rsidTr="00DD7061">
        <w:tc>
          <w:tcPr>
            <w:tcW w:w="2134" w:type="dxa"/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Control vs. MCT</w:t>
            </w:r>
          </w:p>
        </w:tc>
        <w:tc>
          <w:tcPr>
            <w:tcW w:w="3390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bookmarkStart w:id="0" w:name="_Hlk53415459"/>
            <w:r w:rsidRPr="008E73E7">
              <w:rPr>
                <w:rFonts w:cs="Times New Roman"/>
                <w:szCs w:val="24"/>
              </w:rPr>
              <w:t>γ-Aminobutyric acid (GABA)</w:t>
            </w:r>
            <w:bookmarkEnd w:id="0"/>
          </w:p>
        </w:tc>
        <w:tc>
          <w:tcPr>
            <w:tcW w:w="1842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C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4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H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9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NO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 xml:space="preserve">12.38 ± 7.48 </w:t>
            </w:r>
          </w:p>
        </w:tc>
        <w:tc>
          <w:tcPr>
            <w:tcW w:w="184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15.52 ± 4.06</w:t>
            </w:r>
          </w:p>
        </w:tc>
        <w:tc>
          <w:tcPr>
            <w:tcW w:w="1625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µ</w:t>
            </w:r>
            <w:proofErr w:type="spellStart"/>
            <w:r w:rsidRPr="008E73E7">
              <w:rPr>
                <w:rFonts w:cs="Times New Roman"/>
                <w:szCs w:val="24"/>
              </w:rPr>
              <w:t>mol</w:t>
            </w:r>
            <w:proofErr w:type="spellEnd"/>
            <w:r w:rsidRPr="008E73E7">
              <w:rPr>
                <w:rFonts w:cs="Times New Roman"/>
                <w:szCs w:val="24"/>
              </w:rPr>
              <w:t>/g</w:t>
            </w:r>
          </w:p>
        </w:tc>
        <w:tc>
          <w:tcPr>
            <w:tcW w:w="555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187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0.044</w:t>
            </w:r>
          </w:p>
        </w:tc>
      </w:tr>
    </w:tbl>
    <w:tbl>
      <w:tblPr>
        <w:tblStyle w:val="TableGrid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2067"/>
        <w:gridCol w:w="3235"/>
        <w:gridCol w:w="1801"/>
        <w:gridCol w:w="1642"/>
        <w:gridCol w:w="1773"/>
        <w:gridCol w:w="1555"/>
        <w:gridCol w:w="548"/>
        <w:gridCol w:w="1159"/>
      </w:tblGrid>
      <w:tr w:rsidR="00F50455" w:rsidRPr="008E73E7" w:rsidTr="00DD7061">
        <w:tc>
          <w:tcPr>
            <w:tcW w:w="2134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Subgroup</w:t>
            </w:r>
          </w:p>
        </w:tc>
        <w:tc>
          <w:tcPr>
            <w:tcW w:w="3390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 name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Molecular formula</w:t>
            </w:r>
          </w:p>
        </w:tc>
        <w:tc>
          <w:tcPr>
            <w:tcW w:w="5169" w:type="dxa"/>
            <w:gridSpan w:val="3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URINARY CONCENTRATIONS</w:t>
            </w:r>
          </w:p>
        </w:tc>
        <w:tc>
          <w:tcPr>
            <w:tcW w:w="555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N</w:t>
            </w:r>
          </w:p>
        </w:tc>
        <w:tc>
          <w:tcPr>
            <w:tcW w:w="1187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F50455" w:rsidRPr="008E73E7" w:rsidTr="00DD7061"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MCT-NR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Unit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</w:tr>
      <w:tr w:rsidR="00F50455" w:rsidRPr="008E73E7" w:rsidTr="00DD7061">
        <w:tc>
          <w:tcPr>
            <w:tcW w:w="2134" w:type="dxa"/>
            <w:vMerge w:val="restart"/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MCT-NR vs. R</w:t>
            </w:r>
          </w:p>
        </w:tc>
        <w:tc>
          <w:tcPr>
            <w:tcW w:w="3390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Glutamate</w:t>
            </w:r>
          </w:p>
        </w:tc>
        <w:tc>
          <w:tcPr>
            <w:tcW w:w="1842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C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5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H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9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NO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70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56.1 ± 33.03</w:t>
            </w:r>
          </w:p>
        </w:tc>
        <w:tc>
          <w:tcPr>
            <w:tcW w:w="184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36 ± 6.28</w:t>
            </w:r>
          </w:p>
        </w:tc>
        <w:tc>
          <w:tcPr>
            <w:tcW w:w="1625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µg/g</w:t>
            </w:r>
          </w:p>
        </w:tc>
        <w:tc>
          <w:tcPr>
            <w:tcW w:w="555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187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0.046</w:t>
            </w:r>
          </w:p>
        </w:tc>
      </w:tr>
      <w:tr w:rsidR="00F50455" w:rsidRPr="008E73E7" w:rsidTr="00DD7061">
        <w:tc>
          <w:tcPr>
            <w:tcW w:w="2134" w:type="dxa"/>
            <w:vMerge/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90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Histamine</w:t>
            </w:r>
          </w:p>
        </w:tc>
        <w:tc>
          <w:tcPr>
            <w:tcW w:w="1842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C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5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H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9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N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70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110.2± 67.41</w:t>
            </w:r>
          </w:p>
        </w:tc>
        <w:tc>
          <w:tcPr>
            <w:tcW w:w="184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32.42 ± 20.5</w:t>
            </w:r>
          </w:p>
        </w:tc>
        <w:tc>
          <w:tcPr>
            <w:tcW w:w="1625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µg/g</w:t>
            </w:r>
          </w:p>
        </w:tc>
        <w:tc>
          <w:tcPr>
            <w:tcW w:w="555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187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0.006</w:t>
            </w:r>
          </w:p>
        </w:tc>
      </w:tr>
      <w:tr w:rsidR="00F50455" w:rsidRPr="008E73E7" w:rsidTr="00DD7061">
        <w:tc>
          <w:tcPr>
            <w:tcW w:w="2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Serotonin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C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  <w:vertAlign w:val="subscript"/>
              </w:rPr>
              <w:t>10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H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  <w:vertAlign w:val="subscript"/>
              </w:rPr>
              <w:t>12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N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  <w:vertAlign w:val="subscript"/>
              </w:rPr>
              <w:t>2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120.1± 33.4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71.26± 23.48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µg/g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0.012</w:t>
            </w:r>
          </w:p>
        </w:tc>
      </w:tr>
      <w:tr w:rsidR="00F50455" w:rsidRPr="008E73E7" w:rsidTr="00DD7061"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color w:val="202122"/>
                <w:szCs w:val="24"/>
                <w:shd w:val="clear" w:color="auto" w:fill="F8F9F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3004"/>
        <w:gridCol w:w="1770"/>
        <w:gridCol w:w="1463"/>
        <w:gridCol w:w="456"/>
        <w:gridCol w:w="1711"/>
        <w:gridCol w:w="543"/>
        <w:gridCol w:w="941"/>
        <w:gridCol w:w="518"/>
        <w:gridCol w:w="1023"/>
      </w:tblGrid>
      <w:tr w:rsidR="00F50455" w:rsidRPr="008E73E7" w:rsidTr="00DD7061"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Subgroup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 name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Molecular formula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CHANGE (%) RELATIVE TO BASELINE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N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F50455" w:rsidRPr="008E73E7" w:rsidTr="00DD7061">
        <w:tc>
          <w:tcPr>
            <w:tcW w:w="2125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04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70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MCT-NR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%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MCT-R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%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Unit</w:t>
            </w:r>
          </w:p>
        </w:tc>
        <w:tc>
          <w:tcPr>
            <w:tcW w:w="518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23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</w:tr>
      <w:tr w:rsidR="00F50455" w:rsidRPr="008E73E7" w:rsidTr="00DD7061">
        <w:tc>
          <w:tcPr>
            <w:tcW w:w="2125" w:type="dxa"/>
            <w:vMerge w:val="restart"/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MCT-NR vs. R</w:t>
            </w:r>
          </w:p>
        </w:tc>
        <w:tc>
          <w:tcPr>
            <w:tcW w:w="3004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Glutamate</w:t>
            </w:r>
          </w:p>
        </w:tc>
        <w:tc>
          <w:tcPr>
            <w:tcW w:w="1770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C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5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H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9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NO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46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 xml:space="preserve">4.1 ± 28.82 </w:t>
            </w:r>
          </w:p>
        </w:tc>
        <w:tc>
          <w:tcPr>
            <w:tcW w:w="456" w:type="dxa"/>
            <w:shd w:val="clear" w:color="auto" w:fill="92D050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color w:val="FFFFFF" w:themeColor="background1"/>
                <w:szCs w:val="24"/>
              </w:rPr>
            </w:pPr>
            <w:r w:rsidRPr="008E73E7">
              <w:rPr>
                <w:rFonts w:cs="Times New Roman"/>
                <w:color w:val="FFFFFF" w:themeColor="background1"/>
                <w:szCs w:val="24"/>
              </w:rPr>
              <w:t>↑</w:t>
            </w:r>
          </w:p>
        </w:tc>
        <w:tc>
          <w:tcPr>
            <w:tcW w:w="171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-19 ± 11.45</w:t>
            </w:r>
          </w:p>
        </w:tc>
        <w:tc>
          <w:tcPr>
            <w:tcW w:w="543" w:type="dxa"/>
            <w:shd w:val="clear" w:color="auto" w:fill="FF0000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color w:val="FFFFFF" w:themeColor="background1"/>
                <w:szCs w:val="24"/>
              </w:rPr>
            </w:pPr>
            <w:r w:rsidRPr="008E73E7">
              <w:rPr>
                <w:rFonts w:cs="Times New Roman"/>
                <w:color w:val="FFFFFF" w:themeColor="background1"/>
                <w:szCs w:val="24"/>
              </w:rPr>
              <w:t>↓</w:t>
            </w:r>
          </w:p>
        </w:tc>
        <w:tc>
          <w:tcPr>
            <w:tcW w:w="94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µ</w:t>
            </w:r>
            <w:proofErr w:type="spellStart"/>
            <w:r w:rsidRPr="008E73E7">
              <w:rPr>
                <w:rFonts w:cs="Times New Roman"/>
                <w:szCs w:val="24"/>
              </w:rPr>
              <w:t>mol</w:t>
            </w:r>
            <w:proofErr w:type="spellEnd"/>
            <w:r w:rsidRPr="008E73E7">
              <w:rPr>
                <w:rFonts w:cs="Times New Roman"/>
                <w:szCs w:val="24"/>
              </w:rPr>
              <w:t>/g</w:t>
            </w:r>
          </w:p>
        </w:tc>
        <w:tc>
          <w:tcPr>
            <w:tcW w:w="518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02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0.046</w:t>
            </w:r>
          </w:p>
        </w:tc>
      </w:tr>
      <w:tr w:rsidR="00F50455" w:rsidRPr="008E73E7" w:rsidTr="00DD7061">
        <w:trPr>
          <w:trHeight w:val="70"/>
        </w:trPr>
        <w:tc>
          <w:tcPr>
            <w:tcW w:w="2125" w:type="dxa"/>
            <w:vMerge/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04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Histamine</w:t>
            </w:r>
          </w:p>
        </w:tc>
        <w:tc>
          <w:tcPr>
            <w:tcW w:w="1770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C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5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H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9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</w:rPr>
              <w:t>N</w:t>
            </w:r>
            <w:r w:rsidRPr="008E73E7">
              <w:rPr>
                <w:rFonts w:cs="Times New Roman"/>
                <w:color w:val="222222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46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 xml:space="preserve">46.4 ± 69.64 </w:t>
            </w:r>
          </w:p>
        </w:tc>
        <w:tc>
          <w:tcPr>
            <w:tcW w:w="456" w:type="dxa"/>
            <w:shd w:val="clear" w:color="auto" w:fill="92D050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color w:val="FFFFFF" w:themeColor="background1"/>
                <w:szCs w:val="24"/>
              </w:rPr>
            </w:pPr>
            <w:r w:rsidRPr="008E73E7">
              <w:rPr>
                <w:rFonts w:cs="Times New Roman"/>
                <w:color w:val="FFFFFF" w:themeColor="background1"/>
                <w:szCs w:val="24"/>
              </w:rPr>
              <w:t>↑</w:t>
            </w:r>
          </w:p>
        </w:tc>
        <w:tc>
          <w:tcPr>
            <w:tcW w:w="171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- 49.98 ± 31.43</w:t>
            </w:r>
          </w:p>
        </w:tc>
        <w:tc>
          <w:tcPr>
            <w:tcW w:w="543" w:type="dxa"/>
            <w:shd w:val="clear" w:color="auto" w:fill="FF0000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color w:val="FFFFFF" w:themeColor="background1"/>
                <w:szCs w:val="24"/>
              </w:rPr>
            </w:pPr>
            <w:r w:rsidRPr="008E73E7">
              <w:rPr>
                <w:rFonts w:cs="Times New Roman"/>
                <w:color w:val="FFFFFF" w:themeColor="background1"/>
                <w:szCs w:val="24"/>
              </w:rPr>
              <w:t>↓</w:t>
            </w:r>
          </w:p>
        </w:tc>
        <w:tc>
          <w:tcPr>
            <w:tcW w:w="94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µg/g</w:t>
            </w:r>
          </w:p>
        </w:tc>
        <w:tc>
          <w:tcPr>
            <w:tcW w:w="518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02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0.027</w:t>
            </w:r>
          </w:p>
        </w:tc>
      </w:tr>
      <w:tr w:rsidR="00F50455" w:rsidRPr="008E73E7" w:rsidTr="00DD7061">
        <w:tc>
          <w:tcPr>
            <w:tcW w:w="2125" w:type="dxa"/>
            <w:vMerge/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04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Serotonin</w:t>
            </w:r>
          </w:p>
        </w:tc>
        <w:tc>
          <w:tcPr>
            <w:tcW w:w="1770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C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  <w:vertAlign w:val="subscript"/>
              </w:rPr>
              <w:t>10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H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  <w:vertAlign w:val="subscript"/>
              </w:rPr>
              <w:t>12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N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  <w:vertAlign w:val="subscript"/>
              </w:rPr>
              <w:t>2</w:t>
            </w:r>
            <w:r w:rsidRPr="008E73E7">
              <w:rPr>
                <w:rFonts w:cs="Times New Roman"/>
                <w:color w:val="202122"/>
                <w:szCs w:val="24"/>
                <w:shd w:val="clear" w:color="auto" w:fill="F8F9FA"/>
              </w:rPr>
              <w:t>O</w:t>
            </w:r>
          </w:p>
        </w:tc>
        <w:tc>
          <w:tcPr>
            <w:tcW w:w="146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15.2 ± 22.42</w:t>
            </w:r>
          </w:p>
        </w:tc>
        <w:tc>
          <w:tcPr>
            <w:tcW w:w="456" w:type="dxa"/>
            <w:shd w:val="clear" w:color="auto" w:fill="92D050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color w:val="FFFFFF" w:themeColor="background1"/>
                <w:szCs w:val="24"/>
              </w:rPr>
            </w:pPr>
            <w:r w:rsidRPr="008E73E7">
              <w:rPr>
                <w:rFonts w:cs="Times New Roman"/>
                <w:color w:val="FFFFFF" w:themeColor="background1"/>
                <w:szCs w:val="24"/>
              </w:rPr>
              <w:t>↑</w:t>
            </w:r>
          </w:p>
        </w:tc>
        <w:tc>
          <w:tcPr>
            <w:tcW w:w="171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-11.46 ± 9.91</w:t>
            </w:r>
          </w:p>
        </w:tc>
        <w:tc>
          <w:tcPr>
            <w:tcW w:w="543" w:type="dxa"/>
            <w:shd w:val="clear" w:color="auto" w:fill="FF0000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color w:val="FFFFFF" w:themeColor="background1"/>
                <w:szCs w:val="24"/>
              </w:rPr>
            </w:pPr>
            <w:r w:rsidRPr="008E73E7">
              <w:rPr>
                <w:rFonts w:cs="Times New Roman"/>
                <w:color w:val="FFFFFF" w:themeColor="background1"/>
                <w:szCs w:val="24"/>
              </w:rPr>
              <w:t>↓</w:t>
            </w:r>
          </w:p>
        </w:tc>
        <w:tc>
          <w:tcPr>
            <w:tcW w:w="94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µg/g</w:t>
            </w:r>
          </w:p>
        </w:tc>
        <w:tc>
          <w:tcPr>
            <w:tcW w:w="518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023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0.026</w:t>
            </w:r>
          </w:p>
        </w:tc>
      </w:tr>
    </w:tbl>
    <w:tbl>
      <w:tblPr>
        <w:tblStyle w:val="TableGrid"/>
        <w:tblpPr w:leftFromText="180" w:rightFromText="180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041"/>
        <w:gridCol w:w="3215"/>
        <w:gridCol w:w="1775"/>
        <w:gridCol w:w="1377"/>
        <w:gridCol w:w="1238"/>
        <w:gridCol w:w="1244"/>
        <w:gridCol w:w="1130"/>
        <w:gridCol w:w="557"/>
        <w:gridCol w:w="1203"/>
      </w:tblGrid>
      <w:tr w:rsidR="00F50455" w:rsidRPr="008E73E7" w:rsidTr="00DD7061">
        <w:trPr>
          <w:trHeight w:val="309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Subgroup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 (M) ratio (M1:M2)</w:t>
            </w:r>
          </w:p>
        </w:tc>
        <w:tc>
          <w:tcPr>
            <w:tcW w:w="5808" w:type="dxa"/>
            <w:gridSpan w:val="4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 RATIO</w:t>
            </w:r>
          </w:p>
        </w:tc>
        <w:tc>
          <w:tcPr>
            <w:tcW w:w="1137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Relative change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N</w:t>
            </w:r>
          </w:p>
        </w:tc>
        <w:tc>
          <w:tcPr>
            <w:tcW w:w="1241" w:type="dxa"/>
            <w:vMerge w:val="restart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F50455" w:rsidRPr="008E73E7" w:rsidTr="00DD7061">
        <w:trPr>
          <w:trHeight w:val="326"/>
        </w:trPr>
        <w:tc>
          <w:tcPr>
            <w:tcW w:w="2122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02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Control-DS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E73E7">
              <w:rPr>
                <w:rFonts w:cs="Times New Roman"/>
                <w:b/>
                <w:bCs/>
                <w:i/>
                <w:iCs/>
                <w:szCs w:val="24"/>
              </w:rPr>
              <w:t>M1:M2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MCT-DS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8E73E7">
              <w:rPr>
                <w:rFonts w:cs="Times New Roman"/>
                <w:b/>
                <w:bCs/>
                <w:i/>
                <w:iCs/>
                <w:szCs w:val="24"/>
              </w:rPr>
              <w:t>M1:M2</w:t>
            </w:r>
          </w:p>
        </w:tc>
        <w:tc>
          <w:tcPr>
            <w:tcW w:w="1137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241" w:type="dxa"/>
            <w:vMerge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</w:p>
        </w:tc>
      </w:tr>
      <w:tr w:rsidR="00F50455" w:rsidRPr="008E73E7" w:rsidTr="00DD7061">
        <w:trPr>
          <w:trHeight w:val="156"/>
        </w:trPr>
        <w:tc>
          <w:tcPr>
            <w:tcW w:w="2122" w:type="dxa"/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Control vs. MCT</w:t>
            </w:r>
          </w:p>
        </w:tc>
        <w:tc>
          <w:tcPr>
            <w:tcW w:w="3402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GABA: glutamate</w:t>
            </w:r>
          </w:p>
        </w:tc>
        <w:tc>
          <w:tcPr>
            <w:tcW w:w="1842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0.2 ±0.09</w:t>
            </w:r>
          </w:p>
        </w:tc>
        <w:tc>
          <w:tcPr>
            <w:tcW w:w="1418" w:type="dxa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 : 5</w:t>
            </w:r>
          </w:p>
        </w:tc>
        <w:tc>
          <w:tcPr>
            <w:tcW w:w="1276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0.4 ±0.21</w:t>
            </w:r>
          </w:p>
        </w:tc>
        <w:tc>
          <w:tcPr>
            <w:tcW w:w="1272" w:type="dxa"/>
          </w:tcPr>
          <w:p w:rsidR="00F50455" w:rsidRPr="008E73E7" w:rsidRDefault="00F50455" w:rsidP="00DD7061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 : 2.5</w:t>
            </w:r>
          </w:p>
        </w:tc>
        <w:tc>
          <w:tcPr>
            <w:tcW w:w="1137" w:type="dxa"/>
            <w:shd w:val="clear" w:color="auto" w:fill="92D050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color w:val="FFFFFF" w:themeColor="background1"/>
                <w:szCs w:val="24"/>
              </w:rPr>
              <w:t>50% ↑</w:t>
            </w:r>
          </w:p>
        </w:tc>
        <w:tc>
          <w:tcPr>
            <w:tcW w:w="567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15</w:t>
            </w:r>
          </w:p>
        </w:tc>
        <w:tc>
          <w:tcPr>
            <w:tcW w:w="1241" w:type="dxa"/>
          </w:tcPr>
          <w:p w:rsidR="00F50455" w:rsidRPr="008E73E7" w:rsidRDefault="00F50455" w:rsidP="00DD7061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8E73E7">
              <w:rPr>
                <w:rFonts w:cs="Times New Roman"/>
                <w:szCs w:val="24"/>
              </w:rPr>
              <w:t>0.025</w:t>
            </w:r>
          </w:p>
        </w:tc>
      </w:tr>
    </w:tbl>
    <w:p w:rsidR="00F50455" w:rsidRDefault="00F50455" w:rsidP="00F50455">
      <w:pPr>
        <w:pStyle w:val="Heading2"/>
      </w:pPr>
      <w:r>
        <w:lastRenderedPageBreak/>
        <w:t xml:space="preserve">Table 2 </w:t>
      </w:r>
    </w:p>
    <w:p w:rsidR="00F50455" w:rsidRPr="008E73E7" w:rsidRDefault="00F50455" w:rsidP="00F50455">
      <w:pPr>
        <w:jc w:val="both"/>
        <w:rPr>
          <w:rFonts w:cs="Times New Roman"/>
          <w:szCs w:val="24"/>
        </w:rPr>
      </w:pPr>
      <w:r w:rsidRPr="008E73E7">
        <w:rPr>
          <w:rFonts w:cs="Times New Roman"/>
          <w:szCs w:val="24"/>
        </w:rPr>
        <w:t>Pre-prandial serum metabolites (concentrations) shown to be significantly different in abundance between control and MCT DS phases (N= 28). Significant (S) metabolite concentrations were identified using match-paired Student’s t tests for parametric data and Wilcoxon matched-pairs signed rank test for non-parametric data. Data are shown either with median plus percentiles (25th, 75</w:t>
      </w:r>
      <w:r w:rsidRPr="008E73E7">
        <w:rPr>
          <w:rFonts w:cs="Times New Roman"/>
          <w:szCs w:val="24"/>
          <w:vertAlign w:val="superscript"/>
        </w:rPr>
        <w:t>th</w:t>
      </w:r>
      <w:r w:rsidRPr="008E73E7">
        <w:rPr>
          <w:rFonts w:cs="Times New Roman"/>
          <w:szCs w:val="24"/>
        </w:rPr>
        <w:t>) or mean plus standard deviation. The stars (*) mark groups being statistically compared and as found significantly different.</w:t>
      </w:r>
    </w:p>
    <w:p w:rsidR="00F50455" w:rsidRPr="008E73E7" w:rsidRDefault="00F50455" w:rsidP="00F50455">
      <w:pPr>
        <w:jc w:val="both"/>
        <w:rPr>
          <w:rFonts w:cs="Times New Roman"/>
          <w:szCs w:val="24"/>
        </w:rPr>
      </w:pPr>
    </w:p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10"/>
        <w:gridCol w:w="1403"/>
        <w:gridCol w:w="2420"/>
        <w:gridCol w:w="425"/>
        <w:gridCol w:w="1134"/>
        <w:gridCol w:w="1559"/>
        <w:gridCol w:w="567"/>
        <w:gridCol w:w="972"/>
        <w:gridCol w:w="1580"/>
        <w:gridCol w:w="425"/>
        <w:gridCol w:w="992"/>
        <w:gridCol w:w="1561"/>
        <w:gridCol w:w="1239"/>
      </w:tblGrid>
      <w:tr w:rsidR="00F50455" w:rsidRPr="008E73E7" w:rsidTr="00DD7061">
        <w:tc>
          <w:tcPr>
            <w:tcW w:w="1428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color w:val="FFFFFF" w:themeColor="background1"/>
                <w:szCs w:val="24"/>
              </w:rPr>
              <w:t>COMPARISON OF ALL METABOLITES BETWEEN BASELINE, CONTROL AND MCT</w:t>
            </w:r>
          </w:p>
        </w:tc>
      </w:tr>
      <w:tr w:rsidR="00F50455" w:rsidRPr="008E73E7" w:rsidTr="00DD7061">
        <w:trPr>
          <w:gridBefore w:val="1"/>
          <w:wBefore w:w="10" w:type="dxa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 xml:space="preserve">Unit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Baseline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Control-DS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MCT-DS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F50455" w:rsidRPr="008E73E7" w:rsidTr="00DD7061">
        <w:trPr>
          <w:gridBefore w:val="1"/>
          <w:wBefore w:w="10" w:type="dxa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Acetate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E73E7">
              <w:rPr>
                <w:rFonts w:cs="Times New Roman"/>
                <w:sz w:val="20"/>
                <w:szCs w:val="20"/>
              </w:rPr>
              <w:t>mmol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>/l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0.047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[0.042 - 0.053]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0.040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[0.030 - 0.048]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0.037</w:t>
            </w:r>
          </w:p>
        </w:tc>
        <w:tc>
          <w:tcPr>
            <w:tcW w:w="1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[0.031 - 0.048]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0.0232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0.0044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Ala/BCAA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alanine to total branched-chain amino acids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0.659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[0.53 - 0.84]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0.712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[0.57 - 0.91]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0.601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[0.49 - 0.83]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0.0076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Ala/Val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alanine to valine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1.352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[1.03 - 1.71]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1.428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[1.19 - 1.88]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1.171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[1.04 - 1.72]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0.0231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Albumin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g/l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26.050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[24.44 - 28.10]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25.180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[23.87 - 26.96]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24.330</w:t>
            </w:r>
          </w:p>
        </w:tc>
        <w:tc>
          <w:tcPr>
            <w:tcW w:w="1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[23.21 - 26.41]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0.0059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0.0006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AA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E73E7">
              <w:rPr>
                <w:rFonts w:cs="Times New Roman"/>
                <w:sz w:val="20"/>
                <w:szCs w:val="20"/>
              </w:rPr>
              <w:t>mmol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>/l; Arachidonic acid, C20:4n-6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2.115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[1.72 - 2.75]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1.980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[1.63 - 2.60]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2.135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[1.75 -2.95]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0.0464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AA%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arachidonic acid to total fatty acids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0.140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[0.12 - 0.17]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0.140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[0.12 - 0.16]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0.150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[0.12 - 0.17]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0.0081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BHB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mmol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/l; 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β-</w:t>
            </w:r>
            <w:proofErr w:type="spellStart"/>
            <w:r w:rsidRPr="008E73E7">
              <w:rPr>
                <w:rFonts w:cs="Times New Roman"/>
                <w:sz w:val="20"/>
                <w:szCs w:val="20"/>
              </w:rPr>
              <w:t>Hydroxybutyric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0.05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[0.04 – 0.08]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</w:t>
            </w:r>
          </w:p>
        </w:tc>
        <w:tc>
          <w:tcPr>
            <w:tcW w:w="1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[0.03 – 0.07]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0.06</w:t>
            </w: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[0.04 – 0.08]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0.0410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0.07 ± 0.05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0.06 ± 0.06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25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0.07 ± 0.05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0.0333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Glucose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E73E7">
              <w:rPr>
                <w:rFonts w:cs="Times New Roman"/>
                <w:sz w:val="20"/>
                <w:szCs w:val="20"/>
              </w:rPr>
              <w:t>mmol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>/l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4.690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[4.04 - 5.23]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4.450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[4.06 - 4.91]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4.494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[3.93 - 4.90]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0.0232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HDL-Diameter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HDL particle size in nm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10.620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[10.44 - 11.27]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10.490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[10.36 - 10.89]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10.510</w:t>
            </w:r>
          </w:p>
        </w:tc>
        <w:tc>
          <w:tcPr>
            <w:tcW w:w="1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[10.33 - 11.02]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0.0002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0.0020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lastRenderedPageBreak/>
              <w:t>Leucine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E73E7">
              <w:rPr>
                <w:rFonts w:cs="Times New Roman"/>
                <w:sz w:val="20"/>
                <w:szCs w:val="20"/>
              </w:rPr>
              <w:t>mmol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>/l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0.117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[0.10 - 0.14]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0.119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[0.09 - 0.16]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0.129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[0.12 - 0.15]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0.0014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PUFA%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polyunsaturated fatty acids to total fatty acids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0.499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[0.48 - 0.52]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0.500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[0.47 - 0.52]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0.550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[0.49 - 0.53]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0.0162</w:t>
            </w:r>
          </w:p>
        </w:tc>
      </w:tr>
      <w:tr w:rsidR="00F50455" w:rsidRPr="008E73E7" w:rsidTr="00DD7061">
        <w:trPr>
          <w:gridBefore w:val="1"/>
          <w:wBefore w:w="10" w:type="dxa"/>
          <w:trHeight w:val="56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SFA%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saturated fatty acids to total fatty acids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0.373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[0.36 - 0.38]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0.373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[0.36 - 0.38]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0.371</w:t>
            </w:r>
          </w:p>
        </w:tc>
        <w:tc>
          <w:tcPr>
            <w:tcW w:w="1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[0.35 - 0.37]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0.0450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0.0162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8E73E7">
              <w:rPr>
                <w:rFonts w:cs="Times New Roman"/>
                <w:b/>
                <w:bCs/>
                <w:szCs w:val="24"/>
              </w:rPr>
              <w:t>SteA</w:t>
            </w:r>
            <w:proofErr w:type="spellEnd"/>
            <w:r w:rsidRPr="008E73E7">
              <w:rPr>
                <w:rFonts w:cs="Times New Roman"/>
                <w:b/>
                <w:bCs/>
                <w:szCs w:val="24"/>
              </w:rPr>
              <w:t>%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stearic acid (C18) to total fatty acids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0.181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[0.18 - 0.19]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0.178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[0.17 - 0.18]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0.177</w:t>
            </w:r>
          </w:p>
        </w:tc>
        <w:tc>
          <w:tcPr>
            <w:tcW w:w="15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[0.17 - 0.18]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0.0021</w:t>
            </w:r>
          </w:p>
        </w:tc>
      </w:tr>
      <w:tr w:rsidR="00F50455" w:rsidRPr="008E73E7" w:rsidTr="00DD7061">
        <w:trPr>
          <w:gridBefore w:val="1"/>
          <w:wBefore w:w="10" w:type="dxa"/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0.0111</w:t>
            </w:r>
          </w:p>
        </w:tc>
      </w:tr>
    </w:tbl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Default="00F50455" w:rsidP="00F50455">
      <w:pPr>
        <w:pStyle w:val="Heading2"/>
      </w:pPr>
      <w:r w:rsidRPr="008E73E7">
        <w:lastRenderedPageBreak/>
        <w:t>Table 3</w:t>
      </w:r>
    </w:p>
    <w:p w:rsidR="00F50455" w:rsidRPr="008E73E7" w:rsidRDefault="00F50455" w:rsidP="00F50455">
      <w:pPr>
        <w:jc w:val="both"/>
        <w:rPr>
          <w:rFonts w:cs="Times New Roman"/>
          <w:szCs w:val="24"/>
        </w:rPr>
      </w:pPr>
      <w:r w:rsidRPr="008E73E7">
        <w:rPr>
          <w:rFonts w:cs="Times New Roman"/>
          <w:szCs w:val="24"/>
        </w:rPr>
        <w:t>Post-prandial serum metabolites (concentrations) shown to be significantly different in abundance between control and MCT DS phases (N=10). Significant (S) metabolite concentrations were identified using match-paired Student’s t tests for parametric data and Wilcoxon matched-pairs signed rank test for non-parametric data. Data are shown either with median plus percentiles (25th, 75</w:t>
      </w:r>
      <w:r w:rsidRPr="008E73E7">
        <w:rPr>
          <w:rFonts w:cs="Times New Roman"/>
          <w:szCs w:val="24"/>
          <w:vertAlign w:val="superscript"/>
        </w:rPr>
        <w:t>th</w:t>
      </w:r>
      <w:r w:rsidRPr="008E73E7">
        <w:rPr>
          <w:rFonts w:cs="Times New Roman"/>
          <w:szCs w:val="24"/>
        </w:rPr>
        <w:t>) or mean plus standard deviation. The stars (*) mark groups being statistically compared and as found significantly different.</w:t>
      </w:r>
    </w:p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9"/>
        <w:gridCol w:w="1536"/>
        <w:gridCol w:w="2165"/>
        <w:gridCol w:w="717"/>
        <w:gridCol w:w="945"/>
        <w:gridCol w:w="1529"/>
        <w:gridCol w:w="717"/>
        <w:gridCol w:w="939"/>
        <w:gridCol w:w="1433"/>
        <w:gridCol w:w="828"/>
        <w:gridCol w:w="949"/>
        <w:gridCol w:w="1424"/>
        <w:gridCol w:w="1096"/>
      </w:tblGrid>
      <w:tr w:rsidR="00F50455" w:rsidRPr="008E73E7" w:rsidTr="00DD7061">
        <w:tc>
          <w:tcPr>
            <w:tcW w:w="1428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color w:val="FFFFFF" w:themeColor="background1"/>
                <w:szCs w:val="24"/>
              </w:rPr>
              <w:t>COMPARISON OF ALL METABOLITES BETWEEN BASELINE, CONTROL AND MCT</w:t>
            </w:r>
          </w:p>
        </w:tc>
      </w:tr>
      <w:tr w:rsidR="00F50455" w:rsidRPr="008E73E7" w:rsidTr="00DD7061">
        <w:trPr>
          <w:gridBefore w:val="1"/>
          <w:wBefore w:w="9" w:type="dxa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</w:t>
            </w:r>
          </w:p>
        </w:tc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 xml:space="preserve">Unit </w:t>
            </w:r>
          </w:p>
        </w:tc>
        <w:tc>
          <w:tcPr>
            <w:tcW w:w="31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Baseline</w:t>
            </w:r>
          </w:p>
        </w:tc>
        <w:tc>
          <w:tcPr>
            <w:tcW w:w="30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Control-DS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MCT-DS</w:t>
            </w: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F50455" w:rsidRPr="008E73E7" w:rsidTr="00DD7061">
        <w:trPr>
          <w:gridBefore w:val="1"/>
          <w:wBefore w:w="9" w:type="dxa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50455" w:rsidRPr="008E73E7" w:rsidTr="00DD7061">
        <w:trPr>
          <w:gridBefore w:val="1"/>
          <w:wBefore w:w="9" w:type="dxa"/>
          <w:trHeight w:val="560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Ala/BCAA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alanine to total branched-chain amino acids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0.660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[0.55 - 0.74]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0.753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[0.60 - 0.78]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0.605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[0.56 - 0.70]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0.0184</w:t>
            </w:r>
          </w:p>
        </w:tc>
      </w:tr>
      <w:tr w:rsidR="00F50455" w:rsidRPr="008E73E7" w:rsidTr="00DD7061">
        <w:trPr>
          <w:gridBefore w:val="1"/>
          <w:wBefore w:w="9" w:type="dxa"/>
          <w:trHeight w:val="560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AA%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arachidonic acid to total fatty acids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0.155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[0.13 - 0.18]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0.139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[0.12 - 0.18]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0.178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[0.14-0.19]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0.0357</w:t>
            </w:r>
          </w:p>
        </w:tc>
      </w:tr>
      <w:tr w:rsidR="00F50455" w:rsidRPr="008E73E7" w:rsidTr="00DD7061">
        <w:trPr>
          <w:gridBefore w:val="1"/>
          <w:wBefore w:w="9" w:type="dxa"/>
          <w:trHeight w:val="560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BHB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mmol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/l; 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β-</w:t>
            </w:r>
            <w:proofErr w:type="spellStart"/>
            <w:r w:rsidRPr="008E73E7">
              <w:rPr>
                <w:rFonts w:cs="Times New Roman"/>
                <w:sz w:val="20"/>
                <w:szCs w:val="20"/>
              </w:rPr>
              <w:t>Hydroxybutyric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 ± 0.01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23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 ± 0.01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23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0.06 ± 0.03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0.0088</w:t>
            </w:r>
          </w:p>
        </w:tc>
      </w:tr>
      <w:tr w:rsidR="00F50455" w:rsidRPr="008E73E7" w:rsidTr="00DD7061">
        <w:trPr>
          <w:gridBefore w:val="1"/>
          <w:wBefore w:w="9" w:type="dxa"/>
          <w:trHeight w:val="560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LDL Diameter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LDL particle sizes in nm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22.52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[22.44 - 22.66]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22.59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[22.28 - 22.73]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22.63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[22.46-22.95]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0.0391</w:t>
            </w:r>
          </w:p>
        </w:tc>
      </w:tr>
      <w:tr w:rsidR="00F50455" w:rsidRPr="008E73E7" w:rsidTr="00DD7061">
        <w:trPr>
          <w:gridBefore w:val="1"/>
          <w:wBefore w:w="9" w:type="dxa"/>
          <w:trHeight w:val="70"/>
        </w:trPr>
        <w:tc>
          <w:tcPr>
            <w:tcW w:w="15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L-HDL-TAG</w:t>
            </w:r>
          </w:p>
        </w:tc>
        <w:tc>
          <w:tcPr>
            <w:tcW w:w="21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bookmarkStart w:id="1" w:name="_Hlk53784531"/>
            <w:r w:rsidRPr="008E73E7">
              <w:rPr>
                <w:rFonts w:cs="Times New Roman"/>
                <w:sz w:val="20"/>
                <w:szCs w:val="20"/>
              </w:rPr>
              <w:t>Triglyceride content of Large HDL particles </w:t>
            </w:r>
            <w:bookmarkEnd w:id="1"/>
            <w:r w:rsidRPr="008E73E7">
              <w:rPr>
                <w:rFonts w:cs="Times New Roman"/>
                <w:sz w:val="20"/>
                <w:szCs w:val="20"/>
              </w:rPr>
              <w:t xml:space="preserve">in </w:t>
            </w:r>
            <w:proofErr w:type="spellStart"/>
            <w:r w:rsidRPr="008E73E7">
              <w:rPr>
                <w:rFonts w:cs="Times New Roman"/>
                <w:sz w:val="20"/>
                <w:szCs w:val="20"/>
              </w:rPr>
              <w:t>mmol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>/l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5" w:type="dxa"/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0.017</w:t>
            </w:r>
          </w:p>
        </w:tc>
        <w:tc>
          <w:tcPr>
            <w:tcW w:w="1529" w:type="dxa"/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[0.02 -0.03]</w:t>
            </w: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0.024</w:t>
            </w:r>
          </w:p>
        </w:tc>
        <w:tc>
          <w:tcPr>
            <w:tcW w:w="1433" w:type="dxa"/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[0.02 - 0.03]</w:t>
            </w:r>
          </w:p>
        </w:tc>
        <w:tc>
          <w:tcPr>
            <w:tcW w:w="828" w:type="dxa"/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0.024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[0.02 - 0.04]</w:t>
            </w:r>
          </w:p>
        </w:tc>
        <w:tc>
          <w:tcPr>
            <w:tcW w:w="10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0.046</w:t>
            </w:r>
          </w:p>
        </w:tc>
      </w:tr>
      <w:tr w:rsidR="00F50455" w:rsidRPr="008E73E7" w:rsidTr="00DD7061">
        <w:trPr>
          <w:gridBefore w:val="1"/>
          <w:wBefore w:w="9" w:type="dxa"/>
          <w:trHeight w:val="70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0.047</w:t>
            </w:r>
          </w:p>
        </w:tc>
      </w:tr>
      <w:tr w:rsidR="00F50455" w:rsidRPr="008E73E7" w:rsidTr="00DD7061">
        <w:trPr>
          <w:gridBefore w:val="1"/>
          <w:wBefore w:w="9" w:type="dxa"/>
          <w:trHeight w:val="70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8E73E7">
              <w:rPr>
                <w:rFonts w:cs="Times New Roman"/>
                <w:b/>
                <w:bCs/>
                <w:szCs w:val="24"/>
              </w:rPr>
              <w:t>OleA</w:t>
            </w:r>
            <w:proofErr w:type="spellEnd"/>
            <w:r w:rsidRPr="008E73E7">
              <w:rPr>
                <w:rFonts w:cs="Times New Roman"/>
                <w:b/>
                <w:bCs/>
                <w:szCs w:val="24"/>
              </w:rPr>
              <w:t>%</w:t>
            </w:r>
          </w:p>
        </w:tc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oleic acid to total fatty acids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0.131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[0.11-0.15]</w:t>
            </w: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0.141</w:t>
            </w:r>
          </w:p>
        </w:tc>
        <w:tc>
          <w:tcPr>
            <w:tcW w:w="1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[0.13 - 0.17]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0.128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[0.11 - 0.16]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0.0182</w:t>
            </w:r>
          </w:p>
        </w:tc>
      </w:tr>
      <w:tr w:rsidR="00F50455" w:rsidRPr="008E73E7" w:rsidTr="00DD7061">
        <w:trPr>
          <w:gridBefore w:val="1"/>
          <w:wBefore w:w="9" w:type="dxa"/>
          <w:trHeight w:val="70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0.0096</w:t>
            </w:r>
          </w:p>
        </w:tc>
      </w:tr>
      <w:tr w:rsidR="00F50455" w:rsidRPr="008E73E7" w:rsidTr="00DD7061">
        <w:trPr>
          <w:gridBefore w:val="1"/>
          <w:wBefore w:w="9" w:type="dxa"/>
          <w:trHeight w:val="50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PUFA%</w:t>
            </w:r>
          </w:p>
        </w:tc>
        <w:tc>
          <w:tcPr>
            <w:tcW w:w="21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polyunsaturated fatty acids to total fatty acids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0.496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[0.47-0.52]</w:t>
            </w: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0.474</w:t>
            </w:r>
          </w:p>
        </w:tc>
        <w:tc>
          <w:tcPr>
            <w:tcW w:w="1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[0.45 - 0.49]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0.491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[0.47-0.51]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0.0184</w:t>
            </w:r>
          </w:p>
        </w:tc>
      </w:tr>
      <w:tr w:rsidR="00F50455" w:rsidRPr="008E73E7" w:rsidTr="00DD7061">
        <w:trPr>
          <w:gridBefore w:val="1"/>
          <w:wBefore w:w="9" w:type="dxa"/>
          <w:trHeight w:val="70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0.0095</w:t>
            </w:r>
          </w:p>
        </w:tc>
      </w:tr>
    </w:tbl>
    <w:p w:rsidR="00F50455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Default="00F50455" w:rsidP="00F50455">
      <w:pPr>
        <w:pStyle w:val="Heading2"/>
      </w:pPr>
      <w:r w:rsidRPr="008E73E7">
        <w:lastRenderedPageBreak/>
        <w:t>Table 4</w:t>
      </w:r>
    </w:p>
    <w:p w:rsidR="00F50455" w:rsidRPr="008E73E7" w:rsidRDefault="00F50455" w:rsidP="00F50455">
      <w:pPr>
        <w:jc w:val="both"/>
        <w:rPr>
          <w:rFonts w:cs="Times New Roman"/>
          <w:szCs w:val="24"/>
        </w:rPr>
      </w:pPr>
      <w:r w:rsidRPr="008E73E7">
        <w:rPr>
          <w:rFonts w:cs="Times New Roman"/>
          <w:szCs w:val="24"/>
        </w:rPr>
        <w:t xml:space="preserve">Pre-prandial serum metabolites (concentrations) shown to be significantly different in abundance between MCT responders (R, N=5) and non-responders (NR, N=10). </w:t>
      </w:r>
      <w:bookmarkStart w:id="2" w:name="_Hlk53784959"/>
      <w:r w:rsidRPr="008E73E7">
        <w:rPr>
          <w:rFonts w:cs="Times New Roman"/>
          <w:szCs w:val="24"/>
        </w:rPr>
        <w:t xml:space="preserve">Analysis was conducted using a validated, canine-specific proton nuclear magnetic resonance spectroscopy-based metabolomics platform quantifying 123 </w:t>
      </w:r>
      <w:proofErr w:type="spellStart"/>
      <w:r w:rsidRPr="008E73E7">
        <w:rPr>
          <w:rFonts w:cs="Times New Roman"/>
          <w:szCs w:val="24"/>
        </w:rPr>
        <w:t>measurands</w:t>
      </w:r>
      <w:bookmarkEnd w:id="2"/>
      <w:proofErr w:type="spellEnd"/>
      <w:r w:rsidRPr="008E73E7">
        <w:rPr>
          <w:rFonts w:cs="Times New Roman"/>
          <w:bCs/>
          <w:szCs w:val="24"/>
        </w:rPr>
        <w:t xml:space="preserve">. </w:t>
      </w:r>
      <w:r w:rsidRPr="008E73E7">
        <w:rPr>
          <w:rFonts w:cs="Times New Roman"/>
          <w:szCs w:val="24"/>
        </w:rPr>
        <w:t>Significant (S) metabolite concentrations were identified using Mann-Whitney-U-Test for independent data sets. Data are shown with median plus percentiles (25th, 75</w:t>
      </w:r>
      <w:r w:rsidRPr="008E73E7">
        <w:rPr>
          <w:rFonts w:cs="Times New Roman"/>
          <w:szCs w:val="24"/>
          <w:vertAlign w:val="superscript"/>
        </w:rPr>
        <w:t>th</w:t>
      </w:r>
      <w:r w:rsidRPr="008E73E7">
        <w:rPr>
          <w:rFonts w:cs="Times New Roman"/>
          <w:szCs w:val="24"/>
        </w:rPr>
        <w:t>). The stars (*) mark groups being statistically compared and as found significantly different.</w:t>
      </w:r>
    </w:p>
    <w:tbl>
      <w:tblPr>
        <w:tblStyle w:val="TableGrid"/>
        <w:tblW w:w="14287" w:type="dxa"/>
        <w:tblLook w:val="04A0" w:firstRow="1" w:lastRow="0" w:firstColumn="1" w:lastColumn="0" w:noHBand="0" w:noVBand="1"/>
      </w:tblPr>
      <w:tblGrid>
        <w:gridCol w:w="8"/>
        <w:gridCol w:w="1474"/>
        <w:gridCol w:w="1709"/>
        <w:gridCol w:w="593"/>
        <w:gridCol w:w="1257"/>
        <w:gridCol w:w="1500"/>
        <w:gridCol w:w="616"/>
        <w:gridCol w:w="988"/>
        <w:gridCol w:w="1674"/>
        <w:gridCol w:w="828"/>
        <w:gridCol w:w="1123"/>
        <w:gridCol w:w="1503"/>
        <w:gridCol w:w="1014"/>
      </w:tblGrid>
      <w:tr w:rsidR="00F50455" w:rsidRPr="008E73E7" w:rsidTr="00DD7061">
        <w:tc>
          <w:tcPr>
            <w:tcW w:w="1428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color w:val="FFFFFF" w:themeColor="background1"/>
                <w:szCs w:val="24"/>
              </w:rPr>
              <w:t>COMPARISON OF ALL METABOLITES BETWEEN BASELINE, CONTROL AND MCT</w:t>
            </w:r>
          </w:p>
        </w:tc>
      </w:tr>
      <w:tr w:rsidR="00F50455" w:rsidRPr="008E73E7" w:rsidTr="00DD7061">
        <w:trPr>
          <w:gridBefore w:val="1"/>
          <w:wBefore w:w="8" w:type="dxa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Metabolite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 xml:space="preserve">Unit </w:t>
            </w:r>
          </w:p>
        </w:tc>
        <w:tc>
          <w:tcPr>
            <w:tcW w:w="33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Baseline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MCT-R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MCT</w:t>
            </w:r>
            <w:r w:rsidRPr="008E73E7">
              <w:rPr>
                <w:rFonts w:cs="Times New Roman"/>
                <w:b/>
                <w:bCs/>
                <w:szCs w:val="24"/>
              </w:rPr>
              <w:t>-NR</w:t>
            </w:r>
          </w:p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F50455" w:rsidRPr="008E73E7" w:rsidTr="00DD7061">
        <w:trPr>
          <w:gridBefore w:val="1"/>
          <w:wBefore w:w="8" w:type="dxa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Percentiles</w:t>
            </w:r>
          </w:p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50455" w:rsidRPr="008E73E7" w:rsidTr="00DD7061">
        <w:trPr>
          <w:gridBefore w:val="1"/>
          <w:wBefore w:w="8" w:type="dxa"/>
          <w:trHeight w:val="56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AA%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 xml:space="preserve">Ratio of </w:t>
            </w:r>
            <w:bookmarkStart w:id="3" w:name="_Hlk53785129"/>
            <w:r w:rsidRPr="008E73E7">
              <w:rPr>
                <w:rFonts w:cs="Times New Roman"/>
                <w:sz w:val="20"/>
                <w:szCs w:val="20"/>
              </w:rPr>
              <w:t>arachidonic acid to total fatty acids</w:t>
            </w:r>
            <w:bookmarkEnd w:id="3"/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0.155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[0.13 - 0.18]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0.166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[0.15 - 0.18]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0.140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[0.12 - 0.16]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0.0283</w:t>
            </w:r>
          </w:p>
        </w:tc>
      </w:tr>
      <w:tr w:rsidR="00F50455" w:rsidRPr="008E73E7" w:rsidTr="00DD7061">
        <w:trPr>
          <w:gridBefore w:val="1"/>
          <w:wBefore w:w="8" w:type="dxa"/>
          <w:trHeight w:val="56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Omega6%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Ratio of omega-6 fatty acids to total fatty acids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0.443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[0.43-0.46]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0.470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[0.46 - 0.48]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0.436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[0.42 - 0.46]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0.0171</w:t>
            </w:r>
          </w:p>
        </w:tc>
      </w:tr>
      <w:tr w:rsidR="00F50455" w:rsidRPr="008E73E7" w:rsidTr="00DD7061">
        <w:trPr>
          <w:gridBefore w:val="1"/>
          <w:wBefore w:w="8" w:type="dxa"/>
          <w:trHeight w:val="56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Pyruvate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E73E7">
              <w:rPr>
                <w:rFonts w:cs="Times New Roman"/>
                <w:sz w:val="20"/>
                <w:szCs w:val="20"/>
              </w:rPr>
              <w:t>mmol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>/l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0.021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[0.016 - 0.024]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0.013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[0.012 - 0.020]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0.023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[0.017-0.027]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0.0386</w:t>
            </w:r>
          </w:p>
        </w:tc>
      </w:tr>
      <w:tr w:rsidR="00F50455" w:rsidRPr="008E73E7" w:rsidTr="00DD7061">
        <w:trPr>
          <w:gridBefore w:val="1"/>
          <w:wBefore w:w="8" w:type="dxa"/>
          <w:trHeight w:val="56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TAG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8E73E7">
              <w:rPr>
                <w:rFonts w:cs="Times New Roman"/>
                <w:sz w:val="20"/>
                <w:szCs w:val="20"/>
              </w:rPr>
              <w:t>mmol</w:t>
            </w:r>
            <w:proofErr w:type="spellEnd"/>
            <w:r w:rsidRPr="008E73E7">
              <w:rPr>
                <w:rFonts w:cs="Times New Roman"/>
                <w:sz w:val="20"/>
                <w:szCs w:val="20"/>
              </w:rPr>
              <w:t>/l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0.962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[0.72 - 1.15]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0.579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[0.35 - 0.82]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1.149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[0.83 - 1.56]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0.0034</w:t>
            </w:r>
          </w:p>
        </w:tc>
      </w:tr>
    </w:tbl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Default="00F50455" w:rsidP="00F50455">
      <w:pPr>
        <w:rPr>
          <w:rFonts w:cs="Times New Roman"/>
          <w:szCs w:val="24"/>
        </w:rPr>
      </w:pPr>
    </w:p>
    <w:p w:rsidR="00F50455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Default="00F50455" w:rsidP="00F50455">
      <w:pPr>
        <w:pStyle w:val="Heading2"/>
      </w:pPr>
      <w:r w:rsidRPr="008E73E7">
        <w:lastRenderedPageBreak/>
        <w:t>Table 5</w:t>
      </w:r>
    </w:p>
    <w:p w:rsidR="00F50455" w:rsidRPr="008E73E7" w:rsidRDefault="00F50455" w:rsidP="00F50455">
      <w:pPr>
        <w:spacing w:after="0"/>
        <w:rPr>
          <w:rFonts w:cs="Times New Roman"/>
          <w:szCs w:val="24"/>
        </w:rPr>
      </w:pPr>
      <w:r w:rsidRPr="008E73E7">
        <w:rPr>
          <w:rFonts w:cs="Times New Roman"/>
          <w:szCs w:val="24"/>
        </w:rPr>
        <w:t>The average macronutrient profile of the base diet from 19 dogs of the trial population calculated from analytical data provided by each company. The profile between MCT Responders and non-responders was not significantly different (p=0.579).</w:t>
      </w:r>
    </w:p>
    <w:p w:rsidR="00F50455" w:rsidRPr="008E73E7" w:rsidRDefault="00F50455" w:rsidP="00F50455">
      <w:pPr>
        <w:spacing w:after="0"/>
        <w:rPr>
          <w:rFonts w:cs="Times New Roman"/>
          <w:szCs w:val="24"/>
        </w:rPr>
      </w:pP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1985"/>
        <w:gridCol w:w="1984"/>
        <w:gridCol w:w="1701"/>
        <w:gridCol w:w="1559"/>
        <w:gridCol w:w="1560"/>
        <w:gridCol w:w="1359"/>
        <w:gridCol w:w="680"/>
      </w:tblGrid>
      <w:tr w:rsidR="00F50455" w:rsidRPr="008E73E7" w:rsidTr="00DD7061">
        <w:trPr>
          <w:gridAfter w:val="1"/>
          <w:wAfter w:w="347" w:type="dxa"/>
          <w:trHeight w:val="4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1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Cs w:val="24"/>
                <w:lang w:val="de-DE" w:eastAsia="de-DE"/>
              </w:rPr>
              <w:t>% in 100 g/ 1000 g = 1 kg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DOG 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Crude Protein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Crude Fat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Crude Fibers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Crude Ash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Moisture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Calcium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Phosphorus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21.00%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12.00%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6.00%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1.04%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0.73%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16.00%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4.50%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43.25%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1.40%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0.72%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26.00%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11.00%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16.00%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0.80%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0.60%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18.50%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2.06%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1.05%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30.00%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11.00%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6.80%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5.10%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0.82%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0.64%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25.00%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14.00%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3.00%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1.60%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1.00%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26.20%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16.00%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5.50%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0.95%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0.75%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22.70%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12.80%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6.20%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0.99%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0.72%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18.50%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1.30%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0.87%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17.39%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15.76%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5.50%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0.95%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0.66%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20.00%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3.00%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5.00%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N/A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N/A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18.00%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3.50%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0.90%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0.60%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20.00%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3.50%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1.20%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0.80%</w:t>
            </w:r>
          </w:p>
        </w:tc>
      </w:tr>
      <w:tr w:rsidR="00F50455" w:rsidRPr="008E73E7" w:rsidTr="00DD7061">
        <w:trPr>
          <w:gridAfter w:val="1"/>
          <w:wAfter w:w="347" w:type="dxa"/>
          <w:trHeight w:val="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26.00%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16.00%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1.50%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1.00%</w:t>
            </w:r>
          </w:p>
        </w:tc>
      </w:tr>
      <w:tr w:rsidR="00F50455" w:rsidRPr="008E73E7" w:rsidTr="00DD7061">
        <w:trPr>
          <w:gridAfter w:val="1"/>
          <w:wAfter w:w="347" w:type="dxa"/>
          <w:trHeight w:val="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22.00%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12.00%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3.00%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7.00%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1.50%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1.00%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16.50%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8.75%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4.45%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42.00%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0.75%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0.50%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26.00%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16.00%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9.50%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3.50%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8.00%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2.30%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1.50%</w:t>
            </w:r>
          </w:p>
        </w:tc>
      </w:tr>
      <w:tr w:rsidR="00F50455" w:rsidRPr="008E73E7" w:rsidTr="00DD7061">
        <w:trPr>
          <w:gridAfter w:val="1"/>
          <w:wAfter w:w="347" w:type="dxa"/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23.00%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16.50%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6.50%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0.30%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0.25%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22.70%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12.80%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6.20%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10.00%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0.99%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8E73E7">
              <w:rPr>
                <w:rFonts w:eastAsia="Times New Roman" w:cs="Times New Roman"/>
                <w:color w:val="000000"/>
                <w:sz w:val="20"/>
                <w:szCs w:val="20"/>
                <w:lang w:val="de-DE" w:eastAsia="de-DE"/>
              </w:rPr>
              <w:t>0.72%</w:t>
            </w:r>
          </w:p>
        </w:tc>
      </w:tr>
      <w:tr w:rsidR="00F50455" w:rsidRPr="008E73E7" w:rsidTr="00DD7061">
        <w:trPr>
          <w:gridAfter w:val="1"/>
          <w:wAfter w:w="347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TOTAL: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21.87%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11.76%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3.91%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5.97%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12.72%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1.19%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0.78%</w:t>
            </w:r>
          </w:p>
        </w:tc>
      </w:tr>
      <w:tr w:rsidR="00F50455" w:rsidRPr="008E73E7" w:rsidTr="00DD706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MCT NR: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22.01%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12.03%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4.16%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6.20%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9.23%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1.00%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BDB0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0.82%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P = 0.579</w:t>
            </w:r>
          </w:p>
        </w:tc>
      </w:tr>
      <w:tr w:rsidR="00F50455" w:rsidRPr="008E73E7" w:rsidTr="00DD706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MCT 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21.30%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10.70%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2.95%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5.06%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25.81%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1.02%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  <w:r w:rsidRPr="008E73E7"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  <w:t>0.78%</w:t>
            </w:r>
          </w:p>
        </w:tc>
        <w:tc>
          <w:tcPr>
            <w:tcW w:w="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50455" w:rsidRPr="008E73E7" w:rsidRDefault="00F50455" w:rsidP="00DD706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de-DE" w:eastAsia="de-DE"/>
              </w:rPr>
            </w:pPr>
          </w:p>
        </w:tc>
      </w:tr>
    </w:tbl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Default="00F50455" w:rsidP="00F50455">
      <w:pPr>
        <w:pStyle w:val="Heading2"/>
      </w:pPr>
      <w:r w:rsidRPr="008E73E7">
        <w:lastRenderedPageBreak/>
        <w:t>Table 6</w:t>
      </w:r>
    </w:p>
    <w:p w:rsidR="00F50455" w:rsidRPr="008E73E7" w:rsidRDefault="00F50455" w:rsidP="00F50455">
      <w:pPr>
        <w:jc w:val="both"/>
        <w:rPr>
          <w:rFonts w:cs="Times New Roman"/>
          <w:b/>
          <w:bCs/>
          <w:szCs w:val="24"/>
        </w:rPr>
      </w:pPr>
      <w:r w:rsidRPr="008E73E7">
        <w:rPr>
          <w:rFonts w:cs="Times New Roman"/>
          <w:szCs w:val="24"/>
        </w:rPr>
        <w:t>Evaluation of the BHB-TAG Ratio</w:t>
      </w:r>
    </w:p>
    <w:p w:rsidR="00F50455" w:rsidRPr="008E73E7" w:rsidRDefault="00F50455" w:rsidP="00F50455">
      <w:pPr>
        <w:rPr>
          <w:rFonts w:cs="Times New Roman"/>
          <w:szCs w:val="24"/>
        </w:rPr>
      </w:pPr>
    </w:p>
    <w:tbl>
      <w:tblPr>
        <w:tblStyle w:val="TableGrid"/>
        <w:tblW w:w="14147" w:type="dxa"/>
        <w:tblLook w:val="04A0" w:firstRow="1" w:lastRow="0" w:firstColumn="1" w:lastColumn="0" w:noHBand="0" w:noVBand="1"/>
      </w:tblPr>
      <w:tblGrid>
        <w:gridCol w:w="6"/>
        <w:gridCol w:w="1754"/>
        <w:gridCol w:w="342"/>
        <w:gridCol w:w="2136"/>
        <w:gridCol w:w="1636"/>
        <w:gridCol w:w="565"/>
        <w:gridCol w:w="1343"/>
        <w:gridCol w:w="2219"/>
        <w:gridCol w:w="2175"/>
        <w:gridCol w:w="1971"/>
      </w:tblGrid>
      <w:tr w:rsidR="00F50455" w:rsidRPr="008E73E7" w:rsidTr="00DD7061">
        <w:trPr>
          <w:trHeight w:val="256"/>
        </w:trPr>
        <w:tc>
          <w:tcPr>
            <w:tcW w:w="21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20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color w:val="FFFFFF" w:themeColor="background1"/>
                <w:szCs w:val="24"/>
              </w:rPr>
              <w:t>EVALUATION OF BHB-TAG RATIO</w:t>
            </w:r>
          </w:p>
        </w:tc>
      </w:tr>
      <w:tr w:rsidR="00F50455" w:rsidRPr="008E73E7" w:rsidTr="00DD7061">
        <w:trPr>
          <w:gridBefore w:val="1"/>
          <w:wBefore w:w="6" w:type="dxa"/>
          <w:trHeight w:val="50"/>
        </w:trPr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Variable 1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Variable 2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Phase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N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 xml:space="preserve">Spearman 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p-Value</w:t>
            </w:r>
          </w:p>
        </w:tc>
        <w:tc>
          <w:tcPr>
            <w:tcW w:w="1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Significance</w:t>
            </w:r>
          </w:p>
        </w:tc>
      </w:tr>
      <w:tr w:rsidR="00F50455" w:rsidRPr="008E73E7" w:rsidTr="00DD7061">
        <w:trPr>
          <w:gridBefore w:val="1"/>
          <w:wBefore w:w="6" w:type="dxa"/>
          <w:trHeight w:val="242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E73E7">
              <w:rPr>
                <w:rFonts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1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455" w:rsidRPr="008E73E7" w:rsidRDefault="00F50455" w:rsidP="00DD7061">
            <w:pPr>
              <w:spacing w:before="0"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50455" w:rsidRPr="008E73E7" w:rsidTr="00DD7061">
        <w:trPr>
          <w:gridBefore w:val="1"/>
          <w:wBefore w:w="6" w:type="dxa"/>
          <w:trHeight w:val="532"/>
        </w:trPr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  <w:r w:rsidRPr="008E73E7">
              <w:rPr>
                <w:rFonts w:cs="Times New Roman"/>
                <w:b/>
                <w:bCs/>
                <w:szCs w:val="24"/>
              </w:rPr>
              <w:t>BHB – TAG Ratio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Seizure frequency per months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MCT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-0.3749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-0,6627 to 0,009519</w:t>
            </w: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0.0240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F50455" w:rsidRPr="008E73E7" w:rsidTr="00DD7061">
        <w:trPr>
          <w:gridBefore w:val="1"/>
          <w:wBefore w:w="6" w:type="dxa"/>
          <w:trHeight w:val="532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Control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-0.2786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-0,5978 to 0,1169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0.151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50455" w:rsidRPr="008E73E7" w:rsidTr="00DD7061">
        <w:trPr>
          <w:gridBefore w:val="1"/>
          <w:wBefore w:w="6" w:type="dxa"/>
          <w:trHeight w:val="532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Baseline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-0.4255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-0,6952 to -0,05074</w:t>
            </w: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0.0494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F50455" w:rsidRPr="008E73E7" w:rsidTr="00DD7061">
        <w:trPr>
          <w:gridBefore w:val="1"/>
          <w:wBefore w:w="6" w:type="dxa"/>
          <w:trHeight w:val="532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MCT, C, B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-0,387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-0,5658 to -0,1735</w:t>
            </w: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0.0016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**</w:t>
            </w:r>
          </w:p>
        </w:tc>
      </w:tr>
      <w:tr w:rsidR="00F50455" w:rsidRPr="008E73E7" w:rsidTr="00DD7061">
        <w:trPr>
          <w:gridBefore w:val="1"/>
          <w:wBefore w:w="6" w:type="dxa"/>
          <w:trHeight w:val="532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 xml:space="preserve">% change in seizure frequency </w:t>
            </w:r>
          </w:p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related to the DS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MCT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-0.4550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- 0.7137 to -0.08724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0.0150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F50455" w:rsidRPr="008E73E7" w:rsidTr="00DD7061">
        <w:trPr>
          <w:gridBefore w:val="1"/>
          <w:wBefore w:w="6" w:type="dxa"/>
          <w:trHeight w:val="532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Control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0.466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0.1018 to 0.7208</w:t>
            </w:r>
          </w:p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0.0123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455" w:rsidRPr="008E73E7" w:rsidRDefault="00F50455" w:rsidP="00DD7061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E73E7">
              <w:rPr>
                <w:rFonts w:cs="Times New Roman"/>
                <w:sz w:val="20"/>
                <w:szCs w:val="20"/>
              </w:rPr>
              <w:t>*</w:t>
            </w:r>
          </w:p>
        </w:tc>
      </w:tr>
    </w:tbl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rPr>
          <w:rFonts w:cs="Times New Roman"/>
          <w:szCs w:val="24"/>
        </w:rPr>
      </w:pPr>
    </w:p>
    <w:p w:rsidR="00F50455" w:rsidRPr="008E73E7" w:rsidRDefault="00F50455" w:rsidP="00F50455">
      <w:pPr>
        <w:spacing w:before="240"/>
        <w:rPr>
          <w:rFonts w:cs="Times New Roman"/>
        </w:rPr>
      </w:pPr>
    </w:p>
    <w:p w:rsidR="00587DCE" w:rsidRDefault="00F50455">
      <w:bookmarkStart w:id="4" w:name="_GoBack"/>
      <w:bookmarkEnd w:id="4"/>
    </w:p>
    <w:sectPr w:rsidR="00587DCE" w:rsidSect="008E73E7">
      <w:headerReference w:type="even" r:id="rId6"/>
      <w:footerReference w:type="even" r:id="rId7"/>
      <w:footerReference w:type="default" r:id="rId8"/>
      <w:headerReference w:type="first" r:id="rId9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F50455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03249" wp14:editId="18C5D89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F5045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F5045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F50455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2B238" wp14:editId="1E7BE2F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F5045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F5045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F5045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F50455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67DC8E53" wp14:editId="134CE23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A3166E"/>
    <w:multiLevelType w:val="hybridMultilevel"/>
    <w:tmpl w:val="EA54522E"/>
    <w:lvl w:ilvl="0" w:tplc="070A75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5"/>
    <w:rsid w:val="001526EA"/>
    <w:rsid w:val="004C44B3"/>
    <w:rsid w:val="00AF1601"/>
    <w:rsid w:val="00F343AA"/>
    <w:rsid w:val="00F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5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F50455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5045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F50455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F5045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F5045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5045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F5045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F5045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5045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F5045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F5045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5045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50455"/>
  </w:style>
  <w:style w:type="paragraph" w:styleId="BalloonText">
    <w:name w:val="Balloon Text"/>
    <w:basedOn w:val="Normal"/>
    <w:link w:val="BalloonTextChar"/>
    <w:uiPriority w:val="99"/>
    <w:semiHidden/>
    <w:unhideWhenUsed/>
    <w:rsid w:val="00F504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5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5045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F5045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F5045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0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5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5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5045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504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045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45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045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045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45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504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5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45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5045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F50455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F50455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F5045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F5045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F5045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50455"/>
  </w:style>
  <w:style w:type="paragraph" w:styleId="NormalWeb">
    <w:name w:val="Normal (Web)"/>
    <w:basedOn w:val="Normal"/>
    <w:uiPriority w:val="99"/>
    <w:unhideWhenUsed/>
    <w:rsid w:val="00F5045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504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45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F5045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F5045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5045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5045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045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F50455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F5045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5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F50455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5045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F50455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F5045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F5045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5045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F5045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F5045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5045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F5045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F5045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5045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50455"/>
  </w:style>
  <w:style w:type="paragraph" w:styleId="BalloonText">
    <w:name w:val="Balloon Text"/>
    <w:basedOn w:val="Normal"/>
    <w:link w:val="BalloonTextChar"/>
    <w:uiPriority w:val="99"/>
    <w:semiHidden/>
    <w:unhideWhenUsed/>
    <w:rsid w:val="00F504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5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5045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F5045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F5045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0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5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5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5045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504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045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045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045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045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45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504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5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5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45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5045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F50455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F50455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F5045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F5045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F5045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50455"/>
  </w:style>
  <w:style w:type="paragraph" w:styleId="NormalWeb">
    <w:name w:val="Normal (Web)"/>
    <w:basedOn w:val="Normal"/>
    <w:uiPriority w:val="99"/>
    <w:unhideWhenUsed/>
    <w:rsid w:val="00F5045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504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45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F5045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F5045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5045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5045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045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F50455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F5045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7518</Characters>
  <Application>Microsoft Office Word</Application>
  <DocSecurity>0</DocSecurity>
  <Lines>62</Lines>
  <Paragraphs>17</Paragraphs>
  <ScaleCrop>false</ScaleCrop>
  <Company>Amazon.com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MahalingamK</dc:creator>
  <cp:lastModifiedBy>MahalingamK</cp:lastModifiedBy>
  <cp:revision>1</cp:revision>
  <dcterms:created xsi:type="dcterms:W3CDTF">2022-09-30T07:13:00Z</dcterms:created>
  <dcterms:modified xsi:type="dcterms:W3CDTF">2022-09-30T07:14:00Z</dcterms:modified>
</cp:coreProperties>
</file>