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A189" w14:textId="3D57F6D2" w:rsidR="00895D5E" w:rsidRPr="00E34F4D" w:rsidRDefault="00BE5D2D" w:rsidP="00D66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F4D">
        <w:rPr>
          <w:rFonts w:ascii="Times New Roman" w:hAnsi="Times New Roman" w:cs="Times New Roman"/>
          <w:b/>
          <w:sz w:val="24"/>
          <w:szCs w:val="24"/>
        </w:rPr>
        <w:t>All</w:t>
      </w:r>
      <w:r w:rsidR="00895D5E" w:rsidRPr="00E34F4D">
        <w:rPr>
          <w:rFonts w:ascii="Times New Roman" w:hAnsi="Times New Roman" w:cs="Times New Roman"/>
          <w:b/>
          <w:sz w:val="24"/>
          <w:szCs w:val="24"/>
        </w:rPr>
        <w:t xml:space="preserve"> chol</w:t>
      </w:r>
      <w:r w:rsidR="00661278" w:rsidRPr="00E34F4D">
        <w:rPr>
          <w:rFonts w:ascii="Times New Roman" w:hAnsi="Times New Roman" w:cs="Times New Roman"/>
          <w:b/>
          <w:sz w:val="24"/>
          <w:szCs w:val="24"/>
        </w:rPr>
        <w:t>ine assay (Aqueous and organic</w:t>
      </w:r>
      <w:r w:rsidRPr="00E34F4D">
        <w:rPr>
          <w:rFonts w:ascii="Times New Roman" w:hAnsi="Times New Roman" w:cs="Times New Roman"/>
          <w:b/>
          <w:sz w:val="24"/>
          <w:szCs w:val="24"/>
        </w:rPr>
        <w:t xml:space="preserve"> phases</w:t>
      </w:r>
      <w:r w:rsidR="00661278" w:rsidRPr="00E34F4D">
        <w:rPr>
          <w:rFonts w:ascii="Times New Roman" w:hAnsi="Times New Roman" w:cs="Times New Roman"/>
          <w:b/>
          <w:sz w:val="24"/>
          <w:szCs w:val="24"/>
        </w:rPr>
        <w:t>)</w:t>
      </w:r>
      <w:r w:rsidR="008E5C87" w:rsidRPr="00E34F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A646F" w14:textId="77777777" w:rsidR="00EB01C8" w:rsidRPr="00E34F4D" w:rsidRDefault="00EB01C8" w:rsidP="00D66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DD6ED34" w14:textId="4543382D" w:rsidR="007F54E5" w:rsidRPr="00E34F4D" w:rsidRDefault="00EB01C8" w:rsidP="00D663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F4D">
        <w:rPr>
          <w:rFonts w:ascii="Times New Roman" w:hAnsi="Times New Roman" w:cs="Times New Roman"/>
          <w:bCs/>
          <w:sz w:val="24"/>
          <w:szCs w:val="24"/>
        </w:rPr>
        <w:t>Sample Preparation</w:t>
      </w:r>
    </w:p>
    <w:p w14:paraId="0E9DAF4C" w14:textId="77777777" w:rsidR="006C7134" w:rsidRPr="00E34F4D" w:rsidRDefault="006C7134" w:rsidP="00D663A0">
      <w:pPr>
        <w:pStyle w:val="NoSpacing"/>
        <w:rPr>
          <w:szCs w:val="24"/>
          <w:lang w:eastAsia="zh-CN"/>
        </w:rPr>
      </w:pPr>
    </w:p>
    <w:p w14:paraId="511E4BB3" w14:textId="4D9720A1" w:rsidR="00875247" w:rsidRPr="00E34F4D" w:rsidRDefault="006C7134" w:rsidP="00D663A0">
      <w:pPr>
        <w:pStyle w:val="NoSpacing"/>
        <w:rPr>
          <w:szCs w:val="24"/>
          <w:lang w:eastAsia="zh-CN"/>
        </w:rPr>
      </w:pPr>
      <w:r w:rsidRPr="00E34F4D">
        <w:rPr>
          <w:szCs w:val="24"/>
          <w:lang w:eastAsia="zh-CN"/>
        </w:rPr>
        <w:t xml:space="preserve">     </w:t>
      </w:r>
      <w:r w:rsidR="003D6FF2" w:rsidRPr="00E34F4D">
        <w:rPr>
          <w:szCs w:val="24"/>
          <w:lang w:eastAsia="zh-CN"/>
        </w:rPr>
        <w:t>An external set of standards</w:t>
      </w:r>
      <w:r w:rsidR="00875247" w:rsidRPr="00E34F4D">
        <w:rPr>
          <w:szCs w:val="24"/>
          <w:lang w:eastAsia="zh-CN"/>
        </w:rPr>
        <w:t xml:space="preserve"> </w:t>
      </w:r>
      <w:r w:rsidRPr="00E34F4D">
        <w:rPr>
          <w:szCs w:val="24"/>
          <w:lang w:eastAsia="zh-CN"/>
        </w:rPr>
        <w:t xml:space="preserve">were constructed for each choline related metabolite to be measured by the assay. </w:t>
      </w:r>
      <w:r w:rsidR="00CD0D07" w:rsidRPr="00E34F4D">
        <w:rPr>
          <w:szCs w:val="24"/>
          <w:lang w:eastAsia="zh-CN"/>
        </w:rPr>
        <w:t xml:space="preserve"> The</w:t>
      </w:r>
      <w:r w:rsidR="0046711C" w:rsidRPr="00E34F4D">
        <w:rPr>
          <w:szCs w:val="24"/>
          <w:lang w:eastAsia="zh-CN"/>
        </w:rPr>
        <w:t xml:space="preserve"> stock</w:t>
      </w:r>
      <w:r w:rsidR="00252172" w:rsidRPr="00E34F4D">
        <w:rPr>
          <w:szCs w:val="24"/>
          <w:lang w:eastAsia="zh-CN"/>
        </w:rPr>
        <w:t xml:space="preserve"> solution of</w:t>
      </w:r>
      <w:r w:rsidRPr="00E34F4D">
        <w:rPr>
          <w:szCs w:val="24"/>
          <w:lang w:eastAsia="zh-CN"/>
        </w:rPr>
        <w:t xml:space="preserve"> standard</w:t>
      </w:r>
      <w:r w:rsidR="00252172" w:rsidRPr="00E34F4D">
        <w:rPr>
          <w:szCs w:val="24"/>
          <w:lang w:eastAsia="zh-CN"/>
        </w:rPr>
        <w:t xml:space="preserve"> metabolites</w:t>
      </w:r>
      <w:r w:rsidRPr="00E34F4D">
        <w:rPr>
          <w:szCs w:val="24"/>
          <w:lang w:eastAsia="zh-CN"/>
        </w:rPr>
        <w:t xml:space="preserve">, and </w:t>
      </w:r>
      <w:r w:rsidR="00B23211" w:rsidRPr="00E34F4D">
        <w:rPr>
          <w:szCs w:val="24"/>
          <w:lang w:eastAsia="zh-CN"/>
        </w:rPr>
        <w:t xml:space="preserve">its </w:t>
      </w:r>
      <w:r w:rsidR="00252172" w:rsidRPr="00E34F4D">
        <w:rPr>
          <w:szCs w:val="24"/>
          <w:lang w:eastAsia="zh-CN"/>
        </w:rPr>
        <w:t xml:space="preserve">metabolite </w:t>
      </w:r>
      <w:r w:rsidR="00B23211" w:rsidRPr="00E34F4D">
        <w:rPr>
          <w:szCs w:val="24"/>
          <w:lang w:eastAsia="zh-CN"/>
        </w:rPr>
        <w:t xml:space="preserve">concentrations </w:t>
      </w:r>
      <w:r w:rsidRPr="00E34F4D">
        <w:rPr>
          <w:szCs w:val="24"/>
          <w:lang w:eastAsia="zh-CN"/>
        </w:rPr>
        <w:t xml:space="preserve">are </w:t>
      </w:r>
      <w:r w:rsidR="00B23211" w:rsidRPr="00E34F4D">
        <w:rPr>
          <w:szCs w:val="24"/>
          <w:lang w:eastAsia="zh-CN"/>
        </w:rPr>
        <w:t>l</w:t>
      </w:r>
      <w:r w:rsidRPr="00E34F4D">
        <w:rPr>
          <w:szCs w:val="24"/>
          <w:lang w:eastAsia="zh-CN"/>
        </w:rPr>
        <w:t xml:space="preserve">isted in Table 1. </w:t>
      </w:r>
      <w:r w:rsidR="00875247" w:rsidRPr="00E34F4D">
        <w:rPr>
          <w:szCs w:val="24"/>
          <w:lang w:eastAsia="zh-CN"/>
        </w:rPr>
        <w:t xml:space="preserve"> </w:t>
      </w:r>
      <w:r w:rsidR="00B23211" w:rsidRPr="00E34F4D">
        <w:rPr>
          <w:szCs w:val="24"/>
          <w:lang w:eastAsia="zh-CN"/>
        </w:rPr>
        <w:t xml:space="preserve">One fresh aliquot of </w:t>
      </w:r>
      <w:r w:rsidR="00CD0D07" w:rsidRPr="00E34F4D">
        <w:rPr>
          <w:szCs w:val="24"/>
          <w:lang w:eastAsia="zh-CN"/>
        </w:rPr>
        <w:t>standard stock</w:t>
      </w:r>
      <w:r w:rsidR="00B23211" w:rsidRPr="00E34F4D">
        <w:rPr>
          <w:szCs w:val="24"/>
          <w:lang w:eastAsia="zh-CN"/>
        </w:rPr>
        <w:t xml:space="preserve"> was obtained from a</w:t>
      </w:r>
      <w:r w:rsidR="004E7A8B" w:rsidRPr="00E34F4D">
        <w:rPr>
          <w:szCs w:val="24"/>
          <w:lang w:eastAsia="zh-CN"/>
        </w:rPr>
        <w:t xml:space="preserve">n </w:t>
      </w:r>
      <w:r w:rsidR="00875247" w:rsidRPr="00E34F4D">
        <w:rPr>
          <w:szCs w:val="24"/>
          <w:lang w:eastAsia="zh-CN"/>
        </w:rPr>
        <w:t>-80</w:t>
      </w:r>
      <w:r w:rsidR="00875247" w:rsidRPr="00E34F4D">
        <w:rPr>
          <w:szCs w:val="24"/>
          <w:lang w:eastAsia="zh-CN"/>
        </w:rPr>
        <w:sym w:font="Symbol" w:char="F0B0"/>
      </w:r>
      <w:r w:rsidR="00875247" w:rsidRPr="00E34F4D">
        <w:rPr>
          <w:szCs w:val="24"/>
          <w:lang w:eastAsia="zh-CN"/>
        </w:rPr>
        <w:t xml:space="preserve">C </w:t>
      </w:r>
      <w:r w:rsidR="009A313A" w:rsidRPr="00E34F4D">
        <w:rPr>
          <w:szCs w:val="24"/>
          <w:lang w:eastAsia="zh-CN"/>
        </w:rPr>
        <w:t>ultra-cold</w:t>
      </w:r>
      <w:r w:rsidR="00B23211" w:rsidRPr="00E34F4D">
        <w:rPr>
          <w:szCs w:val="24"/>
          <w:lang w:eastAsia="zh-CN"/>
        </w:rPr>
        <w:t xml:space="preserve"> </w:t>
      </w:r>
      <w:r w:rsidR="00875247" w:rsidRPr="00E34F4D">
        <w:rPr>
          <w:szCs w:val="24"/>
          <w:lang w:eastAsia="zh-CN"/>
        </w:rPr>
        <w:t xml:space="preserve">freezer and </w:t>
      </w:r>
      <w:r w:rsidR="002E7E78" w:rsidRPr="00E34F4D">
        <w:rPr>
          <w:szCs w:val="24"/>
          <w:lang w:eastAsia="zh-CN"/>
        </w:rPr>
        <w:t>thawed</w:t>
      </w:r>
      <w:r w:rsidR="00875247" w:rsidRPr="00E34F4D">
        <w:rPr>
          <w:szCs w:val="24"/>
          <w:lang w:eastAsia="zh-CN"/>
        </w:rPr>
        <w:t xml:space="preserve"> on ice. </w:t>
      </w:r>
      <w:r w:rsidR="00CD0D07" w:rsidRPr="00E34F4D">
        <w:rPr>
          <w:szCs w:val="24"/>
          <w:lang w:eastAsia="zh-CN"/>
        </w:rPr>
        <w:t>The standard stock solution and</w:t>
      </w:r>
      <w:r w:rsidR="00B23211" w:rsidRPr="00E34F4D">
        <w:rPr>
          <w:szCs w:val="24"/>
          <w:lang w:eastAsia="zh-CN"/>
        </w:rPr>
        <w:t xml:space="preserve"> the subsequent standards (S11-S0) </w:t>
      </w:r>
      <w:r w:rsidR="0023195E" w:rsidRPr="00E34F4D">
        <w:rPr>
          <w:szCs w:val="24"/>
          <w:lang w:eastAsia="zh-CN"/>
        </w:rPr>
        <w:t>were</w:t>
      </w:r>
      <w:r w:rsidR="00F0003E" w:rsidRPr="00E34F4D">
        <w:rPr>
          <w:szCs w:val="24"/>
          <w:lang w:eastAsia="zh-CN"/>
        </w:rPr>
        <w:t xml:space="preserve"> </w:t>
      </w:r>
      <w:r w:rsidR="00B23211" w:rsidRPr="00E34F4D">
        <w:rPr>
          <w:szCs w:val="24"/>
          <w:lang w:eastAsia="zh-CN"/>
        </w:rPr>
        <w:t>diluted with a solution o</w:t>
      </w:r>
      <w:r w:rsidR="00266F13" w:rsidRPr="00E34F4D">
        <w:rPr>
          <w:szCs w:val="24"/>
          <w:lang w:eastAsia="zh-CN"/>
        </w:rPr>
        <w:t>f</w:t>
      </w:r>
      <w:r w:rsidR="00B23211" w:rsidRPr="00E34F4D">
        <w:rPr>
          <w:szCs w:val="24"/>
          <w:lang w:eastAsia="zh-CN"/>
        </w:rPr>
        <w:t xml:space="preserve"> </w:t>
      </w:r>
      <w:r w:rsidR="00266F13" w:rsidRPr="00E34F4D">
        <w:rPr>
          <w:rFonts w:eastAsia="Batang"/>
          <w:szCs w:val="24"/>
        </w:rPr>
        <w:t>MeOH/CHCl</w:t>
      </w:r>
      <w:bookmarkStart w:id="0" w:name="_Hlk93419094"/>
      <w:r w:rsidR="00266F13" w:rsidRPr="00E34F4D">
        <w:rPr>
          <w:rFonts w:eastAsia="Batang"/>
          <w:szCs w:val="24"/>
          <w:vertAlign w:val="subscript"/>
        </w:rPr>
        <w:t>3</w:t>
      </w:r>
      <w:bookmarkEnd w:id="0"/>
      <w:r w:rsidR="00266F13" w:rsidRPr="00E34F4D">
        <w:rPr>
          <w:rFonts w:eastAsia="Batang"/>
          <w:szCs w:val="24"/>
        </w:rPr>
        <w:t xml:space="preserve"> (2:1)</w:t>
      </w:r>
      <w:r w:rsidR="00266F13" w:rsidRPr="00E34F4D">
        <w:rPr>
          <w:szCs w:val="24"/>
          <w:lang w:eastAsia="zh-CN"/>
        </w:rPr>
        <w:t xml:space="preserve">.  </w:t>
      </w:r>
      <w:r w:rsidR="00683E2D" w:rsidRPr="00E34F4D">
        <w:rPr>
          <w:szCs w:val="24"/>
          <w:lang w:eastAsia="zh-CN"/>
        </w:rPr>
        <w:t xml:space="preserve">A </w:t>
      </w:r>
      <w:r w:rsidR="00875247" w:rsidRPr="00E34F4D">
        <w:rPr>
          <w:szCs w:val="24"/>
          <w:lang w:eastAsia="zh-CN"/>
        </w:rPr>
        <w:t>2-fold</w:t>
      </w:r>
      <w:r w:rsidR="00683E2D" w:rsidRPr="00E34F4D">
        <w:rPr>
          <w:szCs w:val="24"/>
          <w:lang w:eastAsia="zh-CN"/>
        </w:rPr>
        <w:t xml:space="preserve"> (1:1)</w:t>
      </w:r>
      <w:r w:rsidR="00875247" w:rsidRPr="00E34F4D">
        <w:rPr>
          <w:szCs w:val="24"/>
          <w:lang w:eastAsia="zh-CN"/>
        </w:rPr>
        <w:t xml:space="preserve"> serial dilution with </w:t>
      </w:r>
      <w:r w:rsidR="00875247" w:rsidRPr="00E34F4D">
        <w:rPr>
          <w:rFonts w:eastAsia="Batang"/>
          <w:szCs w:val="24"/>
        </w:rPr>
        <w:t>MeOH/CHCl</w:t>
      </w:r>
      <w:r w:rsidR="00F8457E" w:rsidRPr="00E34F4D">
        <w:rPr>
          <w:rFonts w:eastAsia="Batang"/>
          <w:szCs w:val="24"/>
          <w:vertAlign w:val="subscript"/>
        </w:rPr>
        <w:t>3</w:t>
      </w:r>
      <w:r w:rsidR="00875247" w:rsidRPr="00E34F4D">
        <w:rPr>
          <w:rFonts w:eastAsia="Batang"/>
          <w:szCs w:val="24"/>
        </w:rPr>
        <w:t xml:space="preserve"> (2:1)</w:t>
      </w:r>
      <w:r w:rsidR="00683E2D" w:rsidRPr="00E34F4D">
        <w:rPr>
          <w:szCs w:val="24"/>
          <w:lang w:eastAsia="zh-CN"/>
        </w:rPr>
        <w:t xml:space="preserve"> </w:t>
      </w:r>
      <w:r w:rsidR="00875247" w:rsidRPr="00E34F4D">
        <w:rPr>
          <w:szCs w:val="24"/>
          <w:lang w:eastAsia="zh-CN"/>
        </w:rPr>
        <w:t xml:space="preserve">for </w:t>
      </w:r>
      <w:r w:rsidR="00D64EE9" w:rsidRPr="00E34F4D">
        <w:rPr>
          <w:szCs w:val="24"/>
          <w:lang w:eastAsia="zh-CN"/>
        </w:rPr>
        <w:t xml:space="preserve">standard tubes </w:t>
      </w:r>
      <w:r w:rsidR="00875247" w:rsidRPr="00E34F4D">
        <w:rPr>
          <w:szCs w:val="24"/>
          <w:lang w:eastAsia="zh-CN"/>
        </w:rPr>
        <w:t>S1</w:t>
      </w:r>
      <w:r w:rsidR="00E52B27" w:rsidRPr="00E34F4D">
        <w:rPr>
          <w:szCs w:val="24"/>
          <w:lang w:eastAsia="zh-CN"/>
        </w:rPr>
        <w:t>1</w:t>
      </w:r>
      <w:r w:rsidR="00875247" w:rsidRPr="00E34F4D">
        <w:rPr>
          <w:szCs w:val="24"/>
          <w:lang w:eastAsia="zh-CN"/>
        </w:rPr>
        <w:t xml:space="preserve"> through S1</w:t>
      </w:r>
      <w:r w:rsidR="00D64EE9" w:rsidRPr="00E34F4D">
        <w:rPr>
          <w:szCs w:val="24"/>
          <w:lang w:eastAsia="zh-CN"/>
        </w:rPr>
        <w:t xml:space="preserve"> was performed</w:t>
      </w:r>
      <w:r w:rsidR="00875247" w:rsidRPr="00E34F4D">
        <w:rPr>
          <w:szCs w:val="24"/>
          <w:lang w:eastAsia="zh-CN"/>
        </w:rPr>
        <w:t xml:space="preserve"> as described</w:t>
      </w:r>
      <w:r w:rsidR="00F8457E" w:rsidRPr="00E34F4D">
        <w:rPr>
          <w:szCs w:val="24"/>
          <w:lang w:eastAsia="zh-CN"/>
        </w:rPr>
        <w:t xml:space="preserve"> </w:t>
      </w:r>
      <w:r w:rsidR="00244141" w:rsidRPr="00E34F4D">
        <w:rPr>
          <w:szCs w:val="24"/>
          <w:lang w:eastAsia="zh-CN"/>
        </w:rPr>
        <w:t>as follows</w:t>
      </w:r>
      <w:r w:rsidR="00875247" w:rsidRPr="00E34F4D">
        <w:rPr>
          <w:szCs w:val="24"/>
          <w:lang w:eastAsia="zh-CN"/>
        </w:rPr>
        <w:t>:</w:t>
      </w:r>
      <w:r w:rsidR="002A3D7B" w:rsidRPr="00E34F4D">
        <w:rPr>
          <w:szCs w:val="24"/>
          <w:lang w:eastAsia="zh-CN"/>
        </w:rPr>
        <w:t xml:space="preserve">  50 µL MeOH/CHCl3 (2:1)</w:t>
      </w:r>
      <w:r w:rsidR="00F05E4E" w:rsidRPr="00E34F4D">
        <w:rPr>
          <w:szCs w:val="24"/>
          <w:lang w:eastAsia="zh-CN"/>
        </w:rPr>
        <w:t xml:space="preserve"> was pipetted in</w:t>
      </w:r>
      <w:r w:rsidR="002A3D7B" w:rsidRPr="00E34F4D">
        <w:rPr>
          <w:szCs w:val="24"/>
          <w:lang w:eastAsia="zh-CN"/>
        </w:rPr>
        <w:t>to all tubes (S11 through S0)</w:t>
      </w:r>
      <w:r w:rsidR="00F05E4E" w:rsidRPr="00E34F4D">
        <w:rPr>
          <w:szCs w:val="24"/>
          <w:lang w:eastAsia="zh-CN"/>
        </w:rPr>
        <w:t xml:space="preserve"> using a repeating pipettor</w:t>
      </w:r>
      <w:r w:rsidR="002A3D7B" w:rsidRPr="00E34F4D">
        <w:rPr>
          <w:szCs w:val="24"/>
          <w:lang w:eastAsia="zh-CN"/>
        </w:rPr>
        <w:t xml:space="preserve">.  </w:t>
      </w:r>
      <w:r w:rsidR="00AD5714" w:rsidRPr="00E34F4D">
        <w:rPr>
          <w:szCs w:val="24"/>
          <w:lang w:eastAsia="zh-CN"/>
        </w:rPr>
        <w:t>Then, f</w:t>
      </w:r>
      <w:r w:rsidR="002A3D7B" w:rsidRPr="00E34F4D">
        <w:rPr>
          <w:szCs w:val="24"/>
          <w:lang w:eastAsia="zh-CN"/>
        </w:rPr>
        <w:t xml:space="preserve">or S11 solution, 50 µL S12 (standard stock) </w:t>
      </w:r>
      <w:r w:rsidR="00AD5714" w:rsidRPr="00E34F4D">
        <w:rPr>
          <w:szCs w:val="24"/>
          <w:lang w:eastAsia="zh-CN"/>
        </w:rPr>
        <w:t xml:space="preserve">was pipetted </w:t>
      </w:r>
      <w:r w:rsidR="002A3D7B" w:rsidRPr="00E34F4D">
        <w:rPr>
          <w:szCs w:val="24"/>
          <w:lang w:eastAsia="zh-CN"/>
        </w:rPr>
        <w:t>into the S11 tube with</w:t>
      </w:r>
      <w:r w:rsidR="00AD5714" w:rsidRPr="00E34F4D">
        <w:rPr>
          <w:szCs w:val="24"/>
          <w:lang w:eastAsia="zh-CN"/>
        </w:rPr>
        <w:t xml:space="preserve"> the</w:t>
      </w:r>
      <w:r w:rsidR="002A3D7B" w:rsidRPr="00E34F4D">
        <w:rPr>
          <w:szCs w:val="24"/>
          <w:lang w:eastAsia="zh-CN"/>
        </w:rPr>
        <w:t xml:space="preserve"> 50 µL MeOH/CHCl3 (2:1), </w:t>
      </w:r>
      <w:r w:rsidR="00AD5714" w:rsidRPr="00E34F4D">
        <w:rPr>
          <w:szCs w:val="24"/>
          <w:lang w:eastAsia="zh-CN"/>
        </w:rPr>
        <w:t xml:space="preserve">and then </w:t>
      </w:r>
      <w:r w:rsidR="002A3D7B" w:rsidRPr="00E34F4D">
        <w:rPr>
          <w:szCs w:val="24"/>
          <w:lang w:eastAsia="zh-CN"/>
        </w:rPr>
        <w:t xml:space="preserve">cap and </w:t>
      </w:r>
      <w:r w:rsidR="00AD5714" w:rsidRPr="00E34F4D">
        <w:rPr>
          <w:szCs w:val="24"/>
          <w:lang w:eastAsia="zh-CN"/>
        </w:rPr>
        <w:t xml:space="preserve">briefly </w:t>
      </w:r>
      <w:r w:rsidR="002A3D7B" w:rsidRPr="00E34F4D">
        <w:rPr>
          <w:szCs w:val="24"/>
          <w:lang w:eastAsia="zh-CN"/>
        </w:rPr>
        <w:t xml:space="preserve">vortex.  </w:t>
      </w:r>
      <w:r w:rsidR="00AD5714" w:rsidRPr="00E34F4D">
        <w:rPr>
          <w:szCs w:val="24"/>
          <w:lang w:eastAsia="zh-CN"/>
        </w:rPr>
        <w:t xml:space="preserve">The </w:t>
      </w:r>
      <w:r w:rsidR="00683E2D" w:rsidRPr="00E34F4D">
        <w:rPr>
          <w:szCs w:val="24"/>
          <w:lang w:eastAsia="zh-CN"/>
        </w:rPr>
        <w:t xml:space="preserve">previous </w:t>
      </w:r>
      <w:r w:rsidR="00875247" w:rsidRPr="00E34F4D">
        <w:rPr>
          <w:szCs w:val="24"/>
          <w:lang w:eastAsia="zh-CN"/>
        </w:rPr>
        <w:t>step</w:t>
      </w:r>
      <w:r w:rsidR="00AD5714" w:rsidRPr="00E34F4D">
        <w:rPr>
          <w:szCs w:val="24"/>
          <w:lang w:eastAsia="zh-CN"/>
        </w:rPr>
        <w:t xml:space="preserve"> was repeated</w:t>
      </w:r>
      <w:r w:rsidR="00875247" w:rsidRPr="00E34F4D">
        <w:rPr>
          <w:szCs w:val="24"/>
          <w:lang w:eastAsia="zh-CN"/>
        </w:rPr>
        <w:t xml:space="preserve"> to prepare S10-S1.</w:t>
      </w:r>
      <w:r w:rsidR="00F62B6F" w:rsidRPr="00E34F4D">
        <w:rPr>
          <w:szCs w:val="24"/>
          <w:lang w:eastAsia="zh-CN"/>
        </w:rPr>
        <w:t xml:space="preserve">  </w:t>
      </w:r>
      <w:r w:rsidR="00120E1A" w:rsidRPr="00E34F4D">
        <w:rPr>
          <w:szCs w:val="24"/>
          <w:lang w:eastAsia="zh-CN"/>
        </w:rPr>
        <w:t xml:space="preserve">Then 25 µL of each standard (S12-S0) </w:t>
      </w:r>
      <w:r w:rsidR="00AD5714" w:rsidRPr="00E34F4D">
        <w:rPr>
          <w:szCs w:val="24"/>
          <w:lang w:eastAsia="zh-CN"/>
        </w:rPr>
        <w:t>was</w:t>
      </w:r>
      <w:r w:rsidR="00120E1A" w:rsidRPr="00E34F4D">
        <w:rPr>
          <w:szCs w:val="24"/>
          <w:lang w:eastAsia="zh-CN"/>
        </w:rPr>
        <w:t xml:space="preserve"> combined with 100 µL of labeled internal standard mix and then extracted as described</w:t>
      </w:r>
      <w:r w:rsidR="007314D2" w:rsidRPr="00E34F4D">
        <w:rPr>
          <w:szCs w:val="24"/>
          <w:lang w:eastAsia="zh-CN"/>
        </w:rPr>
        <w:t xml:space="preserve"> in the next section.</w:t>
      </w:r>
    </w:p>
    <w:p w14:paraId="5A9DCECE" w14:textId="77777777" w:rsidR="00EB01C8" w:rsidRPr="00000306" w:rsidRDefault="00EB01C8" w:rsidP="00875247">
      <w:pPr>
        <w:pStyle w:val="NoSpacing"/>
        <w:rPr>
          <w:rFonts w:ascii="Arial" w:hAnsi="Arial" w:cs="Arial"/>
          <w:sz w:val="22"/>
          <w:szCs w:val="22"/>
          <w:lang w:eastAsia="zh-CN"/>
        </w:rPr>
      </w:pPr>
    </w:p>
    <w:p w14:paraId="5538D340" w14:textId="20B26D70" w:rsidR="00875247" w:rsidRPr="00E34F4D" w:rsidRDefault="00875247" w:rsidP="00875247">
      <w:pPr>
        <w:pStyle w:val="NoSpacing"/>
        <w:rPr>
          <w:sz w:val="22"/>
          <w:szCs w:val="22"/>
          <w:lang w:eastAsia="zh-CN"/>
        </w:rPr>
      </w:pPr>
      <w:r w:rsidRPr="00E34F4D">
        <w:rPr>
          <w:sz w:val="22"/>
          <w:szCs w:val="22"/>
          <w:lang w:eastAsia="zh-CN"/>
        </w:rPr>
        <w:t>Table 1</w:t>
      </w:r>
    </w:p>
    <w:tbl>
      <w:tblPr>
        <w:tblStyle w:val="TableGrid5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1879"/>
      </w:tblGrid>
      <w:tr w:rsidR="00875247" w:rsidRPr="00E34F4D" w14:paraId="453AAFB1" w14:textId="77777777" w:rsidTr="00000306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918FE92" w14:textId="1D37AE3E" w:rsidR="00875247" w:rsidRPr="00E34F4D" w:rsidRDefault="00875247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</w:rPr>
              <w:t>Metabolite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EAEAB2" w14:textId="1B169E28" w:rsidR="00875247" w:rsidRPr="00E34F4D" w:rsidRDefault="00710B20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</w:rPr>
              <w:t>Stock Std. µM</w:t>
            </w:r>
          </w:p>
        </w:tc>
      </w:tr>
      <w:tr w:rsidR="00875247" w:rsidRPr="00E34F4D" w14:paraId="2ECFD507" w14:textId="77777777" w:rsidTr="00000306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27AB2451" w14:textId="2A04B11F" w:rsidR="00875247" w:rsidRPr="00E34F4D" w:rsidRDefault="002E75B9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Creatinine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638AC7" w14:textId="77777777" w:rsidR="00875247" w:rsidRPr="00E34F4D" w:rsidRDefault="00875247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</w:tr>
      <w:tr w:rsidR="00875247" w:rsidRPr="00E34F4D" w14:paraId="7F4137C3" w14:textId="77777777" w:rsidTr="00000306">
        <w:tc>
          <w:tcPr>
            <w:tcW w:w="2516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762C341F" w14:textId="3238EA30" w:rsidR="00875247" w:rsidRPr="00E34F4D" w:rsidRDefault="002E75B9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Choline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5AFB8C46" w14:textId="3D9022A9" w:rsidR="00875247" w:rsidRPr="00E34F4D" w:rsidRDefault="00875247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875247" w:rsidRPr="00E34F4D" w14:paraId="6AD566AC" w14:textId="77777777" w:rsidTr="00000306">
        <w:tc>
          <w:tcPr>
            <w:tcW w:w="2516" w:type="dxa"/>
            <w:tcBorders>
              <w:left w:val="single" w:sz="12" w:space="0" w:color="auto"/>
            </w:tcBorders>
            <w:vAlign w:val="bottom"/>
          </w:tcPr>
          <w:p w14:paraId="040527FC" w14:textId="0F53CA87" w:rsidR="00875247" w:rsidRPr="00E34F4D" w:rsidRDefault="002E75B9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Betaine</w:t>
            </w:r>
          </w:p>
        </w:tc>
        <w:tc>
          <w:tcPr>
            <w:tcW w:w="1879" w:type="dxa"/>
            <w:tcBorders>
              <w:right w:val="single" w:sz="12" w:space="0" w:color="auto"/>
            </w:tcBorders>
            <w:vAlign w:val="bottom"/>
          </w:tcPr>
          <w:p w14:paraId="2D8F3AF4" w14:textId="60B1F1F2" w:rsidR="00875247" w:rsidRPr="00E34F4D" w:rsidRDefault="00875247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875247" w:rsidRPr="00E34F4D" w14:paraId="1A12C94F" w14:textId="77777777" w:rsidTr="00000306">
        <w:tc>
          <w:tcPr>
            <w:tcW w:w="2516" w:type="dxa"/>
            <w:tcBorders>
              <w:left w:val="single" w:sz="12" w:space="0" w:color="auto"/>
            </w:tcBorders>
            <w:vAlign w:val="bottom"/>
          </w:tcPr>
          <w:p w14:paraId="17D0D1FE" w14:textId="63C5DC87" w:rsidR="00875247" w:rsidRPr="00E34F4D" w:rsidRDefault="002E75B9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Phosphocholine</w:t>
            </w:r>
          </w:p>
        </w:tc>
        <w:tc>
          <w:tcPr>
            <w:tcW w:w="1879" w:type="dxa"/>
            <w:tcBorders>
              <w:right w:val="single" w:sz="12" w:space="0" w:color="auto"/>
            </w:tcBorders>
            <w:vAlign w:val="bottom"/>
          </w:tcPr>
          <w:p w14:paraId="780605A0" w14:textId="788620B4" w:rsidR="00875247" w:rsidRPr="00E34F4D" w:rsidRDefault="00875247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875247" w:rsidRPr="00E34F4D" w14:paraId="3262D34C" w14:textId="77777777" w:rsidTr="00000306">
        <w:tc>
          <w:tcPr>
            <w:tcW w:w="2516" w:type="dxa"/>
            <w:tcBorders>
              <w:left w:val="single" w:sz="12" w:space="0" w:color="auto"/>
            </w:tcBorders>
            <w:vAlign w:val="bottom"/>
          </w:tcPr>
          <w:p w14:paraId="5DC18AAE" w14:textId="6187A9D6" w:rsidR="00875247" w:rsidRPr="00E34F4D" w:rsidRDefault="002E75B9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Glycerophosphocholine</w:t>
            </w:r>
            <w:proofErr w:type="spellEnd"/>
          </w:p>
        </w:tc>
        <w:tc>
          <w:tcPr>
            <w:tcW w:w="1879" w:type="dxa"/>
            <w:tcBorders>
              <w:right w:val="single" w:sz="12" w:space="0" w:color="auto"/>
            </w:tcBorders>
            <w:vAlign w:val="bottom"/>
          </w:tcPr>
          <w:p w14:paraId="3B046350" w14:textId="130E3337" w:rsidR="00875247" w:rsidRPr="00E34F4D" w:rsidRDefault="00875247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875247" w:rsidRPr="00E34F4D" w14:paraId="08CF0934" w14:textId="77777777" w:rsidTr="00000306">
        <w:tc>
          <w:tcPr>
            <w:tcW w:w="2516" w:type="dxa"/>
            <w:tcBorders>
              <w:left w:val="single" w:sz="12" w:space="0" w:color="auto"/>
            </w:tcBorders>
            <w:vAlign w:val="bottom"/>
          </w:tcPr>
          <w:p w14:paraId="1450DF48" w14:textId="750F1AE7" w:rsidR="00875247" w:rsidRPr="00E34F4D" w:rsidRDefault="002E75B9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Phosphatidylcholine </w:t>
            </w:r>
          </w:p>
        </w:tc>
        <w:tc>
          <w:tcPr>
            <w:tcW w:w="1879" w:type="dxa"/>
            <w:tcBorders>
              <w:right w:val="single" w:sz="12" w:space="0" w:color="auto"/>
            </w:tcBorders>
            <w:vAlign w:val="bottom"/>
          </w:tcPr>
          <w:p w14:paraId="3972EBDB" w14:textId="3D29A3F3" w:rsidR="00875247" w:rsidRPr="00E34F4D" w:rsidRDefault="00875247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6000</w:t>
            </w:r>
          </w:p>
        </w:tc>
      </w:tr>
      <w:tr w:rsidR="00875247" w:rsidRPr="00E34F4D" w14:paraId="019B4EEF" w14:textId="77777777" w:rsidTr="00000306">
        <w:tc>
          <w:tcPr>
            <w:tcW w:w="251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9A0BECD" w14:textId="44E9317E" w:rsidR="00875247" w:rsidRPr="00E34F4D" w:rsidRDefault="002E75B9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sz w:val="22"/>
                <w:szCs w:val="22"/>
              </w:rPr>
              <w:t>Sphingomyelin</w:t>
            </w:r>
          </w:p>
        </w:tc>
        <w:tc>
          <w:tcPr>
            <w:tcW w:w="187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43D6011" w14:textId="54A11C46" w:rsidR="00875247" w:rsidRPr="00E34F4D" w:rsidRDefault="00875247" w:rsidP="0026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4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</w:tbl>
    <w:p w14:paraId="1E3F26B4" w14:textId="6B149B14" w:rsidR="007F54E5" w:rsidRPr="00000306" w:rsidRDefault="007F54E5" w:rsidP="00FA1857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108E4E3F" w14:textId="3E5C83A7" w:rsidR="00102E76" w:rsidRPr="00000306" w:rsidRDefault="00102E76" w:rsidP="00FA1857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7E33836B" w14:textId="19459357" w:rsidR="00102E76" w:rsidRPr="00000306" w:rsidRDefault="00102E76" w:rsidP="00FA1857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1D3220A3" w14:textId="271AD140" w:rsidR="00102E76" w:rsidRPr="00000306" w:rsidRDefault="00102E76" w:rsidP="00FA1857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4ADA5B64" w14:textId="35F0EEAF" w:rsidR="00102E76" w:rsidRPr="00000306" w:rsidRDefault="00102E76" w:rsidP="00FA1857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770183DE" w14:textId="77777777" w:rsidR="00102E76" w:rsidRPr="00000306" w:rsidRDefault="00102E76" w:rsidP="00FA1857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2168088B" w14:textId="0119E086" w:rsidR="00DE4DA6" w:rsidRPr="00000306" w:rsidRDefault="00DE4DA6" w:rsidP="00FA1857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3CBFFDCC" w14:textId="77777777" w:rsidR="00DE4DA6" w:rsidRPr="00000306" w:rsidRDefault="00DE4DA6" w:rsidP="00FA1857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5F4DC894" w14:textId="35077F3F" w:rsidR="002B04D4" w:rsidRPr="00970932" w:rsidRDefault="00567557" w:rsidP="001A7A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0932">
        <w:rPr>
          <w:rFonts w:ascii="Times New Roman" w:hAnsi="Times New Roman" w:cs="Times New Roman"/>
          <w:sz w:val="24"/>
          <w:szCs w:val="24"/>
        </w:rPr>
        <w:t>Samples</w:t>
      </w:r>
      <w:r w:rsidR="007B7B9E" w:rsidRPr="00970932">
        <w:rPr>
          <w:rFonts w:ascii="Times New Roman" w:hAnsi="Times New Roman" w:cs="Times New Roman"/>
          <w:sz w:val="24"/>
          <w:szCs w:val="24"/>
        </w:rPr>
        <w:t xml:space="preserve"> of dog kibbles were ground to granular</w:t>
      </w:r>
      <w:r w:rsidR="003870A1" w:rsidRPr="00970932">
        <w:rPr>
          <w:rFonts w:ascii="Times New Roman" w:hAnsi="Times New Roman" w:cs="Times New Roman"/>
          <w:sz w:val="24"/>
          <w:szCs w:val="24"/>
        </w:rPr>
        <w:t xml:space="preserve"> size</w:t>
      </w:r>
      <w:r w:rsidR="007B7B9E" w:rsidRPr="00970932">
        <w:rPr>
          <w:rFonts w:ascii="Times New Roman" w:hAnsi="Times New Roman" w:cs="Times New Roman"/>
          <w:sz w:val="24"/>
          <w:szCs w:val="24"/>
        </w:rPr>
        <w:t xml:space="preserve"> in a clean and dr</w:t>
      </w:r>
      <w:r w:rsidR="003870A1" w:rsidRPr="00970932">
        <w:rPr>
          <w:rFonts w:ascii="Times New Roman" w:hAnsi="Times New Roman" w:cs="Times New Roman"/>
          <w:sz w:val="24"/>
          <w:szCs w:val="24"/>
        </w:rPr>
        <w:t>y</w:t>
      </w:r>
      <w:r w:rsidR="007B7B9E" w:rsidRPr="00970932">
        <w:rPr>
          <w:rFonts w:ascii="Times New Roman" w:hAnsi="Times New Roman" w:cs="Times New Roman"/>
          <w:sz w:val="24"/>
          <w:szCs w:val="24"/>
        </w:rPr>
        <w:t xml:space="preserve"> mortar and </w:t>
      </w:r>
      <w:r w:rsidR="003870A1" w:rsidRPr="00970932">
        <w:rPr>
          <w:rFonts w:ascii="Times New Roman" w:hAnsi="Times New Roman" w:cs="Times New Roman"/>
          <w:sz w:val="24"/>
          <w:szCs w:val="24"/>
        </w:rPr>
        <w:t>pestle and</w:t>
      </w:r>
      <w:r w:rsidR="00EB7C4C" w:rsidRPr="00970932">
        <w:rPr>
          <w:rFonts w:ascii="Times New Roman" w:hAnsi="Times New Roman" w:cs="Times New Roman"/>
          <w:sz w:val="24"/>
          <w:szCs w:val="24"/>
        </w:rPr>
        <w:t xml:space="preserve"> were accurately weighed in duplicate to ~ 50 mg</w:t>
      </w:r>
      <w:r w:rsidR="003870A1" w:rsidRPr="00970932">
        <w:rPr>
          <w:rFonts w:ascii="Times New Roman" w:hAnsi="Times New Roman" w:cs="Times New Roman"/>
          <w:sz w:val="24"/>
          <w:szCs w:val="24"/>
        </w:rPr>
        <w:t xml:space="preserve"> in clean and labeled 1.5 mL microcentrifuge tubes.  </w:t>
      </w:r>
      <w:r w:rsidR="00EB7C4C" w:rsidRPr="00970932">
        <w:rPr>
          <w:rFonts w:ascii="Times New Roman" w:hAnsi="Times New Roman" w:cs="Times New Roman"/>
          <w:sz w:val="24"/>
          <w:szCs w:val="24"/>
        </w:rPr>
        <w:t xml:space="preserve">The weights were recorded to the .0001 mg, and the </w:t>
      </w:r>
      <w:r w:rsidR="00261DDA" w:rsidRPr="00970932">
        <w:rPr>
          <w:rFonts w:ascii="Times New Roman" w:hAnsi="Times New Roman" w:cs="Times New Roman"/>
          <w:sz w:val="24"/>
          <w:szCs w:val="24"/>
        </w:rPr>
        <w:t xml:space="preserve">difference </w:t>
      </w:r>
      <w:r w:rsidR="00EB7C4C" w:rsidRPr="00970932">
        <w:rPr>
          <w:rFonts w:ascii="Times New Roman" w:hAnsi="Times New Roman" w:cs="Times New Roman"/>
          <w:sz w:val="24"/>
          <w:szCs w:val="24"/>
        </w:rPr>
        <w:t xml:space="preserve">ratio calculated by division of or by 50 mg.  </w:t>
      </w:r>
      <w:r w:rsidR="003870A1" w:rsidRPr="00970932">
        <w:rPr>
          <w:rFonts w:ascii="Times New Roman" w:hAnsi="Times New Roman" w:cs="Times New Roman"/>
          <w:sz w:val="24"/>
          <w:szCs w:val="24"/>
        </w:rPr>
        <w:t>This ratio was then multiplied by 300 µL</w:t>
      </w:r>
      <w:r w:rsidR="00261DDA" w:rsidRPr="00970932">
        <w:rPr>
          <w:rFonts w:ascii="Times New Roman" w:hAnsi="Times New Roman" w:cs="Times New Roman"/>
          <w:sz w:val="24"/>
          <w:szCs w:val="24"/>
        </w:rPr>
        <w:t xml:space="preserve"> to determine the volume of </w:t>
      </w:r>
      <w:r w:rsidR="003870A1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261DDA" w:rsidRPr="00970932">
        <w:rPr>
          <w:rFonts w:ascii="Times New Roman" w:hAnsi="Times New Roman" w:cs="Times New Roman"/>
          <w:sz w:val="24"/>
          <w:szCs w:val="24"/>
        </w:rPr>
        <w:t xml:space="preserve">extraction solvent methanol/chloroform/water (2:1:0.8, v/v/v) that is needed to normalize the extract concentrations.  </w:t>
      </w:r>
      <w:r w:rsidR="00477623" w:rsidRPr="00970932">
        <w:rPr>
          <w:rFonts w:ascii="Times New Roman" w:hAnsi="Times New Roman" w:cs="Times New Roman"/>
          <w:sz w:val="24"/>
          <w:szCs w:val="24"/>
        </w:rPr>
        <w:t>The samples, standards, and QC samples (NIST 1849a infant formula and previously characterized cows’ milk</w:t>
      </w:r>
      <w:r w:rsidR="008B3235" w:rsidRPr="00970932">
        <w:rPr>
          <w:rFonts w:ascii="Times New Roman" w:hAnsi="Times New Roman" w:cs="Times New Roman"/>
          <w:sz w:val="24"/>
          <w:szCs w:val="24"/>
        </w:rPr>
        <w:t xml:space="preserve"> and human pooled blood plasma</w:t>
      </w:r>
      <w:r w:rsidR="00477623" w:rsidRPr="00970932">
        <w:rPr>
          <w:rFonts w:ascii="Times New Roman" w:hAnsi="Times New Roman" w:cs="Times New Roman"/>
          <w:sz w:val="24"/>
          <w:szCs w:val="24"/>
        </w:rPr>
        <w:t>)</w:t>
      </w:r>
      <w:r w:rsidR="00261DDA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CA14A5" w:rsidRPr="00970932">
        <w:rPr>
          <w:rFonts w:ascii="Times New Roman" w:hAnsi="Times New Roman" w:cs="Times New Roman"/>
          <w:sz w:val="24"/>
          <w:szCs w:val="24"/>
        </w:rPr>
        <w:t>we</w:t>
      </w:r>
      <w:r w:rsidR="00E26CB6" w:rsidRPr="00970932">
        <w:rPr>
          <w:rFonts w:ascii="Times New Roman" w:hAnsi="Times New Roman" w:cs="Times New Roman"/>
          <w:sz w:val="24"/>
          <w:szCs w:val="24"/>
        </w:rPr>
        <w:t>re spiked with</w:t>
      </w:r>
      <w:r w:rsidR="00CB1339" w:rsidRPr="00970932">
        <w:rPr>
          <w:rFonts w:ascii="Times New Roman" w:hAnsi="Times New Roman" w:cs="Times New Roman"/>
          <w:sz w:val="24"/>
          <w:szCs w:val="24"/>
        </w:rPr>
        <w:t xml:space="preserve"> 100 µL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stable labeled internal standards of all the </w:t>
      </w:r>
      <w:r w:rsidR="00D76D3D" w:rsidRPr="00970932">
        <w:rPr>
          <w:rFonts w:ascii="Times New Roman" w:hAnsi="Times New Roman" w:cs="Times New Roman"/>
          <w:sz w:val="24"/>
          <w:szCs w:val="24"/>
        </w:rPr>
        <w:t>analytes and</w:t>
      </w:r>
      <w:r w:rsidR="00477623" w:rsidRPr="00970932">
        <w:rPr>
          <w:rFonts w:ascii="Times New Roman" w:hAnsi="Times New Roman" w:cs="Times New Roman"/>
          <w:sz w:val="24"/>
          <w:szCs w:val="24"/>
        </w:rPr>
        <w:t xml:space="preserve"> then</w:t>
      </w:r>
      <w:r w:rsidR="00E37A91" w:rsidRPr="00970932">
        <w:rPr>
          <w:rFonts w:ascii="Times New Roman" w:hAnsi="Times New Roman" w:cs="Times New Roman"/>
          <w:sz w:val="24"/>
          <w:szCs w:val="24"/>
        </w:rPr>
        <w:t xml:space="preserve"> extracted using </w:t>
      </w:r>
      <w:r w:rsidR="002B04D4" w:rsidRPr="00970932">
        <w:rPr>
          <w:rFonts w:ascii="Times New Roman" w:hAnsi="Times New Roman" w:cs="Times New Roman"/>
          <w:sz w:val="24"/>
          <w:szCs w:val="24"/>
        </w:rPr>
        <w:t>a</w:t>
      </w:r>
      <w:r w:rsidR="00E37A91" w:rsidRPr="00970932">
        <w:rPr>
          <w:rFonts w:ascii="Times New Roman" w:hAnsi="Times New Roman" w:cs="Times New Roman"/>
          <w:sz w:val="24"/>
          <w:szCs w:val="24"/>
        </w:rPr>
        <w:t xml:space="preserve"> modified </w:t>
      </w:r>
      <w:r w:rsidR="002B04D4" w:rsidRPr="00970932">
        <w:rPr>
          <w:rFonts w:ascii="Times New Roman" w:hAnsi="Times New Roman" w:cs="Times New Roman"/>
          <w:sz w:val="24"/>
          <w:szCs w:val="24"/>
        </w:rPr>
        <w:t xml:space="preserve">method </w:t>
      </w:r>
      <w:r w:rsidR="00E37A91" w:rsidRPr="00970932">
        <w:rPr>
          <w:rFonts w:ascii="Times New Roman" w:hAnsi="Times New Roman" w:cs="Times New Roman"/>
          <w:sz w:val="24"/>
          <w:szCs w:val="24"/>
        </w:rPr>
        <w:t xml:space="preserve">from </w:t>
      </w:r>
      <w:r w:rsidR="00E37A91" w:rsidRPr="00970932">
        <w:rPr>
          <w:rFonts w:ascii="Times New Roman" w:hAnsi="Times New Roman" w:cs="Times New Roman"/>
          <w:i/>
          <w:sz w:val="24"/>
          <w:szCs w:val="24"/>
        </w:rPr>
        <w:t xml:space="preserve">Bligh and Dyer. Can. J. </w:t>
      </w:r>
      <w:proofErr w:type="spellStart"/>
      <w:r w:rsidR="00E37A91" w:rsidRPr="00970932">
        <w:rPr>
          <w:rFonts w:ascii="Times New Roman" w:hAnsi="Times New Roman" w:cs="Times New Roman"/>
          <w:i/>
          <w:sz w:val="24"/>
          <w:szCs w:val="24"/>
        </w:rPr>
        <w:t>Biochem</w:t>
      </w:r>
      <w:proofErr w:type="spellEnd"/>
      <w:r w:rsidR="00E37A91" w:rsidRPr="00970932">
        <w:rPr>
          <w:rFonts w:ascii="Times New Roman" w:hAnsi="Times New Roman" w:cs="Times New Roman"/>
          <w:i/>
          <w:sz w:val="24"/>
          <w:szCs w:val="24"/>
        </w:rPr>
        <w:t>. Physiol. 37:911-917 (1959)</w:t>
      </w:r>
      <w:r w:rsidR="00E37A91" w:rsidRPr="00970932">
        <w:rPr>
          <w:rFonts w:ascii="Times New Roman" w:hAnsi="Times New Roman" w:cs="Times New Roman"/>
          <w:sz w:val="24"/>
          <w:szCs w:val="24"/>
        </w:rPr>
        <w:t>.</w:t>
      </w:r>
      <w:r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E26CB6" w:rsidRPr="00970932">
        <w:rPr>
          <w:rFonts w:ascii="Times New Roman" w:hAnsi="Times New Roman" w:cs="Times New Roman"/>
          <w:sz w:val="24"/>
          <w:szCs w:val="24"/>
        </w:rPr>
        <w:t>The mix</w:t>
      </w:r>
      <w:r w:rsidR="00987A30" w:rsidRPr="00970932">
        <w:rPr>
          <w:rFonts w:ascii="Times New Roman" w:hAnsi="Times New Roman" w:cs="Times New Roman"/>
          <w:sz w:val="24"/>
          <w:szCs w:val="24"/>
        </w:rPr>
        <w:t>ture wa</w:t>
      </w:r>
      <w:r w:rsidR="00CA14A5" w:rsidRPr="00970932">
        <w:rPr>
          <w:rFonts w:ascii="Times New Roman" w:hAnsi="Times New Roman" w:cs="Times New Roman"/>
          <w:sz w:val="24"/>
          <w:szCs w:val="24"/>
        </w:rPr>
        <w:t xml:space="preserve">s vortexed and </w:t>
      </w:r>
      <w:r w:rsidR="008B3235" w:rsidRPr="00970932">
        <w:rPr>
          <w:rFonts w:ascii="Times New Roman" w:hAnsi="Times New Roman" w:cs="Times New Roman"/>
          <w:sz w:val="24"/>
          <w:szCs w:val="24"/>
        </w:rPr>
        <w:t xml:space="preserve">incubated </w:t>
      </w:r>
      <w:r w:rsidR="00CA14A5" w:rsidRPr="00970932">
        <w:rPr>
          <w:rFonts w:ascii="Times New Roman" w:hAnsi="Times New Roman" w:cs="Times New Roman"/>
          <w:sz w:val="24"/>
          <w:szCs w:val="24"/>
        </w:rPr>
        <w:t>at 4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°C </w:t>
      </w:r>
      <w:r w:rsidR="00CA14A5" w:rsidRPr="00970932">
        <w:rPr>
          <w:rFonts w:ascii="Times New Roman" w:hAnsi="Times New Roman" w:cs="Times New Roman"/>
          <w:sz w:val="24"/>
          <w:szCs w:val="24"/>
        </w:rPr>
        <w:t>for 2-24h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. </w:t>
      </w:r>
      <w:r w:rsidR="00CA14A5" w:rsidRPr="00970932">
        <w:rPr>
          <w:rFonts w:ascii="Times New Roman" w:hAnsi="Times New Roman" w:cs="Times New Roman"/>
          <w:sz w:val="24"/>
          <w:szCs w:val="24"/>
        </w:rPr>
        <w:t>Next, samples were centrifuged</w:t>
      </w:r>
      <w:r w:rsidR="00C12A24" w:rsidRPr="00970932">
        <w:rPr>
          <w:rFonts w:ascii="Times New Roman" w:hAnsi="Times New Roman" w:cs="Times New Roman"/>
          <w:sz w:val="24"/>
          <w:szCs w:val="24"/>
        </w:rPr>
        <w:t xml:space="preserve"> @ 15,000g</w:t>
      </w:r>
      <w:r w:rsidR="00CA14A5" w:rsidRPr="00970932">
        <w:rPr>
          <w:rFonts w:ascii="Times New Roman" w:hAnsi="Times New Roman" w:cs="Times New Roman"/>
          <w:sz w:val="24"/>
          <w:szCs w:val="24"/>
        </w:rPr>
        <w:t xml:space="preserve"> and supernatants </w:t>
      </w:r>
      <w:r w:rsidR="00E26CB6" w:rsidRPr="00970932">
        <w:rPr>
          <w:rFonts w:ascii="Times New Roman" w:hAnsi="Times New Roman" w:cs="Times New Roman"/>
          <w:sz w:val="24"/>
          <w:szCs w:val="24"/>
        </w:rPr>
        <w:t>tra</w:t>
      </w:r>
      <w:r w:rsidR="00CA14A5" w:rsidRPr="00970932">
        <w:rPr>
          <w:rFonts w:ascii="Times New Roman" w:hAnsi="Times New Roman" w:cs="Times New Roman"/>
          <w:sz w:val="24"/>
          <w:szCs w:val="24"/>
        </w:rPr>
        <w:t>nsferred to</w:t>
      </w:r>
      <w:r w:rsidR="00BF7381" w:rsidRPr="00970932">
        <w:rPr>
          <w:rFonts w:ascii="Times New Roman" w:hAnsi="Times New Roman" w:cs="Times New Roman"/>
          <w:sz w:val="24"/>
          <w:szCs w:val="24"/>
        </w:rPr>
        <w:t xml:space="preserve"> new, </w:t>
      </w:r>
      <w:r w:rsidR="00477623" w:rsidRPr="00970932">
        <w:rPr>
          <w:rFonts w:ascii="Times New Roman" w:hAnsi="Times New Roman" w:cs="Times New Roman"/>
          <w:sz w:val="24"/>
          <w:szCs w:val="24"/>
        </w:rPr>
        <w:t>clean,</w:t>
      </w:r>
      <w:r w:rsidR="00BF7381" w:rsidRPr="00970932">
        <w:rPr>
          <w:rFonts w:ascii="Times New Roman" w:hAnsi="Times New Roman" w:cs="Times New Roman"/>
          <w:sz w:val="24"/>
          <w:szCs w:val="24"/>
        </w:rPr>
        <w:t xml:space="preserve"> and labeled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9678BA" w:rsidRPr="00970932">
        <w:rPr>
          <w:rFonts w:ascii="Times New Roman" w:hAnsi="Times New Roman" w:cs="Times New Roman"/>
          <w:sz w:val="24"/>
          <w:szCs w:val="24"/>
        </w:rPr>
        <w:t>microcentrifuge tube</w:t>
      </w:r>
      <w:r w:rsidR="00BF7381" w:rsidRPr="00970932">
        <w:rPr>
          <w:rFonts w:ascii="Times New Roman" w:hAnsi="Times New Roman" w:cs="Times New Roman"/>
          <w:sz w:val="24"/>
          <w:szCs w:val="24"/>
        </w:rPr>
        <w:t>s.  Any remaining precipitated</w:t>
      </w:r>
      <w:r w:rsidR="00987A30" w:rsidRPr="00970932">
        <w:rPr>
          <w:rFonts w:ascii="Times New Roman" w:hAnsi="Times New Roman" w:cs="Times New Roman"/>
          <w:sz w:val="24"/>
          <w:szCs w:val="24"/>
        </w:rPr>
        <w:t xml:space="preserve"> pellets</w:t>
      </w:r>
      <w:r w:rsidR="00BF7381" w:rsidRPr="00970932">
        <w:rPr>
          <w:rFonts w:ascii="Times New Roman" w:hAnsi="Times New Roman" w:cs="Times New Roman"/>
          <w:sz w:val="24"/>
          <w:szCs w:val="24"/>
        </w:rPr>
        <w:t xml:space="preserve"> were again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re-extracted</w:t>
      </w:r>
      <w:r w:rsidR="00C12A24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CA14A5" w:rsidRPr="00970932">
        <w:rPr>
          <w:rFonts w:ascii="Times New Roman" w:hAnsi="Times New Roman" w:cs="Times New Roman"/>
          <w:sz w:val="24"/>
          <w:szCs w:val="24"/>
        </w:rPr>
        <w:t xml:space="preserve">with methanol/chloroform/water 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(2:1:0.8, v/v/v). </w:t>
      </w:r>
      <w:r w:rsidR="00BF7381" w:rsidRPr="00970932">
        <w:rPr>
          <w:rFonts w:ascii="Times New Roman" w:hAnsi="Times New Roman" w:cs="Times New Roman"/>
          <w:sz w:val="24"/>
          <w:szCs w:val="24"/>
        </w:rPr>
        <w:t xml:space="preserve"> The pellets were then strongly </w:t>
      </w:r>
      <w:r w:rsidR="00CA14A5" w:rsidRPr="00970932">
        <w:rPr>
          <w:rFonts w:ascii="Times New Roman" w:hAnsi="Times New Roman" w:cs="Times New Roman"/>
          <w:sz w:val="24"/>
          <w:szCs w:val="24"/>
        </w:rPr>
        <w:t>vortex and centrifug</w:t>
      </w:r>
      <w:r w:rsidR="00BF7381" w:rsidRPr="00970932">
        <w:rPr>
          <w:rFonts w:ascii="Times New Roman" w:hAnsi="Times New Roman" w:cs="Times New Roman"/>
          <w:sz w:val="24"/>
          <w:szCs w:val="24"/>
        </w:rPr>
        <w:t xml:space="preserve">ed @ 15,000g.  The </w:t>
      </w:r>
      <w:r w:rsidR="00CA14A5" w:rsidRPr="00970932">
        <w:rPr>
          <w:rFonts w:ascii="Times New Roman" w:hAnsi="Times New Roman" w:cs="Times New Roman"/>
          <w:sz w:val="24"/>
          <w:szCs w:val="24"/>
        </w:rPr>
        <w:t>supernatants we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re </w:t>
      </w:r>
      <w:r w:rsidR="00BF7381" w:rsidRPr="00970932">
        <w:rPr>
          <w:rFonts w:ascii="Times New Roman" w:hAnsi="Times New Roman" w:cs="Times New Roman"/>
          <w:sz w:val="24"/>
          <w:szCs w:val="24"/>
        </w:rPr>
        <w:t xml:space="preserve">then 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combined with </w:t>
      </w:r>
      <w:r w:rsidR="00CA14A5" w:rsidRPr="00970932">
        <w:rPr>
          <w:rFonts w:ascii="Times New Roman" w:hAnsi="Times New Roman" w:cs="Times New Roman"/>
          <w:sz w:val="24"/>
          <w:szCs w:val="24"/>
        </w:rPr>
        <w:t xml:space="preserve">the first </w:t>
      </w:r>
      <w:r w:rsidR="00BF7381" w:rsidRPr="00970932">
        <w:rPr>
          <w:rFonts w:ascii="Times New Roman" w:hAnsi="Times New Roman" w:cs="Times New Roman"/>
          <w:sz w:val="24"/>
          <w:szCs w:val="24"/>
        </w:rPr>
        <w:t xml:space="preserve">extracted </w:t>
      </w:r>
      <w:r w:rsidR="00CA14A5" w:rsidRPr="00970932">
        <w:rPr>
          <w:rFonts w:ascii="Times New Roman" w:hAnsi="Times New Roman" w:cs="Times New Roman"/>
          <w:sz w:val="24"/>
          <w:szCs w:val="24"/>
        </w:rPr>
        <w:t>supernatant</w:t>
      </w:r>
      <w:r w:rsidR="00E26CB6" w:rsidRPr="00970932">
        <w:rPr>
          <w:rFonts w:ascii="Times New Roman" w:hAnsi="Times New Roman" w:cs="Times New Roman"/>
          <w:sz w:val="24"/>
          <w:szCs w:val="24"/>
        </w:rPr>
        <w:t>. Water and chlorofor</w:t>
      </w:r>
      <w:r w:rsidR="00CA14A5" w:rsidRPr="00970932">
        <w:rPr>
          <w:rFonts w:ascii="Times New Roman" w:hAnsi="Times New Roman" w:cs="Times New Roman"/>
          <w:sz w:val="24"/>
          <w:szCs w:val="24"/>
        </w:rPr>
        <w:t>m w</w:t>
      </w:r>
      <w:r w:rsidR="0009201B" w:rsidRPr="00970932">
        <w:rPr>
          <w:rFonts w:ascii="Times New Roman" w:hAnsi="Times New Roman" w:cs="Times New Roman"/>
          <w:sz w:val="24"/>
          <w:szCs w:val="24"/>
        </w:rPr>
        <w:t>e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re added to </w:t>
      </w:r>
      <w:r w:rsidR="00987A30" w:rsidRPr="00970932">
        <w:rPr>
          <w:rFonts w:ascii="Times New Roman" w:hAnsi="Times New Roman" w:cs="Times New Roman"/>
          <w:sz w:val="24"/>
          <w:szCs w:val="24"/>
        </w:rPr>
        <w:t xml:space="preserve">induce 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phase separation. </w:t>
      </w:r>
      <w:r w:rsidR="00FD1416" w:rsidRPr="00970932">
        <w:rPr>
          <w:rFonts w:ascii="Times New Roman" w:hAnsi="Times New Roman" w:cs="Times New Roman"/>
          <w:sz w:val="24"/>
          <w:szCs w:val="24"/>
        </w:rPr>
        <w:t>The tubes were then briefly (5 seconds) vortexed and once again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centrifug</w:t>
      </w:r>
      <w:r w:rsidR="00FD1416" w:rsidRPr="00970932">
        <w:rPr>
          <w:rFonts w:ascii="Times New Roman" w:hAnsi="Times New Roman" w:cs="Times New Roman"/>
          <w:sz w:val="24"/>
          <w:szCs w:val="24"/>
        </w:rPr>
        <w:t>ed @ 15,000g.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FD1416" w:rsidRPr="00970932">
        <w:rPr>
          <w:rFonts w:ascii="Times New Roman" w:hAnsi="Times New Roman" w:cs="Times New Roman"/>
          <w:sz w:val="24"/>
          <w:szCs w:val="24"/>
        </w:rPr>
        <w:t xml:space="preserve"> The top</w:t>
      </w:r>
      <w:r w:rsidR="00987A30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aqueous phase </w:t>
      </w:r>
      <w:r w:rsidR="00FD1416" w:rsidRPr="00970932">
        <w:rPr>
          <w:rFonts w:ascii="Times New Roman" w:hAnsi="Times New Roman" w:cs="Times New Roman"/>
          <w:sz w:val="24"/>
          <w:szCs w:val="24"/>
        </w:rPr>
        <w:t xml:space="preserve">that </w:t>
      </w:r>
      <w:r w:rsidR="00CB1339" w:rsidRPr="00970932">
        <w:rPr>
          <w:rFonts w:ascii="Times New Roman" w:hAnsi="Times New Roman" w:cs="Times New Roman"/>
          <w:sz w:val="24"/>
          <w:szCs w:val="24"/>
        </w:rPr>
        <w:t>contained</w:t>
      </w:r>
      <w:r w:rsidR="00FD1416" w:rsidRPr="00970932">
        <w:rPr>
          <w:rFonts w:ascii="Times New Roman" w:hAnsi="Times New Roman" w:cs="Times New Roman"/>
          <w:sz w:val="24"/>
          <w:szCs w:val="24"/>
        </w:rPr>
        <w:t xml:space="preserve"> extracted </w:t>
      </w:r>
      <w:r w:rsidR="00E26CB6" w:rsidRPr="00970932">
        <w:rPr>
          <w:rFonts w:ascii="Times New Roman" w:hAnsi="Times New Roman" w:cs="Times New Roman"/>
          <w:sz w:val="24"/>
          <w:szCs w:val="24"/>
        </w:rPr>
        <w:t>choline</w:t>
      </w:r>
      <w:r w:rsidR="00FD1416" w:rsidRPr="00970932">
        <w:rPr>
          <w:rFonts w:ascii="Times New Roman" w:hAnsi="Times New Roman" w:cs="Times New Roman"/>
          <w:sz w:val="24"/>
          <w:szCs w:val="24"/>
        </w:rPr>
        <w:t xml:space="preserve"> (free), 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phosphocholine, </w:t>
      </w:r>
      <w:proofErr w:type="spellStart"/>
      <w:r w:rsidR="00E26CB6" w:rsidRPr="00970932">
        <w:rPr>
          <w:rFonts w:ascii="Times New Roman" w:hAnsi="Times New Roman" w:cs="Times New Roman"/>
          <w:sz w:val="24"/>
          <w:szCs w:val="24"/>
        </w:rPr>
        <w:t>glycerophosphocholine</w:t>
      </w:r>
      <w:proofErr w:type="spellEnd"/>
      <w:r w:rsidR="00E26CB6" w:rsidRPr="00970932">
        <w:rPr>
          <w:rFonts w:ascii="Times New Roman" w:hAnsi="Times New Roman" w:cs="Times New Roman"/>
          <w:sz w:val="24"/>
          <w:szCs w:val="24"/>
        </w:rPr>
        <w:t>, betaine</w:t>
      </w:r>
      <w:r w:rsidR="002B04D4" w:rsidRPr="00970932">
        <w:rPr>
          <w:rFonts w:ascii="Times New Roman" w:hAnsi="Times New Roman" w:cs="Times New Roman"/>
          <w:sz w:val="24"/>
          <w:szCs w:val="24"/>
        </w:rPr>
        <w:t>,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906FB4" w:rsidRPr="00970932">
        <w:rPr>
          <w:rFonts w:ascii="Times New Roman" w:hAnsi="Times New Roman" w:cs="Times New Roman"/>
          <w:sz w:val="24"/>
          <w:szCs w:val="24"/>
        </w:rPr>
        <w:t xml:space="preserve">and </w:t>
      </w:r>
      <w:r w:rsidR="00E26CB6" w:rsidRPr="00970932">
        <w:rPr>
          <w:rFonts w:ascii="Times New Roman" w:hAnsi="Times New Roman" w:cs="Times New Roman"/>
          <w:sz w:val="24"/>
          <w:szCs w:val="24"/>
        </w:rPr>
        <w:t>creatinine</w:t>
      </w:r>
      <w:r w:rsidR="00FD1416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CA14A5" w:rsidRPr="00970932">
        <w:rPr>
          <w:rFonts w:ascii="Times New Roman" w:hAnsi="Times New Roman" w:cs="Times New Roman"/>
          <w:sz w:val="24"/>
          <w:szCs w:val="24"/>
        </w:rPr>
        <w:t>wa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s transferred </w:t>
      </w:r>
      <w:r w:rsidR="00CA14A5" w:rsidRPr="00970932">
        <w:rPr>
          <w:rFonts w:ascii="Times New Roman" w:hAnsi="Times New Roman" w:cs="Times New Roman"/>
          <w:sz w:val="24"/>
          <w:szCs w:val="24"/>
        </w:rPr>
        <w:t>to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FD1416" w:rsidRPr="00970932">
        <w:rPr>
          <w:rFonts w:ascii="Times New Roman" w:hAnsi="Times New Roman" w:cs="Times New Roman"/>
          <w:sz w:val="24"/>
          <w:szCs w:val="24"/>
        </w:rPr>
        <w:t>LCMS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vials</w:t>
      </w:r>
      <w:r w:rsidR="00C12A24" w:rsidRPr="00970932">
        <w:rPr>
          <w:rFonts w:ascii="Times New Roman" w:hAnsi="Times New Roman" w:cs="Times New Roman"/>
          <w:sz w:val="24"/>
          <w:szCs w:val="24"/>
        </w:rPr>
        <w:t xml:space="preserve"> and diluted with 100 µL of acetonitrile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for </w:t>
      </w:r>
      <w:r w:rsidR="00FD1416" w:rsidRPr="00970932">
        <w:rPr>
          <w:rFonts w:ascii="Times New Roman" w:hAnsi="Times New Roman" w:cs="Times New Roman"/>
          <w:sz w:val="24"/>
          <w:szCs w:val="24"/>
        </w:rPr>
        <w:t xml:space="preserve">LCMS-MRM 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analysis. The </w:t>
      </w:r>
      <w:r w:rsidR="00987A30" w:rsidRPr="00970932">
        <w:rPr>
          <w:rFonts w:ascii="Times New Roman" w:hAnsi="Times New Roman" w:cs="Times New Roman"/>
          <w:sz w:val="24"/>
          <w:szCs w:val="24"/>
        </w:rPr>
        <w:t xml:space="preserve">bottom, </w:t>
      </w:r>
      <w:r w:rsidR="00E26CB6" w:rsidRPr="00970932">
        <w:rPr>
          <w:rFonts w:ascii="Times New Roman" w:hAnsi="Times New Roman" w:cs="Times New Roman"/>
          <w:sz w:val="24"/>
          <w:szCs w:val="24"/>
        </w:rPr>
        <w:t>organic phase (which contains</w:t>
      </w:r>
      <w:r w:rsidR="00973772" w:rsidRPr="00970932">
        <w:rPr>
          <w:rFonts w:ascii="Times New Roman" w:hAnsi="Times New Roman" w:cs="Times New Roman"/>
          <w:sz w:val="24"/>
          <w:szCs w:val="24"/>
        </w:rPr>
        <w:t xml:space="preserve"> the</w:t>
      </w:r>
      <w:r w:rsidR="006F6A98" w:rsidRPr="00970932">
        <w:rPr>
          <w:rFonts w:ascii="Times New Roman" w:hAnsi="Times New Roman" w:cs="Times New Roman"/>
          <w:sz w:val="24"/>
          <w:szCs w:val="24"/>
        </w:rPr>
        <w:t xml:space="preserve"> lipids </w:t>
      </w:r>
      <w:r w:rsidR="00E26CB6" w:rsidRPr="00970932">
        <w:rPr>
          <w:rFonts w:ascii="Times New Roman" w:hAnsi="Times New Roman" w:cs="Times New Roman"/>
          <w:sz w:val="24"/>
          <w:szCs w:val="24"/>
        </w:rPr>
        <w:t>phosphatidylcholine and sphingomyelin</w:t>
      </w:r>
      <w:r w:rsidR="00987A30" w:rsidRPr="00970932">
        <w:rPr>
          <w:rFonts w:ascii="Times New Roman" w:hAnsi="Times New Roman" w:cs="Times New Roman"/>
          <w:sz w:val="24"/>
          <w:szCs w:val="24"/>
        </w:rPr>
        <w:t>) wa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s diluted with </w:t>
      </w:r>
      <w:r w:rsidR="00C12A24" w:rsidRPr="00970932">
        <w:rPr>
          <w:rFonts w:ascii="Times New Roman" w:hAnsi="Times New Roman" w:cs="Times New Roman"/>
          <w:sz w:val="24"/>
          <w:szCs w:val="24"/>
        </w:rPr>
        <w:t xml:space="preserve">300 µL  </w:t>
      </w:r>
      <w:r w:rsidR="00CA14A5" w:rsidRPr="00970932">
        <w:rPr>
          <w:rFonts w:ascii="Times New Roman" w:hAnsi="Times New Roman" w:cs="Times New Roman"/>
          <w:sz w:val="24"/>
          <w:szCs w:val="24"/>
        </w:rPr>
        <w:t>acetonitrile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and transferred </w:t>
      </w:r>
      <w:r w:rsidR="00987A30" w:rsidRPr="00970932">
        <w:rPr>
          <w:rFonts w:ascii="Times New Roman" w:hAnsi="Times New Roman" w:cs="Times New Roman"/>
          <w:sz w:val="24"/>
          <w:szCs w:val="24"/>
        </w:rPr>
        <w:t>to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FD1416" w:rsidRPr="00970932">
        <w:rPr>
          <w:rFonts w:ascii="Times New Roman" w:hAnsi="Times New Roman" w:cs="Times New Roman"/>
          <w:sz w:val="24"/>
          <w:szCs w:val="24"/>
        </w:rPr>
        <w:t>LCMS</w:t>
      </w:r>
      <w:r w:rsidR="00E26CB6" w:rsidRPr="00970932">
        <w:rPr>
          <w:rFonts w:ascii="Times New Roman" w:hAnsi="Times New Roman" w:cs="Times New Roman"/>
          <w:sz w:val="24"/>
          <w:szCs w:val="24"/>
        </w:rPr>
        <w:t xml:space="preserve"> vials for analysis. </w:t>
      </w:r>
    </w:p>
    <w:p w14:paraId="3972A83B" w14:textId="77777777" w:rsidR="005350D3" w:rsidRDefault="005350D3" w:rsidP="0004503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D8CA8D" w14:textId="3E4D6042" w:rsidR="002D3AB7" w:rsidRPr="00970932" w:rsidRDefault="00C13BD2" w:rsidP="0004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32">
        <w:rPr>
          <w:rFonts w:ascii="Times New Roman" w:hAnsi="Times New Roman" w:cs="Times New Roman"/>
          <w:sz w:val="24"/>
          <w:szCs w:val="24"/>
        </w:rPr>
        <w:t xml:space="preserve">Liquid </w:t>
      </w:r>
      <w:r w:rsidR="002D3AB7" w:rsidRPr="00970932">
        <w:rPr>
          <w:rFonts w:ascii="Times New Roman" w:hAnsi="Times New Roman" w:cs="Times New Roman"/>
          <w:sz w:val="24"/>
          <w:szCs w:val="24"/>
        </w:rPr>
        <w:t>Chromatography</w:t>
      </w:r>
    </w:p>
    <w:p w14:paraId="5F6C5180" w14:textId="597F8F0A" w:rsidR="00C13BD2" w:rsidRPr="00970932" w:rsidRDefault="00C13BD2" w:rsidP="001A7A0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9C9AE" w14:textId="77777777" w:rsidR="00C13BD2" w:rsidRPr="00970932" w:rsidRDefault="00C13BD2" w:rsidP="00C13B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0932">
        <w:rPr>
          <w:rFonts w:ascii="Times New Roman" w:hAnsi="Times New Roman" w:cs="Times New Roman"/>
          <w:sz w:val="24"/>
          <w:szCs w:val="24"/>
        </w:rPr>
        <w:t xml:space="preserve">Chromatographic separations were performed on an </w:t>
      </w:r>
      <w:proofErr w:type="spellStart"/>
      <w:r w:rsidRPr="00970932">
        <w:rPr>
          <w:rFonts w:ascii="Times New Roman" w:hAnsi="Times New Roman" w:cs="Times New Roman"/>
          <w:sz w:val="24"/>
          <w:szCs w:val="24"/>
        </w:rPr>
        <w:t>Acquity</w:t>
      </w:r>
      <w:proofErr w:type="spellEnd"/>
      <w:r w:rsidRPr="00970932">
        <w:rPr>
          <w:rFonts w:ascii="Times New Roman" w:hAnsi="Times New Roman" w:cs="Times New Roman"/>
          <w:sz w:val="24"/>
          <w:szCs w:val="24"/>
        </w:rPr>
        <w:t xml:space="preserve"> HILIC 1.6 µm 2.1×50mm column (Waters Corp, Milford, USA) using a Waters ACQUITY UPLC system. The column was set to 40°C, and the flow rate maintained at 0.37 mL/min. Mobile phases for aqueous analytes were: A - 100% water with 0.125% formic acid, and B - 90% acetonitrile/10% water with 10 mM </w:t>
      </w:r>
      <w:r w:rsidRPr="00970932">
        <w:rPr>
          <w:rFonts w:ascii="Times New Roman" w:hAnsi="Times New Roman" w:cs="Times New Roman"/>
          <w:sz w:val="24"/>
          <w:szCs w:val="24"/>
        </w:rPr>
        <w:lastRenderedPageBreak/>
        <w:t xml:space="preserve">ammonium </w:t>
      </w:r>
      <w:proofErr w:type="spellStart"/>
      <w:r w:rsidRPr="00970932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Pr="00970932">
        <w:rPr>
          <w:rFonts w:ascii="Times New Roman" w:hAnsi="Times New Roman" w:cs="Times New Roman"/>
          <w:sz w:val="24"/>
          <w:szCs w:val="24"/>
        </w:rPr>
        <w:t xml:space="preserve"> and 0.125% formic acid. The chromatography for the  lipid based organic analytes was the same as the aqueous analytes with the exception that Mobile Phase A was 10% acetonitrile/90% water and 0.125% formic acid. </w:t>
      </w:r>
    </w:p>
    <w:p w14:paraId="0D9F4FEC" w14:textId="331B572B" w:rsidR="00C13BD2" w:rsidRPr="00970932" w:rsidRDefault="00C13BD2" w:rsidP="00C13B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0932">
        <w:rPr>
          <w:rFonts w:ascii="Times New Roman" w:hAnsi="Times New Roman" w:cs="Times New Roman"/>
          <w:sz w:val="24"/>
          <w:szCs w:val="24"/>
        </w:rPr>
        <w:t xml:space="preserve">The gradient for aqueous analytes was 100% B, to 60% B in 2.5 min, then to 20% B to 3.5 min, and then back to 100%B from 3.51 to 4.0 minutes (total run time = 4 minutes) .  The organic phase chromatographic separation gradient was 100% B from 0 to 2.0 minutes.  Then 20% B from 2.51 to 3.0 minutes, and then back to 100% B from 3.2 to 4.0 minutes </w:t>
      </w:r>
      <w:bookmarkStart w:id="1" w:name="_Hlk94105742"/>
      <w:r w:rsidRPr="00970932">
        <w:rPr>
          <w:rFonts w:ascii="Times New Roman" w:hAnsi="Times New Roman" w:cs="Times New Roman"/>
          <w:sz w:val="24"/>
          <w:szCs w:val="24"/>
        </w:rPr>
        <w:t>(total run time = 4 minutes)</w:t>
      </w:r>
      <w:bookmarkEnd w:id="1"/>
      <w:r w:rsidRPr="00970932">
        <w:rPr>
          <w:rFonts w:ascii="Times New Roman" w:hAnsi="Times New Roman" w:cs="Times New Roman"/>
          <w:sz w:val="24"/>
          <w:szCs w:val="24"/>
        </w:rPr>
        <w:t>.</w:t>
      </w:r>
    </w:p>
    <w:p w14:paraId="3AEBDCCC" w14:textId="05823F3A" w:rsidR="00C13BD2" w:rsidRPr="00970932" w:rsidRDefault="00C13BD2" w:rsidP="00C13B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C041A0" w14:textId="45AE2130" w:rsidR="00C13BD2" w:rsidRPr="00970932" w:rsidRDefault="00C13BD2" w:rsidP="0004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32">
        <w:rPr>
          <w:rFonts w:ascii="Times New Roman" w:hAnsi="Times New Roman" w:cs="Times New Roman"/>
          <w:sz w:val="24"/>
          <w:szCs w:val="24"/>
        </w:rPr>
        <w:t>MS Data Collection</w:t>
      </w:r>
    </w:p>
    <w:p w14:paraId="34F929DA" w14:textId="77777777" w:rsidR="002D3AB7" w:rsidRPr="00970932" w:rsidRDefault="002D3AB7" w:rsidP="001A7A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614BE5E" w14:textId="36C99C20" w:rsidR="00C13BD2" w:rsidRPr="00970932" w:rsidRDefault="00E26CB6" w:rsidP="00C13B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0932">
        <w:rPr>
          <w:rFonts w:ascii="Times New Roman" w:hAnsi="Times New Roman" w:cs="Times New Roman"/>
          <w:sz w:val="24"/>
          <w:szCs w:val="24"/>
        </w:rPr>
        <w:t xml:space="preserve">Quantification of </w:t>
      </w:r>
      <w:r w:rsidR="00987A30" w:rsidRPr="00970932">
        <w:rPr>
          <w:rFonts w:ascii="Times New Roman" w:hAnsi="Times New Roman" w:cs="Times New Roman"/>
          <w:sz w:val="24"/>
          <w:szCs w:val="24"/>
        </w:rPr>
        <w:t>the analytes wa</w:t>
      </w:r>
      <w:r w:rsidRPr="00970932">
        <w:rPr>
          <w:rFonts w:ascii="Times New Roman" w:hAnsi="Times New Roman" w:cs="Times New Roman"/>
          <w:sz w:val="24"/>
          <w:szCs w:val="24"/>
        </w:rPr>
        <w:t>s performed using liquid chromatography-stable isotope dilution-multiple reaction monitoring mass spectrometry (LC-SID-MRM/MS).</w:t>
      </w:r>
      <w:r w:rsidR="0065014B" w:rsidRPr="00970932">
        <w:rPr>
          <w:rFonts w:ascii="Times New Roman" w:hAnsi="Times New Roman" w:cs="Times New Roman"/>
          <w:sz w:val="24"/>
          <w:szCs w:val="24"/>
        </w:rPr>
        <w:t xml:space="preserve">  The M</w:t>
      </w:r>
      <w:r w:rsidR="000D1225" w:rsidRPr="00970932">
        <w:rPr>
          <w:rFonts w:ascii="Times New Roman" w:hAnsi="Times New Roman" w:cs="Times New Roman"/>
          <w:sz w:val="24"/>
          <w:szCs w:val="24"/>
        </w:rPr>
        <w:t xml:space="preserve">RM detection </w:t>
      </w:r>
      <w:r w:rsidR="0065014B" w:rsidRPr="00970932">
        <w:rPr>
          <w:rFonts w:ascii="Times New Roman" w:hAnsi="Times New Roman" w:cs="Times New Roman"/>
          <w:sz w:val="24"/>
          <w:szCs w:val="24"/>
        </w:rPr>
        <w:t xml:space="preserve">parameters for each analyte and </w:t>
      </w:r>
      <w:r w:rsidR="00244141" w:rsidRPr="00970932">
        <w:rPr>
          <w:rFonts w:ascii="Times New Roman" w:hAnsi="Times New Roman" w:cs="Times New Roman"/>
          <w:sz w:val="24"/>
          <w:szCs w:val="24"/>
        </w:rPr>
        <w:t>its</w:t>
      </w:r>
      <w:r w:rsidR="0065014B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974BC0" w:rsidRPr="00970932">
        <w:rPr>
          <w:rFonts w:ascii="Times New Roman" w:hAnsi="Times New Roman" w:cs="Times New Roman"/>
          <w:sz w:val="24"/>
          <w:szCs w:val="24"/>
        </w:rPr>
        <w:t>stable</w:t>
      </w:r>
      <w:r w:rsidR="0065014B" w:rsidRPr="00970932">
        <w:rPr>
          <w:rFonts w:ascii="Times New Roman" w:hAnsi="Times New Roman" w:cs="Times New Roman"/>
          <w:sz w:val="24"/>
          <w:szCs w:val="24"/>
        </w:rPr>
        <w:t xml:space="preserve"> isotopic standard is listed in Table 2</w:t>
      </w:r>
      <w:r w:rsidR="00000306" w:rsidRPr="00970932">
        <w:rPr>
          <w:rFonts w:ascii="Times New Roman" w:hAnsi="Times New Roman" w:cs="Times New Roman"/>
          <w:sz w:val="24"/>
          <w:szCs w:val="24"/>
        </w:rPr>
        <w:t xml:space="preserve">.  The aqueous analytes and internal standards are in blue and the organic in red. </w:t>
      </w:r>
      <w:r w:rsidR="0065014B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Pr="00970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7E581" w14:textId="6EB6CD75" w:rsidR="00567557" w:rsidRPr="00970932" w:rsidRDefault="00E26CB6" w:rsidP="00045A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0932">
        <w:rPr>
          <w:rFonts w:ascii="Times New Roman" w:hAnsi="Times New Roman" w:cs="Times New Roman"/>
          <w:sz w:val="24"/>
          <w:szCs w:val="24"/>
        </w:rPr>
        <w:t xml:space="preserve">The </w:t>
      </w:r>
      <w:r w:rsidR="000453AD" w:rsidRPr="00970932">
        <w:rPr>
          <w:rFonts w:ascii="Times New Roman" w:hAnsi="Times New Roman" w:cs="Times New Roman"/>
          <w:sz w:val="24"/>
          <w:szCs w:val="24"/>
        </w:rPr>
        <w:t xml:space="preserve">aqueous </w:t>
      </w:r>
      <w:r w:rsidRPr="00970932">
        <w:rPr>
          <w:rFonts w:ascii="Times New Roman" w:hAnsi="Times New Roman" w:cs="Times New Roman"/>
          <w:sz w:val="24"/>
          <w:szCs w:val="24"/>
        </w:rPr>
        <w:t>analytes and t</w:t>
      </w:r>
      <w:r w:rsidR="00987A30" w:rsidRPr="00970932">
        <w:rPr>
          <w:rFonts w:ascii="Times New Roman" w:hAnsi="Times New Roman" w:cs="Times New Roman"/>
          <w:sz w:val="24"/>
          <w:szCs w:val="24"/>
        </w:rPr>
        <w:t>heir corresponding isotopes were</w:t>
      </w:r>
      <w:r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0453AD" w:rsidRPr="00970932">
        <w:rPr>
          <w:rFonts w:ascii="Times New Roman" w:hAnsi="Times New Roman" w:cs="Times New Roman"/>
          <w:sz w:val="24"/>
          <w:szCs w:val="24"/>
        </w:rPr>
        <w:t>measured</w:t>
      </w:r>
      <w:r w:rsidRPr="00970932">
        <w:rPr>
          <w:rFonts w:ascii="Times New Roman" w:hAnsi="Times New Roman" w:cs="Times New Roman"/>
          <w:sz w:val="24"/>
          <w:szCs w:val="24"/>
        </w:rPr>
        <w:t xml:space="preserve"> on a Waters </w:t>
      </w:r>
      <w:proofErr w:type="spellStart"/>
      <w:r w:rsidR="000453AD" w:rsidRPr="00970932">
        <w:rPr>
          <w:rFonts w:ascii="Times New Roman" w:hAnsi="Times New Roman" w:cs="Times New Roman"/>
          <w:sz w:val="24"/>
          <w:szCs w:val="24"/>
        </w:rPr>
        <w:t>Xevo</w:t>
      </w:r>
      <w:proofErr w:type="spellEnd"/>
      <w:r w:rsidR="000453AD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Pr="00970932">
        <w:rPr>
          <w:rFonts w:ascii="Times New Roman" w:hAnsi="Times New Roman" w:cs="Times New Roman"/>
          <w:sz w:val="24"/>
          <w:szCs w:val="24"/>
        </w:rPr>
        <w:t>TQ</w:t>
      </w:r>
      <w:r w:rsidR="000453AD" w:rsidRPr="00970932">
        <w:rPr>
          <w:rFonts w:ascii="Times New Roman" w:hAnsi="Times New Roman" w:cs="Times New Roman"/>
          <w:sz w:val="24"/>
          <w:szCs w:val="24"/>
        </w:rPr>
        <w:t xml:space="preserve">S-micro triple-quadrupole MS , and the organic phase analytes were measured on a Waters </w:t>
      </w:r>
      <w:proofErr w:type="spellStart"/>
      <w:r w:rsidR="000453AD" w:rsidRPr="00970932">
        <w:rPr>
          <w:rFonts w:ascii="Times New Roman" w:hAnsi="Times New Roman" w:cs="Times New Roman"/>
          <w:sz w:val="24"/>
          <w:szCs w:val="24"/>
        </w:rPr>
        <w:t>Acquity</w:t>
      </w:r>
      <w:proofErr w:type="spellEnd"/>
      <w:r w:rsidR="000453AD" w:rsidRPr="00970932">
        <w:rPr>
          <w:rFonts w:ascii="Times New Roman" w:hAnsi="Times New Roman" w:cs="Times New Roman"/>
          <w:sz w:val="24"/>
          <w:szCs w:val="24"/>
        </w:rPr>
        <w:t xml:space="preserve"> TQD triple-quadrupole MS</w:t>
      </w:r>
      <w:r w:rsidR="006A062E" w:rsidRPr="00970932">
        <w:rPr>
          <w:rFonts w:ascii="Times New Roman" w:hAnsi="Times New Roman" w:cs="Times New Roman"/>
          <w:sz w:val="24"/>
          <w:szCs w:val="24"/>
        </w:rPr>
        <w:t>.  The MS</w:t>
      </w:r>
      <w:r w:rsidR="000F2FD8" w:rsidRPr="00970932">
        <w:rPr>
          <w:rFonts w:ascii="Times New Roman" w:hAnsi="Times New Roman" w:cs="Times New Roman"/>
          <w:sz w:val="24"/>
          <w:szCs w:val="24"/>
        </w:rPr>
        <w:t xml:space="preserve"> data collection parameters are listed in Table 3. </w:t>
      </w:r>
      <w:r w:rsidR="00E46E27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7F211F" w:rsidRPr="00970932">
        <w:rPr>
          <w:rFonts w:ascii="Times New Roman" w:hAnsi="Times New Roman" w:cs="Times New Roman"/>
          <w:sz w:val="24"/>
          <w:szCs w:val="24"/>
        </w:rPr>
        <w:t xml:space="preserve">  </w:t>
      </w:r>
      <w:r w:rsidRPr="00970932">
        <w:rPr>
          <w:rFonts w:ascii="Times New Roman" w:hAnsi="Times New Roman" w:cs="Times New Roman"/>
          <w:sz w:val="24"/>
          <w:szCs w:val="24"/>
        </w:rPr>
        <w:t>C</w:t>
      </w:r>
      <w:r w:rsidR="0005084F" w:rsidRPr="00970932">
        <w:rPr>
          <w:rFonts w:ascii="Times New Roman" w:hAnsi="Times New Roman" w:cs="Times New Roman"/>
          <w:sz w:val="24"/>
          <w:szCs w:val="24"/>
        </w:rPr>
        <w:t>oncentrations of each analyte</w:t>
      </w:r>
      <w:r w:rsidRPr="00970932">
        <w:rPr>
          <w:rFonts w:ascii="Times New Roman" w:hAnsi="Times New Roman" w:cs="Times New Roman"/>
          <w:sz w:val="24"/>
          <w:szCs w:val="24"/>
        </w:rPr>
        <w:t xml:space="preserve"> in </w:t>
      </w:r>
      <w:r w:rsidR="001A7A0C" w:rsidRPr="00970932">
        <w:rPr>
          <w:rFonts w:ascii="Times New Roman" w:hAnsi="Times New Roman" w:cs="Times New Roman"/>
          <w:sz w:val="24"/>
          <w:szCs w:val="24"/>
        </w:rPr>
        <w:t xml:space="preserve">the </w:t>
      </w:r>
      <w:r w:rsidRPr="00970932">
        <w:rPr>
          <w:rFonts w:ascii="Times New Roman" w:hAnsi="Times New Roman" w:cs="Times New Roman"/>
          <w:sz w:val="24"/>
          <w:szCs w:val="24"/>
        </w:rPr>
        <w:t xml:space="preserve">samples </w:t>
      </w:r>
      <w:r w:rsidR="00987A30" w:rsidRPr="00970932">
        <w:rPr>
          <w:rFonts w:ascii="Times New Roman" w:hAnsi="Times New Roman" w:cs="Times New Roman"/>
          <w:sz w:val="24"/>
          <w:szCs w:val="24"/>
        </w:rPr>
        <w:t>were</w:t>
      </w:r>
      <w:r w:rsidRPr="00970932">
        <w:rPr>
          <w:rFonts w:ascii="Times New Roman" w:hAnsi="Times New Roman" w:cs="Times New Roman"/>
          <w:sz w:val="24"/>
          <w:szCs w:val="24"/>
        </w:rPr>
        <w:t xml:space="preserve"> determined </w:t>
      </w:r>
      <w:r w:rsidR="00071402" w:rsidRPr="00970932">
        <w:rPr>
          <w:rFonts w:ascii="Times New Roman" w:hAnsi="Times New Roman" w:cs="Times New Roman"/>
          <w:sz w:val="24"/>
          <w:szCs w:val="24"/>
        </w:rPr>
        <w:t>using</w:t>
      </w:r>
      <w:r w:rsidR="00C11984" w:rsidRPr="00970932">
        <w:rPr>
          <w:rFonts w:ascii="Times New Roman" w:hAnsi="Times New Roman" w:cs="Times New Roman"/>
          <w:sz w:val="24"/>
          <w:szCs w:val="24"/>
        </w:rPr>
        <w:t xml:space="preserve"> quantitation methods derived in</w:t>
      </w:r>
      <w:r w:rsidRPr="009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984" w:rsidRPr="00970932">
        <w:rPr>
          <w:rFonts w:ascii="Times New Roman" w:hAnsi="Times New Roman" w:cs="Times New Roman"/>
          <w:sz w:val="24"/>
          <w:szCs w:val="24"/>
        </w:rPr>
        <w:t>Target</w:t>
      </w:r>
      <w:r w:rsidR="00B10740" w:rsidRPr="00970932">
        <w:rPr>
          <w:rFonts w:ascii="Times New Roman" w:hAnsi="Times New Roman" w:cs="Times New Roman"/>
          <w:sz w:val="24"/>
          <w:szCs w:val="24"/>
        </w:rPr>
        <w:t>L</w:t>
      </w:r>
      <w:r w:rsidR="00C11984" w:rsidRPr="00970932">
        <w:rPr>
          <w:rFonts w:ascii="Times New Roman" w:hAnsi="Times New Roman" w:cs="Times New Roman"/>
          <w:sz w:val="24"/>
          <w:szCs w:val="24"/>
        </w:rPr>
        <w:t>ynx</w:t>
      </w:r>
      <w:proofErr w:type="spellEnd"/>
      <w:r w:rsidR="00C11984" w:rsidRPr="00970932">
        <w:rPr>
          <w:rFonts w:ascii="Times New Roman" w:hAnsi="Times New Roman" w:cs="Times New Roman"/>
          <w:sz w:val="24"/>
          <w:szCs w:val="24"/>
        </w:rPr>
        <w:t>®</w:t>
      </w:r>
      <w:r w:rsidR="00B10740" w:rsidRPr="00970932">
        <w:rPr>
          <w:rFonts w:ascii="Times New Roman" w:hAnsi="Times New Roman" w:cs="Times New Roman"/>
          <w:sz w:val="24"/>
          <w:szCs w:val="24"/>
        </w:rPr>
        <w:t xml:space="preserve"> (</w:t>
      </w:r>
      <w:r w:rsidR="00C11984" w:rsidRPr="00970932">
        <w:rPr>
          <w:rFonts w:ascii="Times New Roman" w:hAnsi="Times New Roman" w:cs="Times New Roman"/>
          <w:sz w:val="24"/>
          <w:szCs w:val="24"/>
        </w:rPr>
        <w:t>Waters Cooperation</w:t>
      </w:r>
      <w:r w:rsidR="00B10740" w:rsidRPr="00970932">
        <w:rPr>
          <w:rFonts w:ascii="Times New Roman" w:hAnsi="Times New Roman" w:cs="Times New Roman"/>
          <w:sz w:val="24"/>
          <w:szCs w:val="24"/>
        </w:rPr>
        <w:t xml:space="preserve"> – Milford, MA). </w:t>
      </w:r>
      <w:proofErr w:type="spellStart"/>
      <w:r w:rsidR="00B10740" w:rsidRPr="00970932">
        <w:rPr>
          <w:rFonts w:ascii="Times New Roman" w:hAnsi="Times New Roman" w:cs="Times New Roman"/>
          <w:sz w:val="24"/>
          <w:szCs w:val="24"/>
        </w:rPr>
        <w:t>T</w:t>
      </w:r>
      <w:r w:rsidRPr="009709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8467C0" w:rsidRPr="00970932">
        <w:rPr>
          <w:rFonts w:ascii="Times New Roman" w:hAnsi="Times New Roman" w:cs="Times New Roman"/>
          <w:sz w:val="24"/>
          <w:szCs w:val="24"/>
        </w:rPr>
        <w:t xml:space="preserve">integrated </w:t>
      </w:r>
      <w:r w:rsidRPr="00970932">
        <w:rPr>
          <w:rFonts w:ascii="Times New Roman" w:hAnsi="Times New Roman" w:cs="Times New Roman"/>
          <w:sz w:val="24"/>
          <w:szCs w:val="24"/>
        </w:rPr>
        <w:t>peak area ratio of the analyte</w:t>
      </w:r>
      <w:r w:rsidR="00BD29A6" w:rsidRPr="00970932">
        <w:rPr>
          <w:rFonts w:ascii="Times New Roman" w:hAnsi="Times New Roman" w:cs="Times New Roman"/>
          <w:sz w:val="24"/>
          <w:szCs w:val="24"/>
        </w:rPr>
        <w:t xml:space="preserve"> to its </w:t>
      </w:r>
      <w:r w:rsidR="008467C0" w:rsidRPr="00970932">
        <w:rPr>
          <w:rFonts w:ascii="Times New Roman" w:hAnsi="Times New Roman" w:cs="Times New Roman"/>
          <w:sz w:val="24"/>
          <w:szCs w:val="24"/>
        </w:rPr>
        <w:t xml:space="preserve">labeled stable </w:t>
      </w:r>
      <w:r w:rsidR="00BD29A6" w:rsidRPr="00970932">
        <w:rPr>
          <w:rFonts w:ascii="Times New Roman" w:hAnsi="Times New Roman" w:cs="Times New Roman"/>
          <w:sz w:val="24"/>
          <w:szCs w:val="24"/>
        </w:rPr>
        <w:t>isotop</w:t>
      </w:r>
      <w:r w:rsidR="00026E59" w:rsidRPr="00970932">
        <w:rPr>
          <w:rFonts w:ascii="Times New Roman" w:hAnsi="Times New Roman" w:cs="Times New Roman"/>
          <w:sz w:val="24"/>
          <w:szCs w:val="24"/>
        </w:rPr>
        <w:t xml:space="preserve">e </w:t>
      </w:r>
      <w:r w:rsidR="008467C0" w:rsidRPr="00970932">
        <w:rPr>
          <w:rFonts w:ascii="Times New Roman" w:hAnsi="Times New Roman" w:cs="Times New Roman"/>
          <w:sz w:val="24"/>
          <w:szCs w:val="24"/>
        </w:rPr>
        <w:t>standard</w:t>
      </w:r>
      <w:r w:rsidR="001A7A0C" w:rsidRPr="00970932">
        <w:rPr>
          <w:rFonts w:ascii="Times New Roman" w:hAnsi="Times New Roman" w:cs="Times New Roman"/>
          <w:sz w:val="24"/>
          <w:szCs w:val="24"/>
        </w:rPr>
        <w:t xml:space="preserve"> </w:t>
      </w:r>
      <w:r w:rsidR="008467C0" w:rsidRPr="00970932">
        <w:rPr>
          <w:rFonts w:ascii="Times New Roman" w:hAnsi="Times New Roman" w:cs="Times New Roman"/>
          <w:sz w:val="24"/>
          <w:szCs w:val="24"/>
        </w:rPr>
        <w:t>integrated response peak area</w:t>
      </w:r>
      <w:r w:rsidR="00BD29A6" w:rsidRPr="00970932">
        <w:rPr>
          <w:rFonts w:ascii="Times New Roman" w:hAnsi="Times New Roman" w:cs="Times New Roman"/>
          <w:sz w:val="24"/>
          <w:szCs w:val="24"/>
        </w:rPr>
        <w:t xml:space="preserve">, </w:t>
      </w:r>
      <w:r w:rsidR="00E96125" w:rsidRPr="00970932">
        <w:rPr>
          <w:rFonts w:ascii="Times New Roman" w:hAnsi="Times New Roman" w:cs="Times New Roman"/>
          <w:sz w:val="24"/>
          <w:szCs w:val="24"/>
        </w:rPr>
        <w:t>and the analytical measurement</w:t>
      </w:r>
      <w:r w:rsidR="00A87824" w:rsidRPr="00970932">
        <w:rPr>
          <w:rFonts w:ascii="Times New Roman" w:hAnsi="Times New Roman" w:cs="Times New Roman"/>
          <w:sz w:val="24"/>
          <w:szCs w:val="24"/>
        </w:rPr>
        <w:t xml:space="preserve"> results were</w:t>
      </w:r>
      <w:r w:rsidR="008467C0" w:rsidRPr="00970932">
        <w:rPr>
          <w:rFonts w:ascii="Times New Roman" w:hAnsi="Times New Roman" w:cs="Times New Roman"/>
          <w:sz w:val="24"/>
          <w:szCs w:val="24"/>
        </w:rPr>
        <w:t xml:space="preserve"> extrapolated from each individual analyte’s</w:t>
      </w:r>
      <w:r w:rsidR="00BD29A6" w:rsidRPr="00970932">
        <w:rPr>
          <w:rFonts w:ascii="Times New Roman" w:hAnsi="Times New Roman" w:cs="Times New Roman"/>
          <w:sz w:val="24"/>
          <w:szCs w:val="24"/>
        </w:rPr>
        <w:t xml:space="preserve"> standard curve</w:t>
      </w:r>
      <w:r w:rsidR="00B5509C" w:rsidRPr="00970932">
        <w:rPr>
          <w:rFonts w:ascii="Times New Roman" w:hAnsi="Times New Roman" w:cs="Times New Roman"/>
          <w:sz w:val="24"/>
          <w:szCs w:val="24"/>
        </w:rPr>
        <w:t xml:space="preserve"> graph </w:t>
      </w:r>
      <w:r w:rsidR="00BD29A6" w:rsidRPr="00970932">
        <w:rPr>
          <w:rFonts w:ascii="Times New Roman" w:hAnsi="Times New Roman" w:cs="Times New Roman"/>
          <w:sz w:val="24"/>
          <w:szCs w:val="24"/>
        </w:rPr>
        <w:t xml:space="preserve">of </w:t>
      </w:r>
      <w:r w:rsidR="002F751C" w:rsidRPr="00970932">
        <w:rPr>
          <w:rFonts w:ascii="Times New Roman" w:hAnsi="Times New Roman" w:cs="Times New Roman"/>
          <w:sz w:val="24"/>
          <w:szCs w:val="24"/>
        </w:rPr>
        <w:t xml:space="preserve">measured </w:t>
      </w:r>
      <w:r w:rsidR="00BD29A6" w:rsidRPr="00970932">
        <w:rPr>
          <w:rFonts w:ascii="Times New Roman" w:hAnsi="Times New Roman" w:cs="Times New Roman"/>
          <w:sz w:val="24"/>
          <w:szCs w:val="24"/>
        </w:rPr>
        <w:t>response values</w:t>
      </w:r>
      <w:r w:rsidR="008467C0" w:rsidRPr="00970932">
        <w:rPr>
          <w:rFonts w:ascii="Times New Roman" w:hAnsi="Times New Roman" w:cs="Times New Roman"/>
          <w:sz w:val="24"/>
          <w:szCs w:val="24"/>
        </w:rPr>
        <w:t>.</w:t>
      </w:r>
    </w:p>
    <w:p w14:paraId="098C590A" w14:textId="77777777" w:rsidR="00E26CB6" w:rsidRPr="00970932" w:rsidRDefault="00E26CB6" w:rsidP="00071402">
      <w:pPr>
        <w:pStyle w:val="Default"/>
        <w:tabs>
          <w:tab w:val="left" w:pos="3385"/>
        </w:tabs>
        <w:rPr>
          <w:rFonts w:ascii="Times New Roman" w:hAnsi="Times New Roman" w:cs="Times New Roman"/>
          <w:color w:val="auto"/>
        </w:rPr>
      </w:pPr>
    </w:p>
    <w:p w14:paraId="68407992" w14:textId="4E83364B" w:rsidR="00E26CB6" w:rsidRPr="00970932" w:rsidRDefault="0065014B" w:rsidP="00071402">
      <w:pPr>
        <w:pStyle w:val="Default"/>
        <w:tabs>
          <w:tab w:val="left" w:pos="3385"/>
        </w:tabs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OLE_LINK3"/>
      <w:bookmarkStart w:id="3" w:name="OLE_LINK4"/>
      <w:r w:rsidRPr="00000306">
        <w:rPr>
          <w:rFonts w:ascii="Arial" w:hAnsi="Arial" w:cs="Arial"/>
          <w:color w:val="auto"/>
        </w:rPr>
        <w:t xml:space="preserve">   </w:t>
      </w:r>
      <w:r w:rsidRPr="00970932">
        <w:rPr>
          <w:rFonts w:ascii="Times New Roman" w:hAnsi="Times New Roman" w:cs="Times New Roman"/>
          <w:color w:val="auto"/>
          <w:sz w:val="22"/>
          <w:szCs w:val="22"/>
        </w:rPr>
        <w:t xml:space="preserve">Table 2                                                                          </w:t>
      </w:r>
      <w:r w:rsidR="00E26CB6" w:rsidRPr="00970932">
        <w:rPr>
          <w:rFonts w:ascii="Times New Roman" w:hAnsi="Times New Roman" w:cs="Times New Roman"/>
          <w:color w:val="auto"/>
          <w:sz w:val="22"/>
          <w:szCs w:val="22"/>
        </w:rPr>
        <w:t xml:space="preserve">MS </w:t>
      </w:r>
      <w:r w:rsidRPr="0097093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26CB6" w:rsidRPr="00970932">
        <w:rPr>
          <w:rFonts w:ascii="Times New Roman" w:hAnsi="Times New Roman" w:cs="Times New Roman"/>
          <w:color w:val="auto"/>
          <w:sz w:val="22"/>
          <w:szCs w:val="22"/>
        </w:rPr>
        <w:t xml:space="preserve">arameters </w:t>
      </w:r>
      <w:bookmarkEnd w:id="2"/>
      <w:bookmarkEnd w:id="3"/>
      <w:r w:rsidR="00E26CB6" w:rsidRPr="00970932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04"/>
        <w:gridCol w:w="1542"/>
        <w:gridCol w:w="1359"/>
      </w:tblGrid>
      <w:tr w:rsidR="00E26CB6" w:rsidRPr="00970932" w14:paraId="5F637BF8" w14:textId="77777777" w:rsidTr="007F211F">
        <w:trPr>
          <w:trHeight w:val="14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4C4F0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0932">
              <w:rPr>
                <w:rFonts w:ascii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3D811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932">
              <w:rPr>
                <w:rFonts w:ascii="Times New Roman" w:hAnsi="Times New Roman" w:cs="Times New Roman"/>
                <w:b/>
                <w:color w:val="000000"/>
              </w:rPr>
              <w:t>precursor m/z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4FCCF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932">
              <w:rPr>
                <w:rFonts w:ascii="Times New Roman" w:hAnsi="Times New Roman" w:cs="Times New Roman"/>
                <w:b/>
                <w:color w:val="000000"/>
              </w:rPr>
              <w:t>product m/z</w:t>
            </w:r>
          </w:p>
        </w:tc>
      </w:tr>
      <w:tr w:rsidR="00E26CB6" w:rsidRPr="00970932" w14:paraId="30CDD942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7D315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Choline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97505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AF09E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45</w:t>
            </w:r>
          </w:p>
        </w:tc>
      </w:tr>
      <w:tr w:rsidR="00E26CB6" w:rsidRPr="00970932" w14:paraId="3FAAB43A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47631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Choline-d9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71F01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D1DBD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45</w:t>
            </w:r>
          </w:p>
        </w:tc>
      </w:tr>
      <w:tr w:rsidR="00E26CB6" w:rsidRPr="00970932" w14:paraId="214BB3E8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0F103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Betaine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AAEB1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CBBC1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59</w:t>
            </w:r>
          </w:p>
        </w:tc>
      </w:tr>
      <w:tr w:rsidR="00E26CB6" w:rsidRPr="00970932" w14:paraId="60A84E9B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1881F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Betaine-d9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FF9FC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6019B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68</w:t>
            </w:r>
          </w:p>
        </w:tc>
      </w:tr>
      <w:tr w:rsidR="00E26CB6" w:rsidRPr="00970932" w14:paraId="277B239E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C6C19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Phosphocholine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BC21E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2B3DD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86</w:t>
            </w:r>
          </w:p>
        </w:tc>
      </w:tr>
      <w:tr w:rsidR="00E26CB6" w:rsidRPr="00970932" w14:paraId="6EF6CCED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22177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Phosphocholine-d9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AAD7E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E9DC2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95</w:t>
            </w:r>
          </w:p>
        </w:tc>
      </w:tr>
      <w:tr w:rsidR="00E26CB6" w:rsidRPr="00970932" w14:paraId="78E722D3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09BCF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970932">
              <w:rPr>
                <w:rFonts w:ascii="Times New Roman" w:hAnsi="Times New Roman" w:cs="Times New Roman"/>
                <w:color w:val="0070C0"/>
              </w:rPr>
              <w:t>Glycerophosphocholine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6037B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050C2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125</w:t>
            </w:r>
          </w:p>
        </w:tc>
      </w:tr>
      <w:tr w:rsidR="00E26CB6" w:rsidRPr="00970932" w14:paraId="4F900995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FFEB3" w14:textId="77777777" w:rsidR="00E26CB6" w:rsidRPr="00970932" w:rsidRDefault="00E26CB6" w:rsidP="0007140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Glycerophosphocholine-d9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AF139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4C32A" w14:textId="77777777" w:rsidR="00E26CB6" w:rsidRPr="00970932" w:rsidRDefault="00E26CB6" w:rsidP="0007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125</w:t>
            </w:r>
          </w:p>
        </w:tc>
      </w:tr>
      <w:tr w:rsidR="00E26CB6" w:rsidRPr="00970932" w14:paraId="1752ECBC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</w:tcPr>
          <w:p w14:paraId="63CC858C" w14:textId="77777777" w:rsidR="00E26CB6" w:rsidRPr="00970932" w:rsidRDefault="00E26CB6" w:rsidP="0007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Creatinine</w:t>
            </w:r>
          </w:p>
        </w:tc>
        <w:tc>
          <w:tcPr>
            <w:tcW w:w="0" w:type="auto"/>
            <w:shd w:val="clear" w:color="auto" w:fill="auto"/>
            <w:noWrap/>
          </w:tcPr>
          <w:p w14:paraId="382C45B2" w14:textId="77777777" w:rsidR="00E26CB6" w:rsidRPr="00970932" w:rsidRDefault="00E26CB6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</w:tcPr>
          <w:p w14:paraId="157A7E7B" w14:textId="77777777" w:rsidR="00E26CB6" w:rsidRPr="00970932" w:rsidRDefault="00E26CB6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86</w:t>
            </w:r>
          </w:p>
        </w:tc>
      </w:tr>
      <w:tr w:rsidR="00E26CB6" w:rsidRPr="00970932" w14:paraId="0C5FA8AF" w14:textId="77777777" w:rsidTr="007F211F">
        <w:trPr>
          <w:trHeight w:val="144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</w:tcPr>
          <w:p w14:paraId="635096AD" w14:textId="77777777" w:rsidR="00E26CB6" w:rsidRPr="00970932" w:rsidRDefault="00E26CB6" w:rsidP="0007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Creatinine-d3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</w:tcPr>
          <w:p w14:paraId="25B15566" w14:textId="77777777" w:rsidR="00E26CB6" w:rsidRPr="00970932" w:rsidRDefault="00E26CB6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117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</w:tcPr>
          <w:p w14:paraId="1F25E8C6" w14:textId="77777777" w:rsidR="00E26CB6" w:rsidRPr="00970932" w:rsidRDefault="00E26CB6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70932">
              <w:rPr>
                <w:rFonts w:ascii="Times New Roman" w:hAnsi="Times New Roman" w:cs="Times New Roman"/>
                <w:color w:val="0070C0"/>
              </w:rPr>
              <w:t>89</w:t>
            </w:r>
          </w:p>
        </w:tc>
      </w:tr>
      <w:tr w:rsidR="00DC219B" w:rsidRPr="00970932" w14:paraId="08751FF5" w14:textId="77777777" w:rsidTr="007F211F">
        <w:trPr>
          <w:trHeight w:val="144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CD6F041" w14:textId="637BD4D5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Phosphatidylcholine - sphingomyelin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CCBCDAB" w14:textId="58A0FDF9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184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19E1414" w14:textId="2460C967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184</w:t>
            </w:r>
          </w:p>
        </w:tc>
      </w:tr>
      <w:tr w:rsidR="00DC219B" w:rsidRPr="00970932" w14:paraId="5B66E6C3" w14:textId="77777777" w:rsidTr="007F211F">
        <w:trPr>
          <w:trHeight w:val="144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057A192" w14:textId="1E96B9B1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Sphingomyelin-d3</w:t>
            </w:r>
            <w:r w:rsidRPr="00970932">
              <w:rPr>
                <w:rFonts w:ascii="Times New Roman" w:hAnsi="Times New Roman" w:cs="Times New Roman"/>
                <w:color w:val="FF0000"/>
                <w:vertAlign w:val="superscript"/>
              </w:rPr>
              <w:t>13</w:t>
            </w:r>
            <w:r w:rsidRPr="00970932">
              <w:rPr>
                <w:rFonts w:ascii="Times New Roman" w:hAnsi="Times New Roman" w:cs="Times New Roman"/>
                <w:color w:val="FF0000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CDE0DEC" w14:textId="1E1FCAB5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188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DC8CCD5" w14:textId="38C2D56A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188</w:t>
            </w:r>
          </w:p>
        </w:tc>
      </w:tr>
      <w:tr w:rsidR="00DC219B" w:rsidRPr="00970932" w14:paraId="116DF6BA" w14:textId="77777777" w:rsidTr="007F211F">
        <w:trPr>
          <w:trHeight w:val="144"/>
        </w:trPr>
        <w:tc>
          <w:tcPr>
            <w:tcW w:w="0" w:type="auto"/>
            <w:shd w:val="clear" w:color="auto" w:fill="auto"/>
            <w:noWrap/>
            <w:vAlign w:val="bottom"/>
          </w:tcPr>
          <w:p w14:paraId="15AFA973" w14:textId="0A877E33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Phosphatidylcholine-d9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455C1" w14:textId="449861A8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5A90B3" w14:textId="571DD3F1" w:rsidR="00DC219B" w:rsidRPr="00970932" w:rsidRDefault="00DC219B" w:rsidP="0007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0932">
              <w:rPr>
                <w:rFonts w:ascii="Times New Roman" w:hAnsi="Times New Roman" w:cs="Times New Roman"/>
                <w:color w:val="FF0000"/>
              </w:rPr>
              <w:t>193</w:t>
            </w:r>
          </w:p>
        </w:tc>
      </w:tr>
    </w:tbl>
    <w:p w14:paraId="74991E16" w14:textId="2BB51D04" w:rsidR="00AA164B" w:rsidRPr="00970932" w:rsidRDefault="00AA164B" w:rsidP="003F63A2">
      <w:pPr>
        <w:rPr>
          <w:rFonts w:ascii="Times New Roman" w:hAnsi="Times New Roman" w:cs="Times New Roman"/>
          <w:b/>
        </w:rPr>
      </w:pPr>
    </w:p>
    <w:p w14:paraId="7FF06A2A" w14:textId="5461D445" w:rsidR="006A062E" w:rsidRPr="00970932" w:rsidRDefault="006A062E" w:rsidP="00D6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0932">
        <w:rPr>
          <w:rFonts w:ascii="Times New Roman" w:hAnsi="Times New Roman" w:cs="Times New Roman"/>
        </w:rPr>
        <w:t>Table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5"/>
        <w:gridCol w:w="2340"/>
      </w:tblGrid>
      <w:tr w:rsidR="006A062E" w:rsidRPr="00970932" w14:paraId="64DBF846" w14:textId="77777777" w:rsidTr="006A062E">
        <w:trPr>
          <w:trHeight w:hRule="exact" w:val="288"/>
        </w:trPr>
        <w:tc>
          <w:tcPr>
            <w:tcW w:w="2695" w:type="dxa"/>
          </w:tcPr>
          <w:p w14:paraId="4525DB3F" w14:textId="77777777" w:rsidR="006A062E" w:rsidRPr="00970932" w:rsidRDefault="006A062E" w:rsidP="00E343F9">
            <w:pPr>
              <w:ind w:firstLine="360"/>
              <w:rPr>
                <w:rFonts w:ascii="Times New Roman" w:hAnsi="Times New Roman" w:cs="Times New Roman"/>
                <w:b/>
                <w:bCs/>
              </w:rPr>
            </w:pPr>
            <w:r w:rsidRPr="00970932">
              <w:rPr>
                <w:rFonts w:ascii="Times New Roman" w:hAnsi="Times New Roman" w:cs="Times New Roman"/>
                <w:b/>
                <w:bCs/>
              </w:rPr>
              <w:t>MS Setting</w:t>
            </w:r>
          </w:p>
        </w:tc>
        <w:tc>
          <w:tcPr>
            <w:tcW w:w="2340" w:type="dxa"/>
          </w:tcPr>
          <w:p w14:paraId="5858E1D1" w14:textId="51AF0D1D" w:rsidR="006A062E" w:rsidRPr="00970932" w:rsidRDefault="006A062E" w:rsidP="00E343F9">
            <w:pPr>
              <w:ind w:firstLine="360"/>
              <w:rPr>
                <w:rFonts w:ascii="Times New Roman" w:hAnsi="Times New Roman" w:cs="Times New Roman"/>
                <w:b/>
                <w:bCs/>
              </w:rPr>
            </w:pPr>
            <w:r w:rsidRPr="00970932">
              <w:rPr>
                <w:rFonts w:ascii="Times New Roman" w:hAnsi="Times New Roman" w:cs="Times New Roman"/>
                <w:b/>
                <w:bCs/>
              </w:rPr>
              <w:t>Parameter value</w:t>
            </w:r>
          </w:p>
        </w:tc>
      </w:tr>
      <w:tr w:rsidR="006A062E" w:rsidRPr="00970932" w14:paraId="5092C166" w14:textId="77777777" w:rsidTr="006A062E">
        <w:trPr>
          <w:trHeight w:hRule="exact" w:val="288"/>
        </w:trPr>
        <w:tc>
          <w:tcPr>
            <w:tcW w:w="2695" w:type="dxa"/>
          </w:tcPr>
          <w:p w14:paraId="65D07E1A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 xml:space="preserve">Capillary voltage </w:t>
            </w:r>
          </w:p>
        </w:tc>
        <w:tc>
          <w:tcPr>
            <w:tcW w:w="2340" w:type="dxa"/>
          </w:tcPr>
          <w:p w14:paraId="0A82A223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3.50 kV</w:t>
            </w:r>
          </w:p>
        </w:tc>
      </w:tr>
      <w:tr w:rsidR="006A062E" w:rsidRPr="00970932" w14:paraId="5607635C" w14:textId="77777777" w:rsidTr="006A062E">
        <w:trPr>
          <w:trHeight w:hRule="exact" w:val="288"/>
        </w:trPr>
        <w:tc>
          <w:tcPr>
            <w:tcW w:w="2695" w:type="dxa"/>
          </w:tcPr>
          <w:p w14:paraId="29125819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Cone voltage</w:t>
            </w:r>
          </w:p>
        </w:tc>
        <w:tc>
          <w:tcPr>
            <w:tcW w:w="2340" w:type="dxa"/>
          </w:tcPr>
          <w:p w14:paraId="3FCA7C17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20 kV</w:t>
            </w:r>
          </w:p>
        </w:tc>
      </w:tr>
      <w:tr w:rsidR="006A062E" w:rsidRPr="00970932" w14:paraId="35D9B2F1" w14:textId="77777777" w:rsidTr="006A062E">
        <w:trPr>
          <w:trHeight w:hRule="exact" w:val="288"/>
        </w:trPr>
        <w:tc>
          <w:tcPr>
            <w:tcW w:w="2695" w:type="dxa"/>
          </w:tcPr>
          <w:p w14:paraId="747B9490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932">
              <w:rPr>
                <w:rFonts w:ascii="Times New Roman" w:hAnsi="Times New Roman" w:cs="Times New Roman"/>
              </w:rPr>
              <w:t>Desolvation</w:t>
            </w:r>
            <w:proofErr w:type="spellEnd"/>
            <w:r w:rsidRPr="00970932">
              <w:rPr>
                <w:rFonts w:ascii="Times New Roman" w:hAnsi="Times New Roman" w:cs="Times New Roman"/>
              </w:rPr>
              <w:t xml:space="preserve"> Temp</w:t>
            </w:r>
          </w:p>
        </w:tc>
        <w:tc>
          <w:tcPr>
            <w:tcW w:w="2340" w:type="dxa"/>
          </w:tcPr>
          <w:p w14:paraId="43FF57D7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500° C</w:t>
            </w:r>
          </w:p>
        </w:tc>
      </w:tr>
      <w:tr w:rsidR="006A062E" w:rsidRPr="00970932" w14:paraId="5DD9BC9F" w14:textId="77777777" w:rsidTr="006A062E">
        <w:trPr>
          <w:trHeight w:hRule="exact" w:val="288"/>
        </w:trPr>
        <w:tc>
          <w:tcPr>
            <w:tcW w:w="2695" w:type="dxa"/>
          </w:tcPr>
          <w:p w14:paraId="7BB2873D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932">
              <w:rPr>
                <w:rFonts w:ascii="Times New Roman" w:hAnsi="Times New Roman" w:cs="Times New Roman"/>
              </w:rPr>
              <w:t>Desolvation</w:t>
            </w:r>
            <w:proofErr w:type="spellEnd"/>
            <w:r w:rsidRPr="00970932">
              <w:rPr>
                <w:rFonts w:ascii="Times New Roman" w:hAnsi="Times New Roman" w:cs="Times New Roman"/>
              </w:rPr>
              <w:t xml:space="preserve"> </w:t>
            </w:r>
            <w:r w:rsidRPr="00970932">
              <w:rPr>
                <w:rFonts w:ascii="Times New Roman" w:hAnsi="Times New Roman" w:cs="Times New Roman"/>
                <w:i/>
                <w:iCs/>
              </w:rPr>
              <w:t>G</w:t>
            </w:r>
            <w:r w:rsidRPr="00970932">
              <w:rPr>
                <w:rFonts w:ascii="Times New Roman" w:hAnsi="Times New Roman" w:cs="Times New Roman"/>
              </w:rPr>
              <w:t>as flow rate</w:t>
            </w:r>
          </w:p>
        </w:tc>
        <w:tc>
          <w:tcPr>
            <w:tcW w:w="2340" w:type="dxa"/>
          </w:tcPr>
          <w:p w14:paraId="0AFB1823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650 L/</w:t>
            </w:r>
            <w:proofErr w:type="spellStart"/>
            <w:r w:rsidRPr="00970932"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</w:tr>
      <w:tr w:rsidR="006A062E" w:rsidRPr="00970932" w14:paraId="761BE86F" w14:textId="77777777" w:rsidTr="006A062E">
        <w:trPr>
          <w:trHeight w:hRule="exact" w:val="288"/>
        </w:trPr>
        <w:tc>
          <w:tcPr>
            <w:tcW w:w="2695" w:type="dxa"/>
          </w:tcPr>
          <w:p w14:paraId="05260BAA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Cone Gas flow rate</w:t>
            </w:r>
          </w:p>
        </w:tc>
        <w:tc>
          <w:tcPr>
            <w:tcW w:w="2340" w:type="dxa"/>
          </w:tcPr>
          <w:p w14:paraId="1F9A1B74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20 L/</w:t>
            </w:r>
            <w:proofErr w:type="spellStart"/>
            <w:r w:rsidRPr="00970932"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</w:tr>
      <w:tr w:rsidR="006A062E" w:rsidRPr="00970932" w14:paraId="6DC4FCE5" w14:textId="77777777" w:rsidTr="006A062E">
        <w:trPr>
          <w:trHeight w:hRule="exact" w:val="288"/>
        </w:trPr>
        <w:tc>
          <w:tcPr>
            <w:tcW w:w="2695" w:type="dxa"/>
          </w:tcPr>
          <w:p w14:paraId="27B0EC7A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Collision energy</w:t>
            </w:r>
          </w:p>
        </w:tc>
        <w:tc>
          <w:tcPr>
            <w:tcW w:w="2340" w:type="dxa"/>
          </w:tcPr>
          <w:p w14:paraId="496CCB6D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1 V</w:t>
            </w:r>
          </w:p>
        </w:tc>
      </w:tr>
      <w:tr w:rsidR="006A062E" w:rsidRPr="00970932" w14:paraId="1828BACC" w14:textId="77777777" w:rsidTr="006A062E">
        <w:trPr>
          <w:trHeight w:hRule="exact" w:val="288"/>
        </w:trPr>
        <w:tc>
          <w:tcPr>
            <w:tcW w:w="2695" w:type="dxa"/>
          </w:tcPr>
          <w:p w14:paraId="3926D766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Source Temp</w:t>
            </w:r>
          </w:p>
        </w:tc>
        <w:tc>
          <w:tcPr>
            <w:tcW w:w="2340" w:type="dxa"/>
          </w:tcPr>
          <w:p w14:paraId="222247C9" w14:textId="77777777" w:rsidR="006A062E" w:rsidRPr="00970932" w:rsidRDefault="006A062E" w:rsidP="00E343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70932">
              <w:rPr>
                <w:rFonts w:ascii="Times New Roman" w:hAnsi="Times New Roman" w:cs="Times New Roman"/>
              </w:rPr>
              <w:t>150° C</w:t>
            </w:r>
          </w:p>
        </w:tc>
      </w:tr>
    </w:tbl>
    <w:p w14:paraId="4E2AB650" w14:textId="77777777" w:rsidR="006C307C" w:rsidRDefault="006C307C" w:rsidP="006C307C">
      <w:pPr>
        <w:spacing w:after="0"/>
        <w:rPr>
          <w:rFonts w:ascii="Arial" w:hAnsi="Arial" w:cs="Arial"/>
          <w:b/>
          <w:sz w:val="24"/>
          <w:szCs w:val="24"/>
        </w:rPr>
      </w:pPr>
    </w:p>
    <w:p w14:paraId="0E5D638E" w14:textId="77777777" w:rsidR="006C307C" w:rsidRPr="00000306" w:rsidRDefault="006C307C" w:rsidP="003F63A2">
      <w:pPr>
        <w:rPr>
          <w:rFonts w:ascii="Arial" w:hAnsi="Arial" w:cs="Arial"/>
          <w:b/>
        </w:rPr>
      </w:pPr>
    </w:p>
    <w:sectPr w:rsidR="006C307C" w:rsidRPr="00000306" w:rsidSect="007314D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ADBD" w14:textId="77777777" w:rsidR="000F684D" w:rsidRDefault="000F684D" w:rsidP="007314D2">
      <w:pPr>
        <w:spacing w:after="0" w:line="240" w:lineRule="auto"/>
      </w:pPr>
      <w:r>
        <w:separator/>
      </w:r>
    </w:p>
  </w:endnote>
  <w:endnote w:type="continuationSeparator" w:id="0">
    <w:p w14:paraId="3749F459" w14:textId="77777777" w:rsidR="000F684D" w:rsidRDefault="000F684D" w:rsidP="0073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4A9E" w14:textId="77777777" w:rsidR="000F684D" w:rsidRDefault="000F684D" w:rsidP="007314D2">
      <w:pPr>
        <w:spacing w:after="0" w:line="240" w:lineRule="auto"/>
      </w:pPr>
      <w:r>
        <w:separator/>
      </w:r>
    </w:p>
  </w:footnote>
  <w:footnote w:type="continuationSeparator" w:id="0">
    <w:p w14:paraId="0B739D6C" w14:textId="77777777" w:rsidR="000F684D" w:rsidRDefault="000F684D" w:rsidP="0073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35A"/>
    <w:multiLevelType w:val="hybridMultilevel"/>
    <w:tmpl w:val="206C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0EBD"/>
    <w:multiLevelType w:val="hybridMultilevel"/>
    <w:tmpl w:val="92C4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ko-KR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lang w:val="en-US" w:eastAsia="ko-KR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US" w:eastAsia="ko-KR" w:bidi="ar-S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en-US" w:eastAsia="ko-KR" w:bidi="ar-S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lang w:val="en-US" w:eastAsia="ko-KR" w:bidi="ar-SA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lang w:val="en-US" w:eastAsia="ko-KR" w:bidi="ar-SA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lang w:val="en-US" w:eastAsia="ko-KR" w:bidi="ar-SA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lang w:val="en-US" w:eastAsia="ko-KR" w:bidi="ar-SA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lang w:val="en-US" w:eastAsia="ko-KR" w:bidi="ar-SA"/>
      </w:rPr>
    </w:lvl>
  </w:abstractNum>
  <w:abstractNum w:abstractNumId="2" w15:restartNumberingAfterBreak="0">
    <w:nsid w:val="293806DC"/>
    <w:multiLevelType w:val="hybridMultilevel"/>
    <w:tmpl w:val="81AC2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B5D06"/>
    <w:multiLevelType w:val="hybridMultilevel"/>
    <w:tmpl w:val="E87C7464"/>
    <w:lvl w:ilvl="0" w:tplc="F1DE7F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24A4C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56E5B"/>
    <w:multiLevelType w:val="hybridMultilevel"/>
    <w:tmpl w:val="E8A83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66AE2"/>
    <w:multiLevelType w:val="hybridMultilevel"/>
    <w:tmpl w:val="6890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D4B89"/>
    <w:multiLevelType w:val="hybridMultilevel"/>
    <w:tmpl w:val="77E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5799"/>
    <w:multiLevelType w:val="hybridMultilevel"/>
    <w:tmpl w:val="24C4CB6A"/>
    <w:lvl w:ilvl="0" w:tplc="4AC01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56D06"/>
    <w:multiLevelType w:val="hybridMultilevel"/>
    <w:tmpl w:val="ADCE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A2110"/>
    <w:multiLevelType w:val="hybridMultilevel"/>
    <w:tmpl w:val="2B941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92D"/>
    <w:multiLevelType w:val="hybridMultilevel"/>
    <w:tmpl w:val="C180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86C6C"/>
    <w:multiLevelType w:val="hybridMultilevel"/>
    <w:tmpl w:val="0F58D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AD1310"/>
    <w:multiLevelType w:val="hybridMultilevel"/>
    <w:tmpl w:val="1A9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ko-KR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lang w:val="en-US" w:eastAsia="ko-KR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US" w:eastAsia="ko-KR" w:bidi="ar-S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en-US" w:eastAsia="ko-KR" w:bidi="ar-S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lang w:val="en-US" w:eastAsia="ko-KR" w:bidi="ar-SA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lang w:val="en-US" w:eastAsia="ko-KR" w:bidi="ar-SA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lang w:val="en-US" w:eastAsia="ko-KR" w:bidi="ar-SA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lang w:val="en-US" w:eastAsia="ko-KR" w:bidi="ar-SA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lang w:val="en-US" w:eastAsia="ko-KR" w:bidi="ar-SA"/>
      </w:rPr>
    </w:lvl>
  </w:abstractNum>
  <w:abstractNum w:abstractNumId="14" w15:restartNumberingAfterBreak="0">
    <w:nsid w:val="6DA51C60"/>
    <w:multiLevelType w:val="hybridMultilevel"/>
    <w:tmpl w:val="A45E1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43542"/>
    <w:multiLevelType w:val="hybridMultilevel"/>
    <w:tmpl w:val="A7C6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40FC"/>
    <w:multiLevelType w:val="hybridMultilevel"/>
    <w:tmpl w:val="ADCE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945B0"/>
    <w:multiLevelType w:val="hybridMultilevel"/>
    <w:tmpl w:val="C5CCB886"/>
    <w:lvl w:ilvl="0" w:tplc="97F07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90077">
    <w:abstractNumId w:val="2"/>
  </w:num>
  <w:num w:numId="2" w16cid:durableId="352611537">
    <w:abstractNumId w:val="3"/>
  </w:num>
  <w:num w:numId="3" w16cid:durableId="1364357986">
    <w:abstractNumId w:val="8"/>
  </w:num>
  <w:num w:numId="4" w16cid:durableId="1966041321">
    <w:abstractNumId w:val="17"/>
  </w:num>
  <w:num w:numId="5" w16cid:durableId="298265460">
    <w:abstractNumId w:val="9"/>
  </w:num>
  <w:num w:numId="6" w16cid:durableId="1457674989">
    <w:abstractNumId w:val="16"/>
  </w:num>
  <w:num w:numId="7" w16cid:durableId="219173464">
    <w:abstractNumId w:val="7"/>
  </w:num>
  <w:num w:numId="8" w16cid:durableId="1403289189">
    <w:abstractNumId w:val="15"/>
  </w:num>
  <w:num w:numId="9" w16cid:durableId="542521233">
    <w:abstractNumId w:val="11"/>
  </w:num>
  <w:num w:numId="10" w16cid:durableId="166604515">
    <w:abstractNumId w:val="12"/>
  </w:num>
  <w:num w:numId="11" w16cid:durableId="437412873">
    <w:abstractNumId w:val="5"/>
  </w:num>
  <w:num w:numId="12" w16cid:durableId="1599369926">
    <w:abstractNumId w:val="4"/>
  </w:num>
  <w:num w:numId="13" w16cid:durableId="588932490">
    <w:abstractNumId w:val="10"/>
  </w:num>
  <w:num w:numId="14" w16cid:durableId="1647125460">
    <w:abstractNumId w:val="14"/>
  </w:num>
  <w:num w:numId="15" w16cid:durableId="398132760">
    <w:abstractNumId w:val="6"/>
  </w:num>
  <w:num w:numId="16" w16cid:durableId="2007634046">
    <w:abstractNumId w:val="0"/>
  </w:num>
  <w:num w:numId="17" w16cid:durableId="644942162">
    <w:abstractNumId w:val="1"/>
  </w:num>
  <w:num w:numId="18" w16cid:durableId="26875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5E"/>
    <w:rsid w:val="00000306"/>
    <w:rsid w:val="00026E59"/>
    <w:rsid w:val="000371C8"/>
    <w:rsid w:val="00045039"/>
    <w:rsid w:val="000453AD"/>
    <w:rsid w:val="00045A2F"/>
    <w:rsid w:val="0005084F"/>
    <w:rsid w:val="00071402"/>
    <w:rsid w:val="0009201B"/>
    <w:rsid w:val="000B1031"/>
    <w:rsid w:val="000C39EE"/>
    <w:rsid w:val="000C44A6"/>
    <w:rsid w:val="000D1225"/>
    <w:rsid w:val="000E0A7D"/>
    <w:rsid w:val="000E686B"/>
    <w:rsid w:val="000F2FD8"/>
    <w:rsid w:val="000F54AD"/>
    <w:rsid w:val="000F684D"/>
    <w:rsid w:val="00102E76"/>
    <w:rsid w:val="00116A00"/>
    <w:rsid w:val="00120E1A"/>
    <w:rsid w:val="00192AE9"/>
    <w:rsid w:val="0019698E"/>
    <w:rsid w:val="001A7A0C"/>
    <w:rsid w:val="001B49E8"/>
    <w:rsid w:val="001E69A6"/>
    <w:rsid w:val="0022301F"/>
    <w:rsid w:val="0023195E"/>
    <w:rsid w:val="00232510"/>
    <w:rsid w:val="00244141"/>
    <w:rsid w:val="00252172"/>
    <w:rsid w:val="00261DDA"/>
    <w:rsid w:val="00266F13"/>
    <w:rsid w:val="002921C6"/>
    <w:rsid w:val="002A0655"/>
    <w:rsid w:val="002A3D7B"/>
    <w:rsid w:val="002B04D4"/>
    <w:rsid w:val="002D3AB7"/>
    <w:rsid w:val="002E75B9"/>
    <w:rsid w:val="002E7E78"/>
    <w:rsid w:val="002F751C"/>
    <w:rsid w:val="00371735"/>
    <w:rsid w:val="00374DDA"/>
    <w:rsid w:val="003870A1"/>
    <w:rsid w:val="003A1E2B"/>
    <w:rsid w:val="003D6FF2"/>
    <w:rsid w:val="003F63A2"/>
    <w:rsid w:val="00447696"/>
    <w:rsid w:val="0045435A"/>
    <w:rsid w:val="0046711C"/>
    <w:rsid w:val="00477623"/>
    <w:rsid w:val="004E5DB9"/>
    <w:rsid w:val="004E5EB5"/>
    <w:rsid w:val="004E7A8B"/>
    <w:rsid w:val="004F6501"/>
    <w:rsid w:val="0050751C"/>
    <w:rsid w:val="00526F6B"/>
    <w:rsid w:val="005350D3"/>
    <w:rsid w:val="00540F51"/>
    <w:rsid w:val="00545E2D"/>
    <w:rsid w:val="00567557"/>
    <w:rsid w:val="005F2F12"/>
    <w:rsid w:val="00603853"/>
    <w:rsid w:val="0065014B"/>
    <w:rsid w:val="00661278"/>
    <w:rsid w:val="00674436"/>
    <w:rsid w:val="00683E2D"/>
    <w:rsid w:val="006A05B5"/>
    <w:rsid w:val="006A062E"/>
    <w:rsid w:val="006B7CD8"/>
    <w:rsid w:val="006C307C"/>
    <w:rsid w:val="006C7134"/>
    <w:rsid w:val="006D09C6"/>
    <w:rsid w:val="006F6A98"/>
    <w:rsid w:val="00706170"/>
    <w:rsid w:val="00710B20"/>
    <w:rsid w:val="007314D2"/>
    <w:rsid w:val="00742404"/>
    <w:rsid w:val="0076359B"/>
    <w:rsid w:val="007B7B9E"/>
    <w:rsid w:val="007C6FDA"/>
    <w:rsid w:val="007F211F"/>
    <w:rsid w:val="007F54E5"/>
    <w:rsid w:val="008141E4"/>
    <w:rsid w:val="00835004"/>
    <w:rsid w:val="008467C0"/>
    <w:rsid w:val="00875247"/>
    <w:rsid w:val="00895D5E"/>
    <w:rsid w:val="008B3235"/>
    <w:rsid w:val="008D2225"/>
    <w:rsid w:val="008E5C87"/>
    <w:rsid w:val="008F62C3"/>
    <w:rsid w:val="00906FB4"/>
    <w:rsid w:val="00907C98"/>
    <w:rsid w:val="00960E9B"/>
    <w:rsid w:val="009678BA"/>
    <w:rsid w:val="00970932"/>
    <w:rsid w:val="00973772"/>
    <w:rsid w:val="00974BC0"/>
    <w:rsid w:val="00977F3A"/>
    <w:rsid w:val="00987A30"/>
    <w:rsid w:val="009A313A"/>
    <w:rsid w:val="009E3BF8"/>
    <w:rsid w:val="00A40ED7"/>
    <w:rsid w:val="00A4614C"/>
    <w:rsid w:val="00A55469"/>
    <w:rsid w:val="00A87824"/>
    <w:rsid w:val="00AA164B"/>
    <w:rsid w:val="00AD5714"/>
    <w:rsid w:val="00B10740"/>
    <w:rsid w:val="00B23211"/>
    <w:rsid w:val="00B518B3"/>
    <w:rsid w:val="00B5509C"/>
    <w:rsid w:val="00BA2081"/>
    <w:rsid w:val="00BC1DE0"/>
    <w:rsid w:val="00BD29A6"/>
    <w:rsid w:val="00BE5D2D"/>
    <w:rsid w:val="00BF7381"/>
    <w:rsid w:val="00C11984"/>
    <w:rsid w:val="00C12A24"/>
    <w:rsid w:val="00C13BD2"/>
    <w:rsid w:val="00C212DA"/>
    <w:rsid w:val="00C3524A"/>
    <w:rsid w:val="00C40B68"/>
    <w:rsid w:val="00C92AB5"/>
    <w:rsid w:val="00CA14A5"/>
    <w:rsid w:val="00CB1339"/>
    <w:rsid w:val="00CD0D07"/>
    <w:rsid w:val="00CE7564"/>
    <w:rsid w:val="00D30190"/>
    <w:rsid w:val="00D3412C"/>
    <w:rsid w:val="00D4066A"/>
    <w:rsid w:val="00D64EE9"/>
    <w:rsid w:val="00D6505D"/>
    <w:rsid w:val="00D663A0"/>
    <w:rsid w:val="00D714A9"/>
    <w:rsid w:val="00D71DF5"/>
    <w:rsid w:val="00D76D3D"/>
    <w:rsid w:val="00DA4F11"/>
    <w:rsid w:val="00DA7E43"/>
    <w:rsid w:val="00DC03A8"/>
    <w:rsid w:val="00DC219B"/>
    <w:rsid w:val="00DE4DA6"/>
    <w:rsid w:val="00DF15E2"/>
    <w:rsid w:val="00DF5851"/>
    <w:rsid w:val="00E26CB6"/>
    <w:rsid w:val="00E34F4D"/>
    <w:rsid w:val="00E37A91"/>
    <w:rsid w:val="00E419C7"/>
    <w:rsid w:val="00E46E27"/>
    <w:rsid w:val="00E52B27"/>
    <w:rsid w:val="00E639DA"/>
    <w:rsid w:val="00E87B23"/>
    <w:rsid w:val="00E96125"/>
    <w:rsid w:val="00EB01C8"/>
    <w:rsid w:val="00EB7C4C"/>
    <w:rsid w:val="00F0003E"/>
    <w:rsid w:val="00F05E4E"/>
    <w:rsid w:val="00F3067D"/>
    <w:rsid w:val="00F37B45"/>
    <w:rsid w:val="00F52D95"/>
    <w:rsid w:val="00F62B6F"/>
    <w:rsid w:val="00F73167"/>
    <w:rsid w:val="00F81D8F"/>
    <w:rsid w:val="00F8457E"/>
    <w:rsid w:val="00FA1857"/>
    <w:rsid w:val="00FA6606"/>
    <w:rsid w:val="00FD1416"/>
    <w:rsid w:val="00FD3AD8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6D7F"/>
  <w15:docId w15:val="{FB47D577-60FB-4B14-9955-DA612F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4F"/>
  </w:style>
  <w:style w:type="paragraph" w:styleId="Heading1">
    <w:name w:val="heading 1"/>
    <w:basedOn w:val="Normal"/>
    <w:next w:val="Normal"/>
    <w:link w:val="Heading1Char"/>
    <w:uiPriority w:val="9"/>
    <w:qFormat/>
    <w:rsid w:val="00E26C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5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26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2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table" w:customStyle="1" w:styleId="TableGrid5">
    <w:name w:val="Table Grid5"/>
    <w:basedOn w:val="TableNormal"/>
    <w:next w:val="TableGrid"/>
    <w:uiPriority w:val="39"/>
    <w:rsid w:val="00875247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D2"/>
  </w:style>
  <w:style w:type="paragraph" w:styleId="Footer">
    <w:name w:val="footer"/>
    <w:basedOn w:val="Normal"/>
    <w:link w:val="FooterChar"/>
    <w:uiPriority w:val="99"/>
    <w:unhideWhenUsed/>
    <w:rsid w:val="0073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4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6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5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6F85-E5DC-4249-8F61-3C086D62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Xueqing Heather Zhao</dc:creator>
  <cp:lastModifiedBy>Laura Goodfellow</cp:lastModifiedBy>
  <cp:revision>2</cp:revision>
  <dcterms:created xsi:type="dcterms:W3CDTF">2022-06-09T08:30:00Z</dcterms:created>
  <dcterms:modified xsi:type="dcterms:W3CDTF">2022-06-09T08:30:00Z</dcterms:modified>
</cp:coreProperties>
</file>