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938A" w14:textId="77777777" w:rsidR="003429AB" w:rsidRDefault="003429AB" w:rsidP="003429AB">
      <w:r>
        <w:rPr>
          <w:b/>
          <w:bCs/>
        </w:rPr>
        <w:t>Supplementary Material</w:t>
      </w:r>
    </w:p>
    <w:p w14:paraId="428609B9" w14:textId="77777777" w:rsidR="003429AB" w:rsidRPr="00276E2C" w:rsidRDefault="003429AB" w:rsidP="003429AB">
      <w:pPr>
        <w:rPr>
          <w:rFonts w:ascii="Times" w:hAnsi="Times" w:cs="Calibri"/>
        </w:rPr>
      </w:pPr>
      <w:r w:rsidRPr="00276E2C">
        <w:rPr>
          <w:rFonts w:ascii="Times" w:hAnsi="Times" w:cs="Calibri"/>
          <w:u w:val="single"/>
        </w:rPr>
        <w:t>Electronic Supplementary Material Table 1.</w:t>
      </w:r>
      <w:r w:rsidRPr="00276E2C">
        <w:rPr>
          <w:rFonts w:ascii="Times" w:hAnsi="Times" w:cs="Calibri"/>
        </w:rPr>
        <w:t xml:space="preserve"> Center Characteristics</w:t>
      </w:r>
    </w:p>
    <w:tbl>
      <w:tblPr>
        <w:tblStyle w:val="GridTable4"/>
        <w:tblW w:w="9599" w:type="dxa"/>
        <w:jc w:val="center"/>
        <w:tblLook w:val="0420" w:firstRow="1" w:lastRow="0" w:firstColumn="0" w:lastColumn="0" w:noHBand="0" w:noVBand="1"/>
      </w:tblPr>
      <w:tblGrid>
        <w:gridCol w:w="3712"/>
        <w:gridCol w:w="2089"/>
        <w:gridCol w:w="2049"/>
        <w:gridCol w:w="1727"/>
        <w:gridCol w:w="22"/>
      </w:tblGrid>
      <w:tr w:rsidR="003429AB" w:rsidRPr="00276E2C" w14:paraId="39797927" w14:textId="77777777" w:rsidTr="00806CC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" w:type="dxa"/>
          <w:trHeight w:val="566"/>
          <w:jc w:val="center"/>
        </w:trPr>
        <w:tc>
          <w:tcPr>
            <w:tcW w:w="3712" w:type="dxa"/>
            <w:hideMark/>
          </w:tcPr>
          <w:p w14:paraId="2B2FC9F6" w14:textId="77777777" w:rsidR="003429AB" w:rsidRPr="00276E2C" w:rsidRDefault="003429AB" w:rsidP="00806CC0">
            <w:pPr>
              <w:jc w:val="center"/>
              <w:rPr>
                <w:rFonts w:ascii="Times" w:hAnsi="Times" w:cs="Calibri"/>
                <w:u w:val="single"/>
              </w:rPr>
            </w:pPr>
          </w:p>
        </w:tc>
        <w:tc>
          <w:tcPr>
            <w:tcW w:w="2089" w:type="dxa"/>
            <w:hideMark/>
          </w:tcPr>
          <w:p w14:paraId="6363AE58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Ethiopia</w:t>
            </w:r>
          </w:p>
          <w:p w14:paraId="022446DB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N=38</w:t>
            </w:r>
          </w:p>
        </w:tc>
        <w:tc>
          <w:tcPr>
            <w:tcW w:w="2049" w:type="dxa"/>
            <w:hideMark/>
          </w:tcPr>
          <w:p w14:paraId="44BEEDB7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Kenya</w:t>
            </w:r>
          </w:p>
          <w:p w14:paraId="6BB25B20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N=8</w:t>
            </w:r>
          </w:p>
        </w:tc>
        <w:tc>
          <w:tcPr>
            <w:tcW w:w="1727" w:type="dxa"/>
            <w:hideMark/>
          </w:tcPr>
          <w:p w14:paraId="345EBCB5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Rwanda</w:t>
            </w:r>
          </w:p>
          <w:p w14:paraId="317A3CC1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N=12</w:t>
            </w:r>
          </w:p>
        </w:tc>
      </w:tr>
      <w:tr w:rsidR="003429AB" w:rsidRPr="00276E2C" w14:paraId="65B6C1DD" w14:textId="77777777" w:rsidTr="00806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dxa"/>
          <w:trHeight w:val="276"/>
          <w:jc w:val="center"/>
        </w:trPr>
        <w:tc>
          <w:tcPr>
            <w:tcW w:w="3712" w:type="dxa"/>
            <w:hideMark/>
          </w:tcPr>
          <w:p w14:paraId="04299A20" w14:textId="77777777" w:rsidR="003429AB" w:rsidRPr="00276E2C" w:rsidRDefault="003429AB" w:rsidP="00806CC0">
            <w:pPr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City</w:t>
            </w:r>
          </w:p>
        </w:tc>
        <w:tc>
          <w:tcPr>
            <w:tcW w:w="2089" w:type="dxa"/>
            <w:hideMark/>
          </w:tcPr>
          <w:p w14:paraId="4B0A5FA4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Addis Ababa</w:t>
            </w:r>
          </w:p>
        </w:tc>
        <w:tc>
          <w:tcPr>
            <w:tcW w:w="2049" w:type="dxa"/>
            <w:hideMark/>
          </w:tcPr>
          <w:p w14:paraId="6804023F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Nairobi</w:t>
            </w:r>
          </w:p>
        </w:tc>
        <w:tc>
          <w:tcPr>
            <w:tcW w:w="1727" w:type="dxa"/>
            <w:hideMark/>
          </w:tcPr>
          <w:p w14:paraId="7CD72BC3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Kigali</w:t>
            </w:r>
          </w:p>
        </w:tc>
      </w:tr>
      <w:tr w:rsidR="003429AB" w:rsidRPr="00276E2C" w14:paraId="41278640" w14:textId="77777777" w:rsidTr="00806CC0">
        <w:trPr>
          <w:gridAfter w:val="1"/>
          <w:wAfter w:w="22" w:type="dxa"/>
          <w:trHeight w:val="276"/>
          <w:jc w:val="center"/>
        </w:trPr>
        <w:tc>
          <w:tcPr>
            <w:tcW w:w="3712" w:type="dxa"/>
            <w:hideMark/>
          </w:tcPr>
          <w:p w14:paraId="2F381606" w14:textId="77777777" w:rsidR="003429AB" w:rsidRPr="00276E2C" w:rsidRDefault="003429AB" w:rsidP="00806CC0">
            <w:pPr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No. pediatric beds</w:t>
            </w:r>
          </w:p>
        </w:tc>
        <w:tc>
          <w:tcPr>
            <w:tcW w:w="2089" w:type="dxa"/>
            <w:hideMark/>
          </w:tcPr>
          <w:p w14:paraId="15B1BCBF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176</w:t>
            </w:r>
          </w:p>
        </w:tc>
        <w:tc>
          <w:tcPr>
            <w:tcW w:w="2049" w:type="dxa"/>
            <w:hideMark/>
          </w:tcPr>
          <w:p w14:paraId="5EA2B9AF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450</w:t>
            </w:r>
          </w:p>
        </w:tc>
        <w:tc>
          <w:tcPr>
            <w:tcW w:w="1727" w:type="dxa"/>
            <w:hideMark/>
          </w:tcPr>
          <w:p w14:paraId="23BA67A9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57</w:t>
            </w:r>
          </w:p>
        </w:tc>
      </w:tr>
      <w:tr w:rsidR="003429AB" w:rsidRPr="00276E2C" w14:paraId="17B93B02" w14:textId="77777777" w:rsidTr="00806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dxa"/>
          <w:trHeight w:val="276"/>
          <w:jc w:val="center"/>
        </w:trPr>
        <w:tc>
          <w:tcPr>
            <w:tcW w:w="3712" w:type="dxa"/>
            <w:hideMark/>
          </w:tcPr>
          <w:p w14:paraId="24562682" w14:textId="77777777" w:rsidR="003429AB" w:rsidRPr="00276E2C" w:rsidRDefault="003429AB" w:rsidP="00806CC0">
            <w:pPr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No. pediatric ED admissions/year</w:t>
            </w:r>
          </w:p>
        </w:tc>
        <w:tc>
          <w:tcPr>
            <w:tcW w:w="2089" w:type="dxa"/>
            <w:hideMark/>
          </w:tcPr>
          <w:p w14:paraId="18101A3A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3,000</w:t>
            </w:r>
          </w:p>
        </w:tc>
        <w:tc>
          <w:tcPr>
            <w:tcW w:w="2049" w:type="dxa"/>
            <w:hideMark/>
          </w:tcPr>
          <w:p w14:paraId="3CCAE41C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600-800</w:t>
            </w:r>
          </w:p>
        </w:tc>
        <w:tc>
          <w:tcPr>
            <w:tcW w:w="1727" w:type="dxa"/>
            <w:hideMark/>
          </w:tcPr>
          <w:p w14:paraId="4E9DD31F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2,400</w:t>
            </w:r>
          </w:p>
        </w:tc>
      </w:tr>
      <w:tr w:rsidR="003429AB" w:rsidRPr="00276E2C" w14:paraId="32DE3DF9" w14:textId="77777777" w:rsidTr="00806CC0">
        <w:trPr>
          <w:gridAfter w:val="1"/>
          <w:wAfter w:w="22" w:type="dxa"/>
          <w:trHeight w:val="566"/>
          <w:jc w:val="center"/>
        </w:trPr>
        <w:tc>
          <w:tcPr>
            <w:tcW w:w="3712" w:type="dxa"/>
            <w:hideMark/>
          </w:tcPr>
          <w:p w14:paraId="38198109" w14:textId="77777777" w:rsidR="003429AB" w:rsidRPr="00276E2C" w:rsidRDefault="003429AB" w:rsidP="00806CC0">
            <w:pPr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No. pediatric hospital admissions/year</w:t>
            </w:r>
          </w:p>
        </w:tc>
        <w:tc>
          <w:tcPr>
            <w:tcW w:w="2089" w:type="dxa"/>
            <w:hideMark/>
          </w:tcPr>
          <w:p w14:paraId="457810C8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7,885</w:t>
            </w:r>
          </w:p>
        </w:tc>
        <w:tc>
          <w:tcPr>
            <w:tcW w:w="2049" w:type="dxa"/>
            <w:hideMark/>
          </w:tcPr>
          <w:p w14:paraId="2A28B2AE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4,250</w:t>
            </w:r>
          </w:p>
        </w:tc>
        <w:tc>
          <w:tcPr>
            <w:tcW w:w="1727" w:type="dxa"/>
            <w:hideMark/>
          </w:tcPr>
          <w:p w14:paraId="765B97DF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1,230</w:t>
            </w:r>
          </w:p>
        </w:tc>
      </w:tr>
      <w:tr w:rsidR="003429AB" w:rsidRPr="00276E2C" w14:paraId="4BC85187" w14:textId="77777777" w:rsidTr="00806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dxa"/>
          <w:trHeight w:val="276"/>
          <w:jc w:val="center"/>
        </w:trPr>
        <w:tc>
          <w:tcPr>
            <w:tcW w:w="3712" w:type="dxa"/>
            <w:hideMark/>
          </w:tcPr>
          <w:p w14:paraId="12FC4BF5" w14:textId="77777777" w:rsidR="003429AB" w:rsidRPr="00276E2C" w:rsidRDefault="003429AB" w:rsidP="00806CC0">
            <w:pPr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No. pediatric ICU beds</w:t>
            </w:r>
          </w:p>
        </w:tc>
        <w:tc>
          <w:tcPr>
            <w:tcW w:w="2089" w:type="dxa"/>
            <w:hideMark/>
          </w:tcPr>
          <w:p w14:paraId="73FAA8F4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4</w:t>
            </w:r>
          </w:p>
        </w:tc>
        <w:tc>
          <w:tcPr>
            <w:tcW w:w="2049" w:type="dxa"/>
            <w:hideMark/>
          </w:tcPr>
          <w:p w14:paraId="72308642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10</w:t>
            </w:r>
          </w:p>
        </w:tc>
        <w:tc>
          <w:tcPr>
            <w:tcW w:w="1727" w:type="dxa"/>
            <w:hideMark/>
          </w:tcPr>
          <w:p w14:paraId="4A9B884A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5</w:t>
            </w:r>
          </w:p>
        </w:tc>
      </w:tr>
      <w:tr w:rsidR="003429AB" w:rsidRPr="00276E2C" w14:paraId="4762DD41" w14:textId="77777777" w:rsidTr="00806CC0">
        <w:trPr>
          <w:gridAfter w:val="1"/>
          <w:wAfter w:w="22" w:type="dxa"/>
          <w:trHeight w:val="276"/>
          <w:jc w:val="center"/>
        </w:trPr>
        <w:tc>
          <w:tcPr>
            <w:tcW w:w="3712" w:type="dxa"/>
            <w:hideMark/>
          </w:tcPr>
          <w:p w14:paraId="5EEC8F4B" w14:textId="77777777" w:rsidR="003429AB" w:rsidRPr="00276E2C" w:rsidRDefault="003429AB" w:rsidP="00806CC0">
            <w:pPr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No. pediatric ICU admissions/year</w:t>
            </w:r>
          </w:p>
        </w:tc>
        <w:tc>
          <w:tcPr>
            <w:tcW w:w="2089" w:type="dxa"/>
            <w:hideMark/>
          </w:tcPr>
          <w:p w14:paraId="344215A0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270</w:t>
            </w:r>
          </w:p>
        </w:tc>
        <w:tc>
          <w:tcPr>
            <w:tcW w:w="2049" w:type="dxa"/>
            <w:hideMark/>
          </w:tcPr>
          <w:p w14:paraId="66446BBF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300</w:t>
            </w:r>
          </w:p>
        </w:tc>
        <w:tc>
          <w:tcPr>
            <w:tcW w:w="1727" w:type="dxa"/>
            <w:hideMark/>
          </w:tcPr>
          <w:p w14:paraId="69E6694F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108</w:t>
            </w:r>
          </w:p>
        </w:tc>
      </w:tr>
      <w:tr w:rsidR="003429AB" w:rsidRPr="00276E2C" w14:paraId="579DE920" w14:textId="77777777" w:rsidTr="00806C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" w:type="dxa"/>
          <w:trHeight w:val="276"/>
          <w:jc w:val="center"/>
        </w:trPr>
        <w:tc>
          <w:tcPr>
            <w:tcW w:w="3712" w:type="dxa"/>
            <w:hideMark/>
          </w:tcPr>
          <w:p w14:paraId="36CEF37C" w14:textId="77777777" w:rsidR="003429AB" w:rsidRPr="00276E2C" w:rsidRDefault="003429AB" w:rsidP="00806CC0">
            <w:pPr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ICU nurse to patient ratio</w:t>
            </w:r>
          </w:p>
        </w:tc>
        <w:tc>
          <w:tcPr>
            <w:tcW w:w="2089" w:type="dxa"/>
            <w:hideMark/>
          </w:tcPr>
          <w:p w14:paraId="3C5FB2F7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1:1</w:t>
            </w:r>
            <w:r w:rsidRPr="00276E2C">
              <w:rPr>
                <w:rFonts w:ascii="Times" w:hAnsi="Times" w:cs="Calibri"/>
                <w:vertAlign w:val="superscript"/>
              </w:rPr>
              <w:t>*</w:t>
            </w:r>
          </w:p>
        </w:tc>
        <w:tc>
          <w:tcPr>
            <w:tcW w:w="2049" w:type="dxa"/>
            <w:hideMark/>
          </w:tcPr>
          <w:p w14:paraId="3E617C2E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1:2</w:t>
            </w:r>
          </w:p>
        </w:tc>
        <w:tc>
          <w:tcPr>
            <w:tcW w:w="1727" w:type="dxa"/>
            <w:hideMark/>
          </w:tcPr>
          <w:p w14:paraId="3CE5D15E" w14:textId="77777777" w:rsidR="003429AB" w:rsidRPr="00276E2C" w:rsidRDefault="003429AB" w:rsidP="00806CC0">
            <w:pPr>
              <w:jc w:val="center"/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1:1</w:t>
            </w:r>
          </w:p>
        </w:tc>
      </w:tr>
      <w:tr w:rsidR="003429AB" w:rsidRPr="00276E2C" w14:paraId="473FDACE" w14:textId="77777777" w:rsidTr="00806CC0">
        <w:trPr>
          <w:trHeight w:val="549"/>
          <w:jc w:val="center"/>
        </w:trPr>
        <w:tc>
          <w:tcPr>
            <w:tcW w:w="9599" w:type="dxa"/>
            <w:gridSpan w:val="5"/>
            <w:hideMark/>
          </w:tcPr>
          <w:p w14:paraId="600552A1" w14:textId="77777777" w:rsidR="003429AB" w:rsidRPr="00276E2C" w:rsidRDefault="003429AB" w:rsidP="00806CC0">
            <w:pPr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All centers have supplemental oxygen, IV fluids, mechanical ventilation, cardiac monitoring, X-ray, CT scanner, and Neurosurgery.</w:t>
            </w:r>
            <w:r>
              <w:rPr>
                <w:rFonts w:ascii="Times" w:hAnsi="Times" w:cs="Calibri"/>
              </w:rPr>
              <w:t xml:space="preserve"> General wards had higher patient to staff ratios and typically did not have capacity for continuous monitoring for all patients. </w:t>
            </w:r>
          </w:p>
        </w:tc>
      </w:tr>
      <w:tr w:rsidR="003429AB" w:rsidRPr="00276E2C" w14:paraId="3407CE07" w14:textId="77777777" w:rsidTr="00806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tcW w:w="9599" w:type="dxa"/>
            <w:gridSpan w:val="5"/>
            <w:hideMark/>
          </w:tcPr>
          <w:p w14:paraId="77B9F563" w14:textId="77777777" w:rsidR="003429AB" w:rsidRPr="00276E2C" w:rsidRDefault="003429AB" w:rsidP="00806CC0">
            <w:pPr>
              <w:rPr>
                <w:rFonts w:ascii="Times" w:hAnsi="Times" w:cs="Calibri"/>
              </w:rPr>
            </w:pPr>
            <w:r w:rsidRPr="00276E2C">
              <w:rPr>
                <w:rFonts w:ascii="Times" w:hAnsi="Times" w:cs="Calibri"/>
              </w:rPr>
              <w:t>No center has intracranial pressure monitoring or a trauma response team</w:t>
            </w:r>
          </w:p>
        </w:tc>
      </w:tr>
    </w:tbl>
    <w:p w14:paraId="2A77AE26" w14:textId="77777777" w:rsidR="003429AB" w:rsidRPr="00276E2C" w:rsidRDefault="003429AB" w:rsidP="003429AB">
      <w:pPr>
        <w:spacing w:after="160" w:line="259" w:lineRule="auto"/>
        <w:rPr>
          <w:rFonts w:ascii="Times" w:hAnsi="Times"/>
        </w:rPr>
      </w:pPr>
    </w:p>
    <w:p w14:paraId="4C60A5D8" w14:textId="77777777" w:rsidR="003429AB" w:rsidRPr="00276E2C" w:rsidRDefault="003429AB" w:rsidP="003429AB">
      <w:pPr>
        <w:spacing w:after="160"/>
        <w:rPr>
          <w:rFonts w:ascii="Times" w:hAnsi="Times"/>
        </w:rPr>
      </w:pPr>
      <w:r w:rsidRPr="00276E2C">
        <w:rPr>
          <w:rFonts w:ascii="Times" w:hAnsi="Times"/>
        </w:rPr>
        <w:t xml:space="preserve">Legend: *=represents nursing ratio with a mechanically ventilated patient. No. = number of, ED = emergency department, ICU = intensive care unit, IV = intravenous, CT = computed tomography. </w:t>
      </w:r>
    </w:p>
    <w:p w14:paraId="32C73898" w14:textId="77777777" w:rsidR="003429AB" w:rsidRPr="004A3822" w:rsidRDefault="003429AB" w:rsidP="003429AB">
      <w:pPr>
        <w:spacing w:after="160"/>
        <w:rPr>
          <w:rFonts w:ascii="Times" w:hAnsi="Times"/>
        </w:rPr>
      </w:pPr>
      <w:r w:rsidRPr="00276E2C">
        <w:rPr>
          <w:rFonts w:ascii="Times" w:hAnsi="Times"/>
        </w:rPr>
        <w:t xml:space="preserve">Caption: This table describes characteristics of the three centers in our study: </w:t>
      </w:r>
      <w:proofErr w:type="spellStart"/>
      <w:r w:rsidRPr="00276E2C">
        <w:rPr>
          <w:rFonts w:ascii="Times" w:hAnsi="Times"/>
        </w:rPr>
        <w:t>Tikur</w:t>
      </w:r>
      <w:proofErr w:type="spellEnd"/>
      <w:r w:rsidRPr="00276E2C">
        <w:rPr>
          <w:rFonts w:ascii="Times" w:hAnsi="Times"/>
        </w:rPr>
        <w:t xml:space="preserve"> </w:t>
      </w:r>
      <w:proofErr w:type="spellStart"/>
      <w:r w:rsidRPr="00276E2C">
        <w:rPr>
          <w:rFonts w:ascii="Times" w:hAnsi="Times"/>
        </w:rPr>
        <w:t>Anbessa</w:t>
      </w:r>
      <w:proofErr w:type="spellEnd"/>
      <w:r w:rsidRPr="00276E2C">
        <w:rPr>
          <w:rFonts w:ascii="Times" w:hAnsi="Times"/>
        </w:rPr>
        <w:t xml:space="preserve"> Hospital of </w:t>
      </w:r>
      <w:r w:rsidRPr="00276E2C">
        <w:rPr>
          <w:rFonts w:ascii="Times" w:hAnsi="Times" w:cs="Calibri"/>
        </w:rPr>
        <w:t>Addis Ababa University in Addis Ababa, Ethiopia, Kenyatta National Hospital in Nairobi, Kenya, and University Teaching Hospital in Kigali, Rwanda.</w:t>
      </w:r>
    </w:p>
    <w:p w14:paraId="2E957A83" w14:textId="77777777" w:rsidR="00E73609" w:rsidRDefault="00E73609"/>
    <w:sectPr w:rsidR="00E73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32AB" w14:textId="77777777" w:rsidR="00C77E54" w:rsidRDefault="00C77E54" w:rsidP="003429AB">
      <w:pPr>
        <w:spacing w:before="0" w:after="0"/>
      </w:pPr>
      <w:r>
        <w:separator/>
      </w:r>
    </w:p>
  </w:endnote>
  <w:endnote w:type="continuationSeparator" w:id="0">
    <w:p w14:paraId="0BE2E0C2" w14:textId="77777777" w:rsidR="00C77E54" w:rsidRDefault="00C77E54" w:rsidP="003429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BD72" w14:textId="77777777" w:rsidR="003429AB" w:rsidRDefault="00342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68F7" w14:textId="77777777" w:rsidR="003429AB" w:rsidRDefault="003429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3F66" w14:textId="77777777" w:rsidR="003429AB" w:rsidRDefault="00342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DC50" w14:textId="77777777" w:rsidR="00C77E54" w:rsidRDefault="00C77E54" w:rsidP="003429AB">
      <w:pPr>
        <w:spacing w:before="0" w:after="0"/>
      </w:pPr>
      <w:r>
        <w:separator/>
      </w:r>
    </w:p>
  </w:footnote>
  <w:footnote w:type="continuationSeparator" w:id="0">
    <w:p w14:paraId="514947DA" w14:textId="77777777" w:rsidR="00C77E54" w:rsidRDefault="00C77E54" w:rsidP="003429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41A6" w14:textId="77777777" w:rsidR="003429AB" w:rsidRDefault="00342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F496" w14:textId="77777777" w:rsidR="003429AB" w:rsidRPr="003429AB" w:rsidRDefault="003429AB" w:rsidP="003429AB">
    <w:pPr>
      <w:pStyle w:val="Header"/>
      <w:rPr>
        <w:b/>
        <w:bCs/>
      </w:rPr>
    </w:pPr>
    <w:r w:rsidRPr="003429AB">
      <w:rPr>
        <w:b/>
        <w:bCs/>
      </w:rPr>
      <w:ptab w:relativeTo="margin" w:alignment="center" w:leader="none"/>
    </w:r>
    <w:r w:rsidRPr="003429AB">
      <w:rPr>
        <w:b/>
        <w:bCs/>
      </w:rPr>
      <w:ptab w:relativeTo="margin" w:alignment="right" w:leader="none"/>
    </w:r>
    <w:r w:rsidRPr="003429AB">
      <w:rPr>
        <w:b/>
        <w:bCs/>
      </w:rPr>
      <w:t>Pediatric TBI in Three African Centers</w:t>
    </w:r>
  </w:p>
  <w:p w14:paraId="02385FCE" w14:textId="77777777" w:rsidR="003429AB" w:rsidRPr="003429AB" w:rsidRDefault="003429AB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EA3C" w14:textId="77777777" w:rsidR="003429AB" w:rsidRDefault="003429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AB"/>
    <w:rsid w:val="003429AB"/>
    <w:rsid w:val="00C77E54"/>
    <w:rsid w:val="00E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22D2C"/>
  <w15:chartTrackingRefBased/>
  <w15:docId w15:val="{1C0EEDF6-B3BD-8242-A57D-0A3577AD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AB"/>
    <w:pPr>
      <w:spacing w:before="120" w:after="240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3429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429A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429AB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3429A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429AB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Raees, Madiha</dc:creator>
  <cp:keywords/>
  <dc:description/>
  <cp:lastModifiedBy>Raees, Madiha</cp:lastModifiedBy>
  <cp:revision>1</cp:revision>
  <dcterms:created xsi:type="dcterms:W3CDTF">2022-07-22T19:42:00Z</dcterms:created>
  <dcterms:modified xsi:type="dcterms:W3CDTF">2022-07-22T19:43:00Z</dcterms:modified>
</cp:coreProperties>
</file>