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F6E8" w14:textId="77777777" w:rsidR="003F50F9" w:rsidRPr="00423D1D" w:rsidRDefault="003F50F9" w:rsidP="003F50F9">
      <w:pPr>
        <w:spacing w:line="480" w:lineRule="auto"/>
        <w:jc w:val="both"/>
        <w:rPr>
          <w:b/>
        </w:rPr>
      </w:pPr>
      <w:r w:rsidRPr="00423D1D">
        <w:rPr>
          <w:b/>
        </w:rPr>
        <w:t>Supplementary Materials</w:t>
      </w:r>
    </w:p>
    <w:p w14:paraId="7428909E" w14:textId="77777777" w:rsidR="0069639D" w:rsidRPr="0069639D" w:rsidRDefault="0069639D" w:rsidP="0069639D">
      <w:pPr>
        <w:spacing w:line="276" w:lineRule="auto"/>
        <w:rPr>
          <w:b/>
          <w:color w:val="000000" w:themeColor="text1"/>
        </w:rPr>
      </w:pPr>
      <w:r w:rsidRPr="0069639D">
        <w:rPr>
          <w:b/>
          <w:color w:val="000000" w:themeColor="text1"/>
        </w:rPr>
        <w:t xml:space="preserve">Online Searches for SGLT-2 inhibitors and GLP-1 receptor agonists correlate with prescription rates in the United States: An </w:t>
      </w:r>
      <w:proofErr w:type="spellStart"/>
      <w:r w:rsidRPr="0069639D">
        <w:rPr>
          <w:b/>
          <w:color w:val="000000" w:themeColor="text1"/>
        </w:rPr>
        <w:t>Infodemiological</w:t>
      </w:r>
      <w:proofErr w:type="spellEnd"/>
      <w:r w:rsidRPr="0069639D">
        <w:rPr>
          <w:b/>
          <w:color w:val="000000" w:themeColor="text1"/>
        </w:rPr>
        <w:t xml:space="preserve"> Study</w:t>
      </w:r>
    </w:p>
    <w:p w14:paraId="5340E1CD" w14:textId="77777777" w:rsidR="0069639D" w:rsidRPr="0069639D" w:rsidRDefault="0069639D" w:rsidP="0069639D">
      <w:pPr>
        <w:spacing w:line="276" w:lineRule="auto"/>
        <w:rPr>
          <w:b/>
          <w:color w:val="000000" w:themeColor="text1"/>
        </w:rPr>
      </w:pPr>
    </w:p>
    <w:p w14:paraId="7B235E98" w14:textId="77777777" w:rsidR="0069639D" w:rsidRPr="0069639D" w:rsidRDefault="0069639D" w:rsidP="0069639D">
      <w:pPr>
        <w:spacing w:line="276" w:lineRule="auto"/>
        <w:jc w:val="center"/>
        <w:rPr>
          <w:b/>
          <w:color w:val="000000" w:themeColor="text1"/>
        </w:rPr>
      </w:pPr>
    </w:p>
    <w:p w14:paraId="16F0E75B" w14:textId="77777777" w:rsidR="0069639D" w:rsidRPr="0069639D" w:rsidRDefault="0069639D" w:rsidP="0069639D">
      <w:pPr>
        <w:spacing w:line="276" w:lineRule="auto"/>
        <w:rPr>
          <w:bCs/>
          <w:vertAlign w:val="superscript"/>
        </w:rPr>
      </w:pPr>
      <w:r w:rsidRPr="0069639D">
        <w:rPr>
          <w:bCs/>
        </w:rPr>
        <w:t xml:space="preserve">Omar </w:t>
      </w:r>
      <w:proofErr w:type="spellStart"/>
      <w:r w:rsidRPr="0069639D">
        <w:rPr>
          <w:bCs/>
        </w:rPr>
        <w:t>Dzaye</w:t>
      </w:r>
      <w:proofErr w:type="spellEnd"/>
      <w:r w:rsidRPr="0069639D">
        <w:rPr>
          <w:bCs/>
        </w:rPr>
        <w:t xml:space="preserve"> MD MPH PhD</w:t>
      </w:r>
      <w:r w:rsidRPr="0069639D">
        <w:rPr>
          <w:bCs/>
          <w:vertAlign w:val="superscript"/>
        </w:rPr>
        <w:t>1†</w:t>
      </w:r>
      <w:r w:rsidRPr="0069639D">
        <w:rPr>
          <w:bCs/>
        </w:rPr>
        <w:t>, Philipp Berning MD</w:t>
      </w:r>
      <w:r w:rsidRPr="0069639D">
        <w:rPr>
          <w:bCs/>
          <w:vertAlign w:val="superscript"/>
        </w:rPr>
        <w:t>1,2†</w:t>
      </w:r>
      <w:r w:rsidRPr="0069639D">
        <w:rPr>
          <w:bCs/>
        </w:rPr>
        <w:t xml:space="preserve">, Alexander C. </w:t>
      </w:r>
      <w:proofErr w:type="spellStart"/>
      <w:r w:rsidRPr="0069639D">
        <w:rPr>
          <w:bCs/>
        </w:rPr>
        <w:t>Razavi</w:t>
      </w:r>
      <w:proofErr w:type="spellEnd"/>
      <w:r w:rsidRPr="0069639D">
        <w:rPr>
          <w:bCs/>
        </w:rPr>
        <w:t xml:space="preserve"> MD MPH PhD</w:t>
      </w:r>
      <w:r w:rsidRPr="0069639D">
        <w:rPr>
          <w:bCs/>
          <w:vertAlign w:val="superscript"/>
        </w:rPr>
        <w:t>1,3</w:t>
      </w:r>
      <w:r w:rsidRPr="0069639D">
        <w:rPr>
          <w:bCs/>
        </w:rPr>
        <w:t xml:space="preserve">, </w:t>
      </w:r>
      <w:proofErr w:type="spellStart"/>
      <w:r w:rsidRPr="0069639D">
        <w:rPr>
          <w:bCs/>
        </w:rPr>
        <w:t>Rishav</w:t>
      </w:r>
      <w:proofErr w:type="spellEnd"/>
      <w:r w:rsidRPr="0069639D">
        <w:rPr>
          <w:bCs/>
        </w:rPr>
        <w:t xml:space="preserve"> Adhikari</w:t>
      </w:r>
      <w:r w:rsidRPr="0069639D">
        <w:rPr>
          <w:bCs/>
          <w:vertAlign w:val="superscript"/>
        </w:rPr>
        <w:t>1</w:t>
      </w:r>
      <w:r w:rsidRPr="0069639D">
        <w:rPr>
          <w:bCs/>
        </w:rPr>
        <w:t>, Kunal Jha MD</w:t>
      </w:r>
      <w:r w:rsidRPr="0069639D">
        <w:rPr>
          <w:bCs/>
          <w:vertAlign w:val="superscript"/>
        </w:rPr>
        <w:t>1</w:t>
      </w:r>
      <w:r w:rsidRPr="0069639D">
        <w:rPr>
          <w:bCs/>
        </w:rPr>
        <w:t>, Khurram Nasir MD MPH MSc</w:t>
      </w:r>
      <w:r w:rsidRPr="0069639D">
        <w:rPr>
          <w:bCs/>
          <w:vertAlign w:val="superscript"/>
        </w:rPr>
        <w:t>4</w:t>
      </w:r>
      <w:r w:rsidRPr="0069639D">
        <w:rPr>
          <w:bCs/>
        </w:rPr>
        <w:t>, John W. Ayers MA PhD</w:t>
      </w:r>
      <w:r w:rsidRPr="0069639D">
        <w:rPr>
          <w:bCs/>
          <w:vertAlign w:val="superscript"/>
        </w:rPr>
        <w:t>5</w:t>
      </w:r>
      <w:r w:rsidRPr="0069639D">
        <w:rPr>
          <w:bCs/>
        </w:rPr>
        <w:t xml:space="preserve">, Martin </w:t>
      </w:r>
      <w:proofErr w:type="spellStart"/>
      <w:r w:rsidRPr="0069639D">
        <w:rPr>
          <w:bCs/>
        </w:rPr>
        <w:t>Bødtker</w:t>
      </w:r>
      <w:proofErr w:type="spellEnd"/>
      <w:r w:rsidRPr="0069639D">
        <w:rPr>
          <w:bCs/>
        </w:rPr>
        <w:t xml:space="preserve"> Mortensen MD PhD</w:t>
      </w:r>
      <w:r w:rsidRPr="0069639D">
        <w:rPr>
          <w:bCs/>
          <w:vertAlign w:val="superscript"/>
        </w:rPr>
        <w:t>1,6</w:t>
      </w:r>
      <w:r w:rsidRPr="0069639D">
        <w:rPr>
          <w:bCs/>
        </w:rPr>
        <w:t>, Michael J. Blaha MD MPH</w:t>
      </w:r>
      <w:r w:rsidRPr="0069639D">
        <w:rPr>
          <w:bCs/>
          <w:vertAlign w:val="superscript"/>
        </w:rPr>
        <w:t>1</w:t>
      </w:r>
    </w:p>
    <w:p w14:paraId="32E84488" w14:textId="77777777" w:rsidR="0069639D" w:rsidRPr="0069639D" w:rsidRDefault="0069639D" w:rsidP="0069639D">
      <w:pPr>
        <w:spacing w:line="276" w:lineRule="auto"/>
        <w:rPr>
          <w:bCs/>
          <w:vertAlign w:val="superscript"/>
        </w:rPr>
      </w:pPr>
    </w:p>
    <w:p w14:paraId="1399F145" w14:textId="77777777" w:rsidR="0069639D" w:rsidRPr="0069639D" w:rsidRDefault="0069639D" w:rsidP="0069639D">
      <w:pPr>
        <w:spacing w:line="276" w:lineRule="auto"/>
      </w:pPr>
      <w:r w:rsidRPr="0069639D">
        <w:rPr>
          <w:vertAlign w:val="superscript"/>
        </w:rPr>
        <w:t xml:space="preserve">1 </w:t>
      </w:r>
      <w:r w:rsidRPr="0069639D">
        <w:t xml:space="preserve">Johns Hopkins </w:t>
      </w:r>
      <w:proofErr w:type="spellStart"/>
      <w:r w:rsidRPr="0069639D">
        <w:t>Ciccarone</w:t>
      </w:r>
      <w:proofErr w:type="spellEnd"/>
      <w:r w:rsidRPr="0069639D">
        <w:t xml:space="preserve"> Center for the Prevention of Cardiovascular Disease, Johns Hopkins University School of Medicine, Baltimore, MD, United States</w:t>
      </w:r>
    </w:p>
    <w:p w14:paraId="13C9B212" w14:textId="77777777" w:rsidR="0069639D" w:rsidRPr="0069639D" w:rsidRDefault="0069639D" w:rsidP="0069639D">
      <w:pPr>
        <w:spacing w:line="276" w:lineRule="auto"/>
      </w:pPr>
      <w:r w:rsidRPr="0069639D">
        <w:rPr>
          <w:vertAlign w:val="superscript"/>
        </w:rPr>
        <w:t xml:space="preserve">2 </w:t>
      </w:r>
      <w:r w:rsidRPr="0069639D">
        <w:t>Department of Medicine, University Hospital Muenster, Muenster, Germany</w:t>
      </w:r>
    </w:p>
    <w:p w14:paraId="3BC11363" w14:textId="77777777" w:rsidR="0069639D" w:rsidRPr="0069639D" w:rsidRDefault="0069639D" w:rsidP="0069639D">
      <w:pPr>
        <w:spacing w:line="276" w:lineRule="auto"/>
      </w:pPr>
      <w:r w:rsidRPr="0069639D">
        <w:rPr>
          <w:vertAlign w:val="superscript"/>
        </w:rPr>
        <w:t xml:space="preserve">3 </w:t>
      </w:r>
      <w:r w:rsidRPr="0069639D">
        <w:rPr>
          <w:lang w:val="en-GB"/>
        </w:rPr>
        <w:t xml:space="preserve">Emory </w:t>
      </w:r>
      <w:proofErr w:type="spellStart"/>
      <w:r w:rsidRPr="0069639D">
        <w:rPr>
          <w:lang w:val="en-GB"/>
        </w:rPr>
        <w:t>Center</w:t>
      </w:r>
      <w:proofErr w:type="spellEnd"/>
      <w:r w:rsidRPr="0069639D">
        <w:rPr>
          <w:lang w:val="en-GB"/>
        </w:rPr>
        <w:t xml:space="preserve"> for Heart Disease Prevention</w:t>
      </w:r>
      <w:r w:rsidRPr="0069639D">
        <w:t>, Emory University School of Medicine, Atlanta, GA, United States</w:t>
      </w:r>
    </w:p>
    <w:p w14:paraId="7911954D" w14:textId="77777777" w:rsidR="0069639D" w:rsidRPr="0069639D" w:rsidRDefault="0069639D" w:rsidP="0069639D">
      <w:pPr>
        <w:spacing w:line="276" w:lineRule="auto"/>
        <w:jc w:val="both"/>
      </w:pPr>
      <w:r w:rsidRPr="0069639D">
        <w:rPr>
          <w:vertAlign w:val="superscript"/>
        </w:rPr>
        <w:t xml:space="preserve">4 </w:t>
      </w:r>
      <w:r w:rsidRPr="0069639D">
        <w:t xml:space="preserve">Division of Cardiovascular Prevention and Wellness, Department of Cardiology, Houston Methodist </w:t>
      </w:r>
      <w:proofErr w:type="spellStart"/>
      <w:r w:rsidRPr="0069639D">
        <w:t>DeBakey</w:t>
      </w:r>
      <w:proofErr w:type="spellEnd"/>
      <w:r w:rsidRPr="0069639D">
        <w:t xml:space="preserve"> Heart &amp; Vascular Center, Houston, TX, United States</w:t>
      </w:r>
    </w:p>
    <w:p w14:paraId="3299B118" w14:textId="77777777" w:rsidR="0069639D" w:rsidRPr="0069639D" w:rsidRDefault="0069639D" w:rsidP="0069639D">
      <w:pPr>
        <w:spacing w:line="276" w:lineRule="auto"/>
        <w:jc w:val="both"/>
      </w:pPr>
      <w:r w:rsidRPr="0069639D">
        <w:rPr>
          <w:vertAlign w:val="superscript"/>
        </w:rPr>
        <w:t xml:space="preserve">5 </w:t>
      </w:r>
      <w:r w:rsidRPr="0069639D">
        <w:t>Division of Infectious Diseases and Global Public Health, University of California, San Diego, CA, United States</w:t>
      </w:r>
    </w:p>
    <w:p w14:paraId="4D2BC4F4" w14:textId="77777777" w:rsidR="0069639D" w:rsidRPr="0069639D" w:rsidRDefault="0069639D" w:rsidP="0069639D">
      <w:pPr>
        <w:spacing w:line="276" w:lineRule="auto"/>
        <w:jc w:val="both"/>
      </w:pPr>
      <w:r w:rsidRPr="0069639D">
        <w:rPr>
          <w:vertAlign w:val="superscript"/>
        </w:rPr>
        <w:t>6</w:t>
      </w:r>
      <w:r w:rsidRPr="0069639D">
        <w:t xml:space="preserve"> Department of Cardiology, Aarhus University Hospital, Aarhus, Denmark</w:t>
      </w:r>
    </w:p>
    <w:p w14:paraId="232F9950" w14:textId="77777777" w:rsidR="0069639D" w:rsidRPr="0069639D" w:rsidRDefault="0069639D" w:rsidP="0069639D">
      <w:pPr>
        <w:spacing w:line="276" w:lineRule="auto"/>
        <w:jc w:val="both"/>
      </w:pPr>
      <w:r w:rsidRPr="0069639D">
        <w:rPr>
          <w:bCs/>
          <w:vertAlign w:val="superscript"/>
        </w:rPr>
        <w:t>†</w:t>
      </w:r>
      <w:r w:rsidRPr="0069639D">
        <w:t xml:space="preserve"> These authors share first authorship</w:t>
      </w:r>
    </w:p>
    <w:p w14:paraId="3732BC97" w14:textId="352C00D4" w:rsidR="003F50F9" w:rsidRPr="00423D1D" w:rsidRDefault="003F50F9" w:rsidP="003F50F9">
      <w:pPr>
        <w:spacing w:line="480" w:lineRule="auto"/>
        <w:jc w:val="both"/>
        <w:rPr>
          <w:b/>
        </w:rPr>
      </w:pPr>
      <w:r w:rsidRPr="00423D1D">
        <w:rPr>
          <w:b/>
        </w:rPr>
        <w:br w:type="page"/>
      </w:r>
    </w:p>
    <w:p w14:paraId="3079C8F2" w14:textId="77777777" w:rsidR="003F50F9" w:rsidRPr="00423D1D" w:rsidRDefault="003F50F9" w:rsidP="003F50F9">
      <w:pPr>
        <w:spacing w:line="480" w:lineRule="auto"/>
        <w:jc w:val="both"/>
        <w:rPr>
          <w:b/>
        </w:rPr>
      </w:pPr>
      <w:r w:rsidRPr="00423D1D">
        <w:rPr>
          <w:b/>
        </w:rPr>
        <w:lastRenderedPageBreak/>
        <w:t>Supplementary Figure Legends</w:t>
      </w:r>
    </w:p>
    <w:p w14:paraId="03F3B600" w14:textId="0B95EB9A" w:rsidR="003F50F9" w:rsidRDefault="003F50F9" w:rsidP="003F50F9">
      <w:pPr>
        <w:spacing w:line="480" w:lineRule="auto"/>
        <w:rPr>
          <w:b/>
        </w:rPr>
      </w:pPr>
      <w:r w:rsidRPr="006C118F">
        <w:rPr>
          <w:b/>
        </w:rPr>
        <w:t>Supplemental Figure</w:t>
      </w:r>
      <w:r w:rsidR="00C5200F">
        <w:rPr>
          <w:b/>
        </w:rPr>
        <w:t xml:space="preserve"> 1</w:t>
      </w:r>
      <w:r>
        <w:rPr>
          <w:b/>
        </w:rPr>
        <w:t>.</w:t>
      </w:r>
      <w:r w:rsidRPr="006C118F">
        <w:rPr>
          <w:b/>
        </w:rPr>
        <w:t xml:space="preserve"> ARIMA analysis for</w:t>
      </w:r>
      <w:r>
        <w:rPr>
          <w:b/>
        </w:rPr>
        <w:t xml:space="preserve"> prescriptions of selected SGLT2i and GLP-1 RA.</w:t>
      </w:r>
      <w:r w:rsidRPr="006C118F">
        <w:rPr>
          <w:b/>
        </w:rPr>
        <w:t xml:space="preserve"> </w:t>
      </w:r>
    </w:p>
    <w:p w14:paraId="3799D73F" w14:textId="5DB326FD" w:rsidR="003F50F9" w:rsidRDefault="003F50F9" w:rsidP="003F50F9">
      <w:pPr>
        <w:spacing w:line="480" w:lineRule="auto"/>
      </w:pPr>
      <w:r w:rsidRPr="00722C6D">
        <w:rPr>
          <w:bCs/>
        </w:rPr>
        <w:t xml:space="preserve">Trends </w:t>
      </w:r>
      <w:r>
        <w:rPr>
          <w:bCs/>
        </w:rPr>
        <w:t>in actual</w:t>
      </w:r>
      <w:r w:rsidRPr="00722C6D">
        <w:t xml:space="preserve"> and expected </w:t>
      </w:r>
      <w:r>
        <w:t>prescription rates (per 10 million prescriptions)</w:t>
      </w:r>
      <w:r w:rsidRPr="00722C6D">
        <w:t xml:space="preserve"> </w:t>
      </w:r>
      <w:r>
        <w:t>from January 2016 to</w:t>
      </w:r>
      <w:r w:rsidRPr="00423D1D">
        <w:t xml:space="preserve"> </w:t>
      </w:r>
      <w:r>
        <w:t>December</w:t>
      </w:r>
      <w:r w:rsidRPr="00423D1D">
        <w:t xml:space="preserve"> 2021 </w:t>
      </w:r>
      <w:r>
        <w:t xml:space="preserve">for </w:t>
      </w:r>
      <w:r w:rsidR="006C0A3E">
        <w:t>d</w:t>
      </w:r>
      <w:r>
        <w:t xml:space="preserve">apagliflozin, </w:t>
      </w:r>
      <w:r w:rsidR="006C0A3E">
        <w:t>e</w:t>
      </w:r>
      <w:r>
        <w:t xml:space="preserve">mpagliflozin, </w:t>
      </w:r>
      <w:r w:rsidR="006C0A3E">
        <w:t>e</w:t>
      </w:r>
      <w:r>
        <w:t xml:space="preserve">rtugliflozin, </w:t>
      </w:r>
      <w:r w:rsidR="006C0A3E">
        <w:t>d</w:t>
      </w:r>
      <w:r>
        <w:t xml:space="preserve">ulaglutide, </w:t>
      </w:r>
      <w:proofErr w:type="spellStart"/>
      <w:r w:rsidR="006C0A3E">
        <w:t>s</w:t>
      </w:r>
      <w:r>
        <w:t>emaglutide</w:t>
      </w:r>
      <w:proofErr w:type="spellEnd"/>
      <w:r>
        <w:t>. Cut-off date for ARIMA analysis was January 01, 2021.</w:t>
      </w:r>
      <w:r w:rsidRPr="00722C6D">
        <w:t xml:space="preserve"> </w:t>
      </w:r>
      <w:r>
        <w:t>Actual (dark blue) and expected (light blue) trends are shown.</w:t>
      </w:r>
    </w:p>
    <w:p w14:paraId="4AA2A2B2" w14:textId="7CAB76C1" w:rsidR="006C0A3E" w:rsidRDefault="006C0A3E" w:rsidP="003F50F9">
      <w:pPr>
        <w:spacing w:line="480" w:lineRule="auto"/>
      </w:pPr>
    </w:p>
    <w:p w14:paraId="1DA0A4D7" w14:textId="52E32242" w:rsidR="00DA5ABA" w:rsidRDefault="006C0A3E" w:rsidP="00DA5ABA">
      <w:pPr>
        <w:spacing w:line="480" w:lineRule="auto"/>
        <w:jc w:val="both"/>
        <w:rPr>
          <w:b/>
        </w:rPr>
      </w:pPr>
      <w:r>
        <w:rPr>
          <w:b/>
        </w:rPr>
        <w:t xml:space="preserve">Supplemental </w:t>
      </w:r>
      <w:r w:rsidRPr="00423D1D">
        <w:rPr>
          <w:b/>
        </w:rPr>
        <w:t xml:space="preserve">Figure </w:t>
      </w:r>
      <w:r>
        <w:rPr>
          <w:b/>
        </w:rPr>
        <w:t>2</w:t>
      </w:r>
      <w:r w:rsidRPr="00423D1D">
        <w:rPr>
          <w:b/>
        </w:rPr>
        <w:t xml:space="preserve">. </w:t>
      </w:r>
      <w:r w:rsidR="00DA5ABA">
        <w:rPr>
          <w:b/>
        </w:rPr>
        <w:t>Trends in prescriptions and online searches for Biguanide (</w:t>
      </w:r>
      <w:r w:rsidR="00AA3E65">
        <w:rPr>
          <w:b/>
        </w:rPr>
        <w:t>m</w:t>
      </w:r>
      <w:r w:rsidR="00DA5ABA">
        <w:rPr>
          <w:b/>
        </w:rPr>
        <w:t>etformin) and Sulfonylureas between 2016 and 2021 for the United States.</w:t>
      </w:r>
    </w:p>
    <w:p w14:paraId="36E08919" w14:textId="18FF1B63" w:rsidR="00DA5ABA" w:rsidRDefault="00DA5ABA" w:rsidP="00DA5ABA">
      <w:pPr>
        <w:spacing w:line="480" w:lineRule="auto"/>
        <w:jc w:val="both"/>
        <w:rPr>
          <w:bCs/>
        </w:rPr>
      </w:pPr>
      <w:r>
        <w:rPr>
          <w:bCs/>
        </w:rPr>
        <w:t xml:space="preserve">(A) </w:t>
      </w:r>
      <w:r w:rsidRPr="00423D1D">
        <w:rPr>
          <w:bCs/>
        </w:rPr>
        <w:t>Online searches</w:t>
      </w:r>
      <w:r>
        <w:rPr>
          <w:bCs/>
        </w:rPr>
        <w:t xml:space="preserve"> and (B)</w:t>
      </w:r>
      <w:r w:rsidRPr="00423D1D">
        <w:rPr>
          <w:bCs/>
        </w:rPr>
        <w:t xml:space="preserve"> </w:t>
      </w:r>
      <w:r>
        <w:rPr>
          <w:bCs/>
        </w:rPr>
        <w:t xml:space="preserve">prescriptions </w:t>
      </w:r>
      <w:r w:rsidRPr="00423D1D">
        <w:rPr>
          <w:bCs/>
        </w:rPr>
        <w:t xml:space="preserve">from </w:t>
      </w:r>
      <w:r>
        <w:rPr>
          <w:bCs/>
        </w:rPr>
        <w:t>2016 to 2021</w:t>
      </w:r>
      <w:r w:rsidRPr="00423D1D">
        <w:rPr>
          <w:bCs/>
        </w:rPr>
        <w:t xml:space="preserve"> </w:t>
      </w:r>
      <w:r>
        <w:rPr>
          <w:bCs/>
        </w:rPr>
        <w:t>for</w:t>
      </w:r>
      <w:r w:rsidR="00AA3E65" w:rsidRPr="00AA3E65">
        <w:t xml:space="preserve"> </w:t>
      </w:r>
      <w:r w:rsidR="00AA3E65" w:rsidRPr="00AA3E65">
        <w:rPr>
          <w:bCs/>
        </w:rPr>
        <w:t xml:space="preserve">Biguanide (metformin) </w:t>
      </w:r>
      <w:r>
        <w:rPr>
          <w:bCs/>
        </w:rPr>
        <w:t xml:space="preserve">(red line) and </w:t>
      </w:r>
      <w:r w:rsidR="00AA3E65" w:rsidRPr="00AA3E65">
        <w:rPr>
          <w:bCs/>
        </w:rPr>
        <w:t xml:space="preserve">Sulfonylureas </w:t>
      </w:r>
      <w:r>
        <w:rPr>
          <w:bCs/>
        </w:rPr>
        <w:t xml:space="preserve">(blue line) </w:t>
      </w:r>
      <w:r w:rsidRPr="00423D1D">
        <w:rPr>
          <w:bCs/>
        </w:rPr>
        <w:t xml:space="preserve">as </w:t>
      </w:r>
      <w:r>
        <w:rPr>
          <w:bCs/>
        </w:rPr>
        <w:t>monthly</w:t>
      </w:r>
      <w:r w:rsidRPr="00423D1D">
        <w:rPr>
          <w:bCs/>
        </w:rPr>
        <w:t xml:space="preserve"> query fraction</w:t>
      </w:r>
      <w:r>
        <w:rPr>
          <w:bCs/>
        </w:rPr>
        <w:t>/prescriptions</w:t>
      </w:r>
      <w:r w:rsidRPr="00423D1D">
        <w:rPr>
          <w:bCs/>
        </w:rPr>
        <w:t xml:space="preserve"> per 10 million searches</w:t>
      </w:r>
      <w:r>
        <w:rPr>
          <w:bCs/>
        </w:rPr>
        <w:t>/prescriptions for summarized brands names are shown</w:t>
      </w:r>
      <w:r w:rsidRPr="00423D1D">
        <w:rPr>
          <w:bCs/>
        </w:rPr>
        <w:t xml:space="preserve">. </w:t>
      </w:r>
      <w:r>
        <w:rPr>
          <w:bCs/>
        </w:rPr>
        <w:t>All data are representative for the United Sates.</w:t>
      </w:r>
    </w:p>
    <w:p w14:paraId="58F7D182" w14:textId="5EF85860" w:rsidR="006C0A3E" w:rsidRPr="006C118F" w:rsidRDefault="006C0A3E" w:rsidP="00DA5ABA">
      <w:pPr>
        <w:spacing w:line="480" w:lineRule="auto"/>
        <w:jc w:val="both"/>
      </w:pPr>
    </w:p>
    <w:p w14:paraId="23E35D09" w14:textId="77777777" w:rsidR="003F50F9" w:rsidRPr="00423D1D" w:rsidRDefault="003F50F9" w:rsidP="003F50F9">
      <w:pPr>
        <w:spacing w:line="480" w:lineRule="auto"/>
        <w:jc w:val="both"/>
      </w:pPr>
    </w:p>
    <w:p w14:paraId="6474F13E" w14:textId="77777777" w:rsidR="003F50F9" w:rsidRPr="00EC6244" w:rsidRDefault="003F50F9" w:rsidP="003F50F9">
      <w:pPr>
        <w:spacing w:line="480" w:lineRule="auto"/>
        <w:jc w:val="both"/>
      </w:pPr>
    </w:p>
    <w:p w14:paraId="140B69C2" w14:textId="031BEEE1" w:rsidR="003F50F9" w:rsidRDefault="003F50F9" w:rsidP="00C5200F">
      <w:pPr>
        <w:jc w:val="both"/>
        <w:rPr>
          <w:b/>
        </w:rPr>
      </w:pPr>
    </w:p>
    <w:p w14:paraId="5024BF4E" w14:textId="77777777" w:rsidR="00C5200F" w:rsidRDefault="00C5200F">
      <w:pPr>
        <w:rPr>
          <w:b/>
        </w:rPr>
      </w:pPr>
      <w:r>
        <w:rPr>
          <w:b/>
        </w:rPr>
        <w:br w:type="page"/>
      </w:r>
    </w:p>
    <w:p w14:paraId="39906195" w14:textId="77777777" w:rsidR="00A93F1F" w:rsidRDefault="003F50F9" w:rsidP="003F50F9">
      <w:pPr>
        <w:spacing w:line="480" w:lineRule="auto"/>
        <w:rPr>
          <w:b/>
        </w:rPr>
      </w:pPr>
      <w:r w:rsidRPr="006C118F">
        <w:rPr>
          <w:b/>
        </w:rPr>
        <w:lastRenderedPageBreak/>
        <w:t xml:space="preserve">Supplemental Figure </w:t>
      </w:r>
      <w:r w:rsidR="00C5200F">
        <w:rPr>
          <w:b/>
        </w:rPr>
        <w:t>1</w:t>
      </w:r>
      <w:r>
        <w:rPr>
          <w:b/>
        </w:rPr>
        <w:t>.</w:t>
      </w:r>
      <w:r w:rsidRPr="006C118F">
        <w:rPr>
          <w:b/>
        </w:rPr>
        <w:t xml:space="preserve"> ARIMA analysis for</w:t>
      </w:r>
      <w:r>
        <w:rPr>
          <w:b/>
        </w:rPr>
        <w:t xml:space="preserve"> prescriptions of selected SGLT2i and GLP-1 RA.</w:t>
      </w:r>
    </w:p>
    <w:p w14:paraId="14E4EC27" w14:textId="6B94766F" w:rsidR="003F50F9" w:rsidRDefault="00A93F1F" w:rsidP="003F50F9">
      <w:pPr>
        <w:spacing w:line="480" w:lineRule="auto"/>
        <w:rPr>
          <w:b/>
        </w:rPr>
      </w:pPr>
      <w:r w:rsidRPr="00A93F1F"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58E12A98" wp14:editId="049F074F">
            <wp:extent cx="4967914" cy="7321138"/>
            <wp:effectExtent l="0" t="0" r="0" b="0"/>
            <wp:docPr id="2" name="Picture 2" descr="A picture containing text, docume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ocument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730" cy="73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EAFA3" w14:textId="48E658E6" w:rsidR="00AA3E65" w:rsidRDefault="00AA3E65" w:rsidP="00AA3E65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Supplemental </w:t>
      </w:r>
      <w:r w:rsidRPr="00423D1D">
        <w:rPr>
          <w:b/>
        </w:rPr>
        <w:t xml:space="preserve">Figure </w:t>
      </w:r>
      <w:r>
        <w:rPr>
          <w:b/>
        </w:rPr>
        <w:t>2</w:t>
      </w:r>
      <w:r w:rsidRPr="00423D1D">
        <w:rPr>
          <w:b/>
        </w:rPr>
        <w:t xml:space="preserve">. </w:t>
      </w:r>
      <w:r>
        <w:rPr>
          <w:b/>
        </w:rPr>
        <w:t>Trends in prescriptions and online searches for Biguanide (metformin) and Sulfonylureas between 2016 and 2021 for the United States.</w:t>
      </w:r>
    </w:p>
    <w:p w14:paraId="41BCF4EE" w14:textId="4BD2C3C6" w:rsidR="00AA3E65" w:rsidRDefault="00AA3E65" w:rsidP="003F50F9">
      <w:pPr>
        <w:spacing w:line="480" w:lineRule="auto"/>
        <w:rPr>
          <w:b/>
        </w:rPr>
      </w:pPr>
      <w:r>
        <w:rPr>
          <w:b/>
          <w:noProof/>
        </w:rPr>
        <w:drawing>
          <wp:inline distT="0" distB="0" distL="0" distR="0" wp14:anchorId="3A815C31" wp14:editId="0B055845">
            <wp:extent cx="5943600" cy="542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3B08" w14:textId="77777777" w:rsidR="00AA3E65" w:rsidRPr="00423D1D" w:rsidRDefault="00AA3E65" w:rsidP="003F50F9">
      <w:pPr>
        <w:spacing w:line="480" w:lineRule="auto"/>
        <w:rPr>
          <w:b/>
        </w:rPr>
      </w:pPr>
    </w:p>
    <w:p w14:paraId="381F6995" w14:textId="31CC40E9" w:rsidR="00AA3E65" w:rsidRDefault="00AA3E65" w:rsidP="00AA3E65">
      <w:pPr>
        <w:spacing w:line="480" w:lineRule="auto"/>
        <w:jc w:val="both"/>
      </w:pPr>
    </w:p>
    <w:p w14:paraId="03E3046A" w14:textId="77777777" w:rsidR="00AA3E65" w:rsidRDefault="00AA3E65">
      <w:r>
        <w:br w:type="page"/>
      </w:r>
    </w:p>
    <w:p w14:paraId="5C95CA44" w14:textId="77777777" w:rsidR="00AA3E65" w:rsidRPr="006C118F" w:rsidRDefault="00AA3E65" w:rsidP="00AA3E65">
      <w:pPr>
        <w:spacing w:line="480" w:lineRule="auto"/>
        <w:jc w:val="both"/>
        <w:rPr>
          <w:b/>
        </w:rPr>
      </w:pPr>
      <w:r w:rsidRPr="006C118F">
        <w:rPr>
          <w:b/>
        </w:rPr>
        <w:lastRenderedPageBreak/>
        <w:t xml:space="preserve">Supplemental Table </w:t>
      </w:r>
      <w:r>
        <w:rPr>
          <w:b/>
        </w:rPr>
        <w:t>1.</w:t>
      </w:r>
      <w:r w:rsidRPr="006C118F">
        <w:rPr>
          <w:b/>
        </w:rPr>
        <w:t xml:space="preserve"> </w:t>
      </w:r>
      <w:r>
        <w:rPr>
          <w:b/>
        </w:rPr>
        <w:t xml:space="preserve">Queried brand names and online search terms.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826"/>
        <w:gridCol w:w="2826"/>
      </w:tblGrid>
      <w:tr w:rsidR="00AA3E65" w:rsidRPr="006C118F" w14:paraId="49B61AE8" w14:textId="77777777" w:rsidTr="004743E4"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875D" w14:textId="77777777" w:rsidR="00AA3E65" w:rsidRPr="006C118F" w:rsidRDefault="00AA3E65" w:rsidP="004743E4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Drug name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5FBEF3DE" w14:textId="77777777" w:rsidR="00AA3E65" w:rsidRPr="006C118F" w:rsidRDefault="00AA3E65" w:rsidP="004743E4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Prescription Data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3B9E79DE" w14:textId="77777777" w:rsidR="00AA3E65" w:rsidRPr="006C118F" w:rsidRDefault="00AA3E65" w:rsidP="004743E4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Online Search Terms</w:t>
            </w:r>
          </w:p>
        </w:tc>
      </w:tr>
      <w:tr w:rsidR="00AA3E65" w:rsidRPr="006C118F" w14:paraId="0624CC48" w14:textId="77777777" w:rsidTr="004743E4">
        <w:trPr>
          <w:trHeight w:hRule="exact" w:val="36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vAlign w:val="center"/>
          </w:tcPr>
          <w:p w14:paraId="6A330747" w14:textId="77777777" w:rsidR="00AA3E65" w:rsidRPr="006C118F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SGLT-2 inhibitors</w:t>
            </w: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</w:tcPr>
          <w:p w14:paraId="42AB1632" w14:textId="77777777" w:rsidR="00AA3E65" w:rsidRPr="006C118F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</w:tcPr>
          <w:p w14:paraId="387F491E" w14:textId="77777777" w:rsidR="00AA3E65" w:rsidRPr="006C118F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</w:tr>
      <w:tr w:rsidR="00AA3E65" w:rsidRPr="006C118F" w14:paraId="3F605C0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CBDAB77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Dapagliflozin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367CEBF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6073390C" w14:textId="77777777" w:rsidR="00AA3E65" w:rsidRPr="006C118F" w:rsidRDefault="00AA3E65" w:rsidP="004743E4">
            <w:pPr>
              <w:spacing w:line="480" w:lineRule="auto"/>
              <w:jc w:val="both"/>
              <w:rPr>
                <w:bCs/>
              </w:rPr>
            </w:pPr>
            <w:r w:rsidRPr="000637A0">
              <w:rPr>
                <w:color w:val="000000"/>
              </w:rPr>
              <w:t>Dapagliflozin</w:t>
            </w:r>
          </w:p>
        </w:tc>
      </w:tr>
      <w:tr w:rsidR="00AA3E65" w:rsidRPr="006C118F" w14:paraId="3379896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6EB723C6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2E45BB8" w14:textId="77777777" w:rsidR="00AA3E65" w:rsidRPr="00D40890" w:rsidRDefault="00AA3E65" w:rsidP="004743E4">
            <w:pPr>
              <w:spacing w:line="480" w:lineRule="auto"/>
              <w:jc w:val="both"/>
            </w:pPr>
            <w:r w:rsidRPr="00D40890">
              <w:rPr>
                <w:color w:val="000000"/>
              </w:rPr>
              <w:t>FARXIGA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D9F4DD4" w14:textId="77777777" w:rsidR="00AA3E65" w:rsidRPr="006C118F" w:rsidRDefault="00AA3E65" w:rsidP="004743E4">
            <w:pPr>
              <w:spacing w:line="480" w:lineRule="auto"/>
              <w:jc w:val="both"/>
              <w:rPr>
                <w:bCs/>
              </w:rPr>
            </w:pPr>
            <w:r w:rsidRPr="00D40890">
              <w:rPr>
                <w:color w:val="000000"/>
              </w:rPr>
              <w:t>FARXIGA</w:t>
            </w:r>
          </w:p>
        </w:tc>
      </w:tr>
      <w:tr w:rsidR="00AA3E65" w:rsidRPr="006C118F" w14:paraId="78D435AC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5898CE31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792B1A38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QTERN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599D02E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QTERN</w:t>
            </w:r>
          </w:p>
        </w:tc>
      </w:tr>
      <w:tr w:rsidR="00AA3E65" w:rsidRPr="006C118F" w14:paraId="4558BE79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01BF3D6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B65FF08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XIGDUO XR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2F5A8C8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XIGDUO XR</w:t>
            </w:r>
          </w:p>
        </w:tc>
      </w:tr>
      <w:tr w:rsidR="00AA3E65" w:rsidRPr="006C118F" w14:paraId="4630053F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788FFC2C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Canagliflozin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6CA2A7B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4CC8C52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0637A0">
              <w:rPr>
                <w:color w:val="000000"/>
              </w:rPr>
              <w:t>Canagliflozin</w:t>
            </w:r>
          </w:p>
        </w:tc>
      </w:tr>
      <w:tr w:rsidR="00AA3E65" w:rsidRPr="006C118F" w14:paraId="0B1CE0D1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3B462B76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DFE2516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INVOKAMET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9E180F3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INVOKAMET</w:t>
            </w:r>
          </w:p>
        </w:tc>
      </w:tr>
      <w:tr w:rsidR="00AA3E65" w:rsidRPr="006C118F" w14:paraId="131AB385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6DE97309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FEF1A8E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INVOKANA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2DA7DDA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INVOKANA</w:t>
            </w:r>
          </w:p>
        </w:tc>
      </w:tr>
      <w:tr w:rsidR="00AA3E65" w:rsidRPr="006C118F" w14:paraId="32764B4C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265A5F4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Empagliflozin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09C2157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0B7B3B7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0637A0">
              <w:rPr>
                <w:color w:val="000000"/>
              </w:rPr>
              <w:t>Empagliflozin</w:t>
            </w:r>
          </w:p>
        </w:tc>
      </w:tr>
      <w:tr w:rsidR="00AA3E65" w:rsidRPr="006C118F" w14:paraId="3C54757F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7F3377F3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748DA135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JARDIANCE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786E58E0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JARDIANCE</w:t>
            </w:r>
          </w:p>
        </w:tc>
      </w:tr>
      <w:tr w:rsidR="00AA3E65" w:rsidRPr="006C118F" w14:paraId="541E05D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F2C672D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57EDB40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SYNJARDY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EADFF0A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SYNJARDY</w:t>
            </w:r>
          </w:p>
        </w:tc>
      </w:tr>
      <w:tr w:rsidR="00AA3E65" w:rsidRPr="006C118F" w14:paraId="3D8D459C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ED2CF77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86DD137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GLYXAMBI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7FFDB4F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GLYXAMBI</w:t>
            </w:r>
          </w:p>
        </w:tc>
      </w:tr>
      <w:tr w:rsidR="00AA3E65" w:rsidRPr="006C118F" w14:paraId="745F9910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6FB43854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FE1D35E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TRIJARDY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576A9DF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TRIJARDY</w:t>
            </w:r>
          </w:p>
        </w:tc>
      </w:tr>
      <w:tr w:rsidR="00AA3E65" w:rsidRPr="006C118F" w14:paraId="47D510CD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27FFED7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Ertugliflozin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36033AE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CAB6F2E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0637A0">
              <w:rPr>
                <w:color w:val="000000"/>
              </w:rPr>
              <w:t>Ertugliflozin</w:t>
            </w:r>
          </w:p>
        </w:tc>
      </w:tr>
      <w:tr w:rsidR="00AA3E65" w:rsidRPr="006C118F" w14:paraId="6D2EF41E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53F26130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4874AAD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SEGLUROMET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5489954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SEGLUROMET</w:t>
            </w:r>
          </w:p>
        </w:tc>
      </w:tr>
      <w:tr w:rsidR="00AA3E65" w:rsidRPr="006C118F" w14:paraId="1B3DCC4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3D58237A" w14:textId="77777777" w:rsidR="00AA3E65" w:rsidRPr="000637A0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7955CD78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STEGLATRO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BB85FBD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STEGLATRO</w:t>
            </w:r>
          </w:p>
        </w:tc>
      </w:tr>
      <w:tr w:rsidR="00AA3E65" w:rsidRPr="006C118F" w14:paraId="53DC7418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vAlign w:val="bottom"/>
          </w:tcPr>
          <w:p w14:paraId="2CD26196" w14:textId="77777777" w:rsidR="00AA3E65" w:rsidRPr="000637A0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vAlign w:val="bottom"/>
          </w:tcPr>
          <w:p w14:paraId="1DF68E43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STEGLUJAN</w:t>
            </w: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vAlign w:val="bottom"/>
          </w:tcPr>
          <w:p w14:paraId="16BC60DB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STEGLUJAN</w:t>
            </w:r>
          </w:p>
        </w:tc>
      </w:tr>
      <w:tr w:rsidR="00AA3E65" w:rsidRPr="006C118F" w14:paraId="75D28336" w14:textId="77777777" w:rsidTr="004743E4">
        <w:trPr>
          <w:trHeight w:hRule="exact" w:val="36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vAlign w:val="bottom"/>
          </w:tcPr>
          <w:p w14:paraId="4B5EA1F2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GLP-1 receptor agonists</w:t>
            </w: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</w:tcPr>
          <w:p w14:paraId="0877A9F8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</w:tcPr>
          <w:p w14:paraId="71C03587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</w:p>
        </w:tc>
      </w:tr>
      <w:tr w:rsidR="00AA3E65" w:rsidRPr="006C118F" w14:paraId="673DBE5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2800A288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Albiglutide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B68153F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303E390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0637A0">
              <w:rPr>
                <w:color w:val="000000"/>
              </w:rPr>
              <w:t>Albiglutide</w:t>
            </w:r>
          </w:p>
        </w:tc>
      </w:tr>
      <w:tr w:rsidR="00AA3E65" w:rsidRPr="006C118F" w14:paraId="47FB4B6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6BBDDD5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03A0022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TANZEUM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C23E454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TANZEUM</w:t>
            </w:r>
          </w:p>
        </w:tc>
      </w:tr>
      <w:tr w:rsidR="00AA3E65" w:rsidRPr="006C118F" w14:paraId="2CE6CEAE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E885C94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Dulaglutide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054490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C831C70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0637A0">
              <w:rPr>
                <w:color w:val="000000"/>
              </w:rPr>
              <w:t>Dulaglutide</w:t>
            </w:r>
          </w:p>
        </w:tc>
      </w:tr>
      <w:tr w:rsidR="00AA3E65" w:rsidRPr="006C118F" w14:paraId="6F7CEAA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2D93A275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3CC33A7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TRULICITY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BE65CA5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TRULICITY</w:t>
            </w:r>
          </w:p>
        </w:tc>
      </w:tr>
      <w:tr w:rsidR="00AA3E65" w:rsidRPr="006C118F" w14:paraId="401D5B13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2642D1CD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Liraglutide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C7763B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B3A2154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0637A0">
              <w:rPr>
                <w:color w:val="000000"/>
              </w:rPr>
              <w:t>Liraglutide</w:t>
            </w:r>
          </w:p>
        </w:tc>
      </w:tr>
      <w:tr w:rsidR="00AA3E65" w:rsidRPr="006C118F" w14:paraId="5EECECF4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13BAD49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973AB01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VICTOZA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57404E7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VICTOZA</w:t>
            </w:r>
          </w:p>
        </w:tc>
      </w:tr>
      <w:tr w:rsidR="00AA3E65" w:rsidRPr="006C118F" w14:paraId="65E94BFC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24B4114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C0C8072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SAXENDA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6A869A2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i/>
                <w:iCs/>
                <w:color w:val="000000"/>
              </w:rPr>
            </w:pPr>
            <w:r w:rsidRPr="00D40890">
              <w:rPr>
                <w:color w:val="000000"/>
              </w:rPr>
              <w:t>SAXENDA</w:t>
            </w:r>
          </w:p>
        </w:tc>
      </w:tr>
      <w:tr w:rsidR="00AA3E65" w:rsidRPr="006C118F" w14:paraId="02371634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214DE1C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637A0">
              <w:rPr>
                <w:color w:val="000000"/>
              </w:rPr>
              <w:t>Exenatide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3599B0A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41B3116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0637A0">
              <w:rPr>
                <w:color w:val="000000"/>
              </w:rPr>
              <w:t>Exenatide</w:t>
            </w:r>
          </w:p>
        </w:tc>
      </w:tr>
      <w:tr w:rsidR="00AA3E65" w:rsidRPr="006C118F" w14:paraId="0403D00F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65B6A03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BFEB382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BYDUREON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05395879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BYDUREON</w:t>
            </w:r>
          </w:p>
        </w:tc>
      </w:tr>
      <w:tr w:rsidR="00AA3E65" w:rsidRPr="006C118F" w14:paraId="2474213C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21518879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FED4633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BYETTA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5CAAEDDD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BYETTA</w:t>
            </w:r>
          </w:p>
        </w:tc>
      </w:tr>
      <w:tr w:rsidR="00AA3E65" w:rsidRPr="006C118F" w14:paraId="5B0F0A28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62BCE7F" w14:textId="77777777" w:rsidR="00AA3E65" w:rsidRPr="000637A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proofErr w:type="spellStart"/>
            <w:r w:rsidRPr="000637A0">
              <w:rPr>
                <w:color w:val="000000"/>
              </w:rPr>
              <w:t>Semaglutide</w:t>
            </w:r>
            <w:proofErr w:type="spellEnd"/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299D8D7E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C49ECD3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proofErr w:type="spellStart"/>
            <w:r w:rsidRPr="000637A0">
              <w:rPr>
                <w:color w:val="000000"/>
              </w:rPr>
              <w:t>Semaglutide</w:t>
            </w:r>
            <w:proofErr w:type="spellEnd"/>
          </w:p>
        </w:tc>
      </w:tr>
      <w:tr w:rsidR="00AA3E65" w:rsidRPr="006C118F" w14:paraId="13A18816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6B058083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D201594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OZEMPIC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62E8AF7F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OZEMPIC</w:t>
            </w:r>
          </w:p>
        </w:tc>
      </w:tr>
      <w:tr w:rsidR="00AA3E65" w:rsidRPr="006C118F" w14:paraId="43ABEBF8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36EE6B84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739F7147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RYBELSUS</w:t>
            </w: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46C9B830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RYBELSUS</w:t>
            </w:r>
          </w:p>
        </w:tc>
      </w:tr>
      <w:tr w:rsidR="00AA3E65" w:rsidRPr="006C118F" w14:paraId="3D5C0377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vAlign w:val="bottom"/>
          </w:tcPr>
          <w:p w14:paraId="35885D77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vAlign w:val="bottom"/>
          </w:tcPr>
          <w:p w14:paraId="4B7665F0" w14:textId="77777777" w:rsidR="00AA3E65" w:rsidRPr="00D40890" w:rsidRDefault="00AA3E65" w:rsidP="004743E4">
            <w:pPr>
              <w:spacing w:line="480" w:lineRule="auto"/>
              <w:jc w:val="both"/>
              <w:rPr>
                <w:rFonts w:eastAsia="SimSun"/>
                <w:color w:val="000000"/>
              </w:rPr>
            </w:pPr>
            <w:r w:rsidRPr="00D40890">
              <w:rPr>
                <w:color w:val="000000"/>
              </w:rPr>
              <w:t>WEGOVY</w:t>
            </w: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  <w:vAlign w:val="bottom"/>
          </w:tcPr>
          <w:p w14:paraId="18317B83" w14:textId="77777777" w:rsidR="00AA3E65" w:rsidRPr="006C118F" w:rsidRDefault="00AA3E65" w:rsidP="004743E4">
            <w:pPr>
              <w:spacing w:line="480" w:lineRule="auto"/>
              <w:jc w:val="both"/>
              <w:rPr>
                <w:rFonts w:eastAsia="SimSun"/>
                <w:bCs/>
                <w:color w:val="000000"/>
              </w:rPr>
            </w:pPr>
            <w:r w:rsidRPr="00D40890">
              <w:rPr>
                <w:color w:val="000000"/>
              </w:rPr>
              <w:t>WEGOVY</w:t>
            </w:r>
          </w:p>
        </w:tc>
      </w:tr>
      <w:tr w:rsidR="00AA3E65" w:rsidRPr="006C118F" w14:paraId="2BAFBCA0" w14:textId="77777777" w:rsidTr="004743E4">
        <w:trPr>
          <w:trHeight w:hRule="exact" w:val="360"/>
        </w:trPr>
        <w:tc>
          <w:tcPr>
            <w:tcW w:w="3708" w:type="dxa"/>
            <w:tcBorders>
              <w:top w:val="single" w:sz="4" w:space="0" w:color="auto"/>
              <w:bottom w:val="nil"/>
            </w:tcBorders>
            <w:vAlign w:val="bottom"/>
          </w:tcPr>
          <w:p w14:paraId="0DFDD2E3" w14:textId="77777777" w:rsidR="00AA3E65" w:rsidRPr="004743E4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  <w:r w:rsidRPr="004743E4">
              <w:rPr>
                <w:bCs/>
                <w:i/>
                <w:iCs/>
              </w:rPr>
              <w:lastRenderedPageBreak/>
              <w:t>Biguanide</w:t>
            </w: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  <w:vAlign w:val="bottom"/>
          </w:tcPr>
          <w:p w14:paraId="5D8FFC18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nil"/>
            </w:tcBorders>
            <w:vAlign w:val="bottom"/>
          </w:tcPr>
          <w:p w14:paraId="77C7164F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61A5CCEF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FE41D92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Metformin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3D4F1C8B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  <w:vAlign w:val="bottom"/>
          </w:tcPr>
          <w:p w14:paraId="1F06C44F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360E6834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30B3DC8B" w14:textId="77777777" w:rsidR="00AA3E65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F2093A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METFORMIN HCL</w:t>
            </w: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  <w:vAlign w:val="center"/>
          </w:tcPr>
          <w:p w14:paraId="1FCDD26D" w14:textId="77777777" w:rsidR="00AA3E65" w:rsidRPr="00D40890" w:rsidRDefault="00AA3E65" w:rsidP="004743E4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METFORMIN</w:t>
            </w:r>
          </w:p>
        </w:tc>
      </w:tr>
      <w:tr w:rsidR="00AA3E65" w:rsidRPr="006C118F" w14:paraId="06800445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61C06D1A" w14:textId="77777777" w:rsidR="00AA3E65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2E2672F6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METFORMIN ER (G)</w:t>
            </w:r>
          </w:p>
        </w:tc>
        <w:tc>
          <w:tcPr>
            <w:tcW w:w="2826" w:type="dxa"/>
            <w:vMerge/>
            <w:tcBorders>
              <w:top w:val="nil"/>
              <w:bottom w:val="nil"/>
            </w:tcBorders>
            <w:vAlign w:val="bottom"/>
          </w:tcPr>
          <w:p w14:paraId="14150C28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08180E4F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78308535" w14:textId="77777777" w:rsidR="00AA3E65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87340A8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METFORMIN ER (F)</w:t>
            </w:r>
          </w:p>
        </w:tc>
        <w:tc>
          <w:tcPr>
            <w:tcW w:w="2826" w:type="dxa"/>
            <w:vMerge/>
            <w:tcBorders>
              <w:top w:val="nil"/>
              <w:bottom w:val="nil"/>
            </w:tcBorders>
            <w:vAlign w:val="bottom"/>
          </w:tcPr>
          <w:p w14:paraId="7884575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203DFC72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DE9B4DC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29CC0C54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GLUMETZA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1401B308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GLUMETZA</w:t>
            </w:r>
          </w:p>
        </w:tc>
      </w:tr>
      <w:tr w:rsidR="00AA3E65" w:rsidRPr="006C118F" w14:paraId="1EEEA2F3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50A6048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A1C6CD7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RIOMET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2F886746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RIOMET</w:t>
            </w:r>
          </w:p>
        </w:tc>
      </w:tr>
      <w:tr w:rsidR="00AA3E65" w:rsidRPr="006C118F" w14:paraId="01EB03CB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43EE18CC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203A1FC1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GLUCOPHAGE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14:paraId="70E0FA30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GLUCOPHAGE</w:t>
            </w:r>
          </w:p>
        </w:tc>
      </w:tr>
      <w:tr w:rsidR="00AA3E65" w:rsidRPr="006C118F" w14:paraId="7A29BAD3" w14:textId="77777777" w:rsidTr="004743E4">
        <w:trPr>
          <w:trHeight w:hRule="exact" w:val="360"/>
        </w:trPr>
        <w:tc>
          <w:tcPr>
            <w:tcW w:w="3708" w:type="dxa"/>
            <w:tcBorders>
              <w:top w:val="nil"/>
              <w:bottom w:val="single" w:sz="4" w:space="0" w:color="auto"/>
            </w:tcBorders>
            <w:vAlign w:val="bottom"/>
          </w:tcPr>
          <w:p w14:paraId="2FFD3C11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14:paraId="20F6304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FORTAMET ER</w:t>
            </w: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14:paraId="1FA78F1B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0F5FFF">
              <w:t>FORTAMET ER</w:t>
            </w:r>
          </w:p>
        </w:tc>
      </w:tr>
      <w:tr w:rsidR="00AA3E65" w:rsidRPr="006C118F" w14:paraId="5C5A235C" w14:textId="77777777" w:rsidTr="004743E4">
        <w:trPr>
          <w:trHeight w:hRule="exact" w:val="360"/>
        </w:trPr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2DF11D73" w14:textId="77777777" w:rsidR="00AA3E65" w:rsidRPr="004743E4" w:rsidRDefault="00AA3E65" w:rsidP="004743E4">
            <w:pPr>
              <w:spacing w:line="480" w:lineRule="auto"/>
              <w:jc w:val="both"/>
              <w:rPr>
                <w:bCs/>
                <w:i/>
                <w:iCs/>
              </w:rPr>
            </w:pPr>
            <w:r w:rsidRPr="004743E4">
              <w:rPr>
                <w:bCs/>
                <w:i/>
                <w:iCs/>
              </w:rPr>
              <w:t>Sulfonylureas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bottom"/>
          </w:tcPr>
          <w:p w14:paraId="160394BB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  <w:vAlign w:val="bottom"/>
          </w:tcPr>
          <w:p w14:paraId="226D7625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1C70D14A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090B69ED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  <w:r w:rsidRPr="005C00F3">
              <w:rPr>
                <w:bCs/>
              </w:rPr>
              <w:t>Glimepiride</w:t>
            </w:r>
          </w:p>
        </w:tc>
        <w:tc>
          <w:tcPr>
            <w:tcW w:w="2826" w:type="dxa"/>
          </w:tcPr>
          <w:p w14:paraId="15EB52F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</w:tcPr>
          <w:p w14:paraId="7FDB55A0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4051BF09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2F19C898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0B31385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GLIMEPIRIDE</w:t>
            </w:r>
          </w:p>
        </w:tc>
        <w:tc>
          <w:tcPr>
            <w:tcW w:w="2826" w:type="dxa"/>
          </w:tcPr>
          <w:p w14:paraId="7A4B92F5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GLIMEPIRIDE</w:t>
            </w:r>
          </w:p>
        </w:tc>
      </w:tr>
      <w:tr w:rsidR="00AA3E65" w:rsidRPr="006C118F" w14:paraId="074F98AD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1B1A83D4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63402166" w14:textId="77777777" w:rsidR="00AA3E65" w:rsidRPr="007663C7" w:rsidRDefault="00AA3E65" w:rsidP="004743E4">
            <w:pPr>
              <w:spacing w:line="480" w:lineRule="auto"/>
              <w:jc w:val="both"/>
            </w:pPr>
            <w:r w:rsidRPr="007663C7">
              <w:t>AMARYL</w:t>
            </w:r>
          </w:p>
        </w:tc>
        <w:tc>
          <w:tcPr>
            <w:tcW w:w="2826" w:type="dxa"/>
          </w:tcPr>
          <w:p w14:paraId="2E4E278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AMARYL</w:t>
            </w:r>
          </w:p>
        </w:tc>
      </w:tr>
      <w:tr w:rsidR="00AA3E65" w:rsidRPr="006C118F" w14:paraId="46805077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13A0D986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1CC5B7C2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</w:t>
            </w:r>
          </w:p>
        </w:tc>
        <w:tc>
          <w:tcPr>
            <w:tcW w:w="2826" w:type="dxa"/>
          </w:tcPr>
          <w:p w14:paraId="68274B4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</w:t>
            </w:r>
          </w:p>
        </w:tc>
      </w:tr>
      <w:tr w:rsidR="00AA3E65" w:rsidRPr="006C118F" w14:paraId="3E5E57FC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439BC55D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Glipizide</w:t>
            </w:r>
          </w:p>
        </w:tc>
        <w:tc>
          <w:tcPr>
            <w:tcW w:w="2826" w:type="dxa"/>
          </w:tcPr>
          <w:p w14:paraId="49EF5C59" w14:textId="77777777" w:rsidR="00AA3E65" w:rsidRPr="007663C7" w:rsidRDefault="00AA3E65" w:rsidP="004743E4">
            <w:pPr>
              <w:spacing w:line="480" w:lineRule="auto"/>
              <w:jc w:val="both"/>
            </w:pPr>
          </w:p>
        </w:tc>
        <w:tc>
          <w:tcPr>
            <w:tcW w:w="2826" w:type="dxa"/>
          </w:tcPr>
          <w:p w14:paraId="7EB69AD2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01D2256D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44623564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06A704D0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 ER</w:t>
            </w:r>
          </w:p>
        </w:tc>
        <w:tc>
          <w:tcPr>
            <w:tcW w:w="2826" w:type="dxa"/>
          </w:tcPr>
          <w:p w14:paraId="50705DF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 ER</w:t>
            </w:r>
          </w:p>
        </w:tc>
      </w:tr>
      <w:tr w:rsidR="00AA3E65" w:rsidRPr="006C118F" w14:paraId="1AE7ADD9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75F285C2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74026866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 XL</w:t>
            </w:r>
          </w:p>
        </w:tc>
        <w:tc>
          <w:tcPr>
            <w:tcW w:w="2826" w:type="dxa"/>
          </w:tcPr>
          <w:p w14:paraId="1B6C0AD1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GLIPIZIDE XL</w:t>
            </w:r>
          </w:p>
        </w:tc>
      </w:tr>
      <w:tr w:rsidR="00AA3E65" w:rsidRPr="006C118F" w14:paraId="4E36C4AC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450520F8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70CE9A57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GLUCOTROL XL</w:t>
            </w:r>
          </w:p>
        </w:tc>
        <w:tc>
          <w:tcPr>
            <w:tcW w:w="2826" w:type="dxa"/>
          </w:tcPr>
          <w:p w14:paraId="4103EA0D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GLUCOTROL XL</w:t>
            </w:r>
          </w:p>
        </w:tc>
      </w:tr>
      <w:tr w:rsidR="00AA3E65" w:rsidRPr="006C118F" w14:paraId="373FD58E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2623CD0F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Glyburide</w:t>
            </w:r>
          </w:p>
        </w:tc>
        <w:tc>
          <w:tcPr>
            <w:tcW w:w="2826" w:type="dxa"/>
          </w:tcPr>
          <w:p w14:paraId="467E725E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  <w:tc>
          <w:tcPr>
            <w:tcW w:w="2826" w:type="dxa"/>
          </w:tcPr>
          <w:p w14:paraId="7BF669A5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AA3E65" w:rsidRPr="006C118F" w14:paraId="1041FFF4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26F070BE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7121FFCA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GLUCOTROL</w:t>
            </w:r>
          </w:p>
        </w:tc>
        <w:tc>
          <w:tcPr>
            <w:tcW w:w="2826" w:type="dxa"/>
          </w:tcPr>
          <w:p w14:paraId="405ECF42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GLUCOTROL</w:t>
            </w:r>
          </w:p>
        </w:tc>
      </w:tr>
      <w:tr w:rsidR="00AA3E65" w:rsidRPr="006C118F" w14:paraId="4397F0DD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4F04F979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0CE37BE4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 xml:space="preserve">GLYBURIDE </w:t>
            </w:r>
          </w:p>
        </w:tc>
        <w:tc>
          <w:tcPr>
            <w:tcW w:w="2826" w:type="dxa"/>
          </w:tcPr>
          <w:p w14:paraId="0E1480A5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 xml:space="preserve">GLYBURIDE </w:t>
            </w:r>
          </w:p>
        </w:tc>
      </w:tr>
      <w:tr w:rsidR="00AA3E65" w:rsidRPr="006C118F" w14:paraId="0BA9E308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37002D98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1CE1FBD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GLYBURIDE</w:t>
            </w:r>
            <w:r>
              <w:t xml:space="preserve"> </w:t>
            </w:r>
            <w:r w:rsidRPr="007663C7">
              <w:t>MICRO</w:t>
            </w:r>
          </w:p>
        </w:tc>
        <w:tc>
          <w:tcPr>
            <w:tcW w:w="2826" w:type="dxa"/>
          </w:tcPr>
          <w:p w14:paraId="2487E005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GLYBURIDE</w:t>
            </w:r>
            <w:r>
              <w:t xml:space="preserve"> </w:t>
            </w:r>
            <w:r w:rsidRPr="007663C7">
              <w:t>MICRO</w:t>
            </w:r>
          </w:p>
        </w:tc>
      </w:tr>
      <w:tr w:rsidR="00AA3E65" w:rsidRPr="006C118F" w14:paraId="00CDA792" w14:textId="77777777" w:rsidTr="004743E4">
        <w:trPr>
          <w:trHeight w:hRule="exact" w:val="360"/>
        </w:trPr>
        <w:tc>
          <w:tcPr>
            <w:tcW w:w="3708" w:type="dxa"/>
            <w:vAlign w:val="bottom"/>
          </w:tcPr>
          <w:p w14:paraId="0F775AC3" w14:textId="77777777" w:rsidR="00AA3E65" w:rsidRPr="000637A0" w:rsidRDefault="00AA3E65" w:rsidP="004743E4">
            <w:pPr>
              <w:spacing w:line="480" w:lineRule="auto"/>
              <w:jc w:val="both"/>
              <w:rPr>
                <w:bCs/>
              </w:rPr>
            </w:pPr>
          </w:p>
        </w:tc>
        <w:tc>
          <w:tcPr>
            <w:tcW w:w="2826" w:type="dxa"/>
          </w:tcPr>
          <w:p w14:paraId="70E1AECC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GLYNASE PRESTAB</w:t>
            </w:r>
          </w:p>
        </w:tc>
        <w:tc>
          <w:tcPr>
            <w:tcW w:w="2826" w:type="dxa"/>
          </w:tcPr>
          <w:p w14:paraId="1CFBBEA6" w14:textId="77777777" w:rsidR="00AA3E65" w:rsidRPr="00D40890" w:rsidRDefault="00AA3E65" w:rsidP="004743E4">
            <w:pPr>
              <w:spacing w:line="480" w:lineRule="auto"/>
              <w:jc w:val="both"/>
              <w:rPr>
                <w:color w:val="000000"/>
              </w:rPr>
            </w:pPr>
            <w:r w:rsidRPr="007663C7">
              <w:t>GLYNASE PRESTAB</w:t>
            </w:r>
          </w:p>
        </w:tc>
      </w:tr>
    </w:tbl>
    <w:p w14:paraId="6CA24788" w14:textId="77777777" w:rsidR="00AA3E65" w:rsidRDefault="00AA3E65" w:rsidP="00AA3E65"/>
    <w:p w14:paraId="43ABD30C" w14:textId="77777777" w:rsidR="00E570C0" w:rsidRDefault="00E570C0" w:rsidP="00CA1538">
      <w:pPr>
        <w:spacing w:line="480" w:lineRule="auto"/>
        <w:jc w:val="both"/>
      </w:pPr>
    </w:p>
    <w:sectPr w:rsidR="00E570C0" w:rsidSect="00A659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9CD9" w14:textId="77777777" w:rsidR="00EE7CFB" w:rsidRDefault="00EE7CFB">
      <w:r>
        <w:separator/>
      </w:r>
    </w:p>
  </w:endnote>
  <w:endnote w:type="continuationSeparator" w:id="0">
    <w:p w14:paraId="2C789228" w14:textId="77777777" w:rsidR="00EE7CFB" w:rsidRDefault="00E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E13" w14:textId="77777777" w:rsidR="00102E5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6F02" w14:textId="77777777" w:rsidR="00EE7CFB" w:rsidRDefault="00EE7CFB">
      <w:r>
        <w:separator/>
      </w:r>
    </w:p>
  </w:footnote>
  <w:footnote w:type="continuationSeparator" w:id="0">
    <w:p w14:paraId="60847A4B" w14:textId="77777777" w:rsidR="00EE7CFB" w:rsidRDefault="00EE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C533" w14:textId="77777777" w:rsidR="00102E5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F9"/>
    <w:rsid w:val="0000552D"/>
    <w:rsid w:val="00044C8F"/>
    <w:rsid w:val="0006296D"/>
    <w:rsid w:val="000746A9"/>
    <w:rsid w:val="000A0224"/>
    <w:rsid w:val="000C258B"/>
    <w:rsid w:val="00131677"/>
    <w:rsid w:val="00135332"/>
    <w:rsid w:val="001543F9"/>
    <w:rsid w:val="001551E5"/>
    <w:rsid w:val="00164B74"/>
    <w:rsid w:val="001974AF"/>
    <w:rsid w:val="001A01F4"/>
    <w:rsid w:val="001A080B"/>
    <w:rsid w:val="001A70D0"/>
    <w:rsid w:val="001A71B2"/>
    <w:rsid w:val="001B1876"/>
    <w:rsid w:val="001E4C7D"/>
    <w:rsid w:val="001E7116"/>
    <w:rsid w:val="001E73F5"/>
    <w:rsid w:val="001F7216"/>
    <w:rsid w:val="00213D51"/>
    <w:rsid w:val="00220E1C"/>
    <w:rsid w:val="00221623"/>
    <w:rsid w:val="002277B6"/>
    <w:rsid w:val="00274273"/>
    <w:rsid w:val="00296404"/>
    <w:rsid w:val="002B3B39"/>
    <w:rsid w:val="002E251F"/>
    <w:rsid w:val="002F7D9C"/>
    <w:rsid w:val="00300AEE"/>
    <w:rsid w:val="003027F9"/>
    <w:rsid w:val="0030490E"/>
    <w:rsid w:val="0031240A"/>
    <w:rsid w:val="003414B9"/>
    <w:rsid w:val="0035196B"/>
    <w:rsid w:val="00380F82"/>
    <w:rsid w:val="0038305A"/>
    <w:rsid w:val="003A07A5"/>
    <w:rsid w:val="003B4A4F"/>
    <w:rsid w:val="003F07A1"/>
    <w:rsid w:val="003F50F9"/>
    <w:rsid w:val="0040728C"/>
    <w:rsid w:val="0040754F"/>
    <w:rsid w:val="00416FDC"/>
    <w:rsid w:val="00456B3B"/>
    <w:rsid w:val="004640E3"/>
    <w:rsid w:val="00467449"/>
    <w:rsid w:val="00476539"/>
    <w:rsid w:val="0049646B"/>
    <w:rsid w:val="004B60D4"/>
    <w:rsid w:val="004F46D3"/>
    <w:rsid w:val="00505D60"/>
    <w:rsid w:val="00524846"/>
    <w:rsid w:val="005345CF"/>
    <w:rsid w:val="00544158"/>
    <w:rsid w:val="005552CE"/>
    <w:rsid w:val="005625AE"/>
    <w:rsid w:val="00591AD2"/>
    <w:rsid w:val="005967FE"/>
    <w:rsid w:val="005B65A0"/>
    <w:rsid w:val="005C00F3"/>
    <w:rsid w:val="005C1F78"/>
    <w:rsid w:val="005C22EF"/>
    <w:rsid w:val="005E4888"/>
    <w:rsid w:val="005F4AA6"/>
    <w:rsid w:val="00615F90"/>
    <w:rsid w:val="00657A70"/>
    <w:rsid w:val="0069639D"/>
    <w:rsid w:val="006B1E06"/>
    <w:rsid w:val="006C0A3E"/>
    <w:rsid w:val="006C73DE"/>
    <w:rsid w:val="006E4927"/>
    <w:rsid w:val="00706E50"/>
    <w:rsid w:val="007519BA"/>
    <w:rsid w:val="007714CF"/>
    <w:rsid w:val="00783927"/>
    <w:rsid w:val="007C3E28"/>
    <w:rsid w:val="007D5DA1"/>
    <w:rsid w:val="007E1C42"/>
    <w:rsid w:val="00813320"/>
    <w:rsid w:val="008201CA"/>
    <w:rsid w:val="00820F00"/>
    <w:rsid w:val="008236C4"/>
    <w:rsid w:val="008241BF"/>
    <w:rsid w:val="00830852"/>
    <w:rsid w:val="008522BC"/>
    <w:rsid w:val="008577A4"/>
    <w:rsid w:val="008640F7"/>
    <w:rsid w:val="008D2CEF"/>
    <w:rsid w:val="008F050C"/>
    <w:rsid w:val="00912184"/>
    <w:rsid w:val="009337E9"/>
    <w:rsid w:val="00953982"/>
    <w:rsid w:val="00980B75"/>
    <w:rsid w:val="009A3162"/>
    <w:rsid w:val="009C3ECF"/>
    <w:rsid w:val="009F46D8"/>
    <w:rsid w:val="009F6519"/>
    <w:rsid w:val="00A10CBE"/>
    <w:rsid w:val="00A330C1"/>
    <w:rsid w:val="00A41E0F"/>
    <w:rsid w:val="00A57277"/>
    <w:rsid w:val="00A63109"/>
    <w:rsid w:val="00A93F1F"/>
    <w:rsid w:val="00AA3E65"/>
    <w:rsid w:val="00AB24F6"/>
    <w:rsid w:val="00AC02CB"/>
    <w:rsid w:val="00AC3699"/>
    <w:rsid w:val="00AE3A3F"/>
    <w:rsid w:val="00B2744A"/>
    <w:rsid w:val="00BA4502"/>
    <w:rsid w:val="00BB3515"/>
    <w:rsid w:val="00C305D9"/>
    <w:rsid w:val="00C41C8B"/>
    <w:rsid w:val="00C45498"/>
    <w:rsid w:val="00C5200F"/>
    <w:rsid w:val="00CA1538"/>
    <w:rsid w:val="00CB0CE0"/>
    <w:rsid w:val="00CB6BB0"/>
    <w:rsid w:val="00D12B04"/>
    <w:rsid w:val="00D21862"/>
    <w:rsid w:val="00D44C82"/>
    <w:rsid w:val="00D5621B"/>
    <w:rsid w:val="00D828C6"/>
    <w:rsid w:val="00D86CBC"/>
    <w:rsid w:val="00D974F5"/>
    <w:rsid w:val="00DA5ABA"/>
    <w:rsid w:val="00DE3EEF"/>
    <w:rsid w:val="00DE5F6A"/>
    <w:rsid w:val="00DF3582"/>
    <w:rsid w:val="00E02562"/>
    <w:rsid w:val="00E12494"/>
    <w:rsid w:val="00E27FB7"/>
    <w:rsid w:val="00E570C0"/>
    <w:rsid w:val="00E66152"/>
    <w:rsid w:val="00E75B1A"/>
    <w:rsid w:val="00E817F1"/>
    <w:rsid w:val="00E844CE"/>
    <w:rsid w:val="00EE4B81"/>
    <w:rsid w:val="00EE7CFB"/>
    <w:rsid w:val="00F022C1"/>
    <w:rsid w:val="00F13589"/>
    <w:rsid w:val="00F16FCF"/>
    <w:rsid w:val="00F2608E"/>
    <w:rsid w:val="00F40074"/>
    <w:rsid w:val="00F56F02"/>
    <w:rsid w:val="00F93F04"/>
    <w:rsid w:val="00F97D61"/>
    <w:rsid w:val="00FA0EC6"/>
    <w:rsid w:val="00FA1CCC"/>
    <w:rsid w:val="00FA2DEE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2DB0"/>
  <w15:chartTrackingRefBased/>
  <w15:docId w15:val="{8E6830A2-CC4E-6342-AB6F-E93227C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67FE"/>
  </w:style>
  <w:style w:type="paragraph" w:styleId="Header">
    <w:name w:val="header"/>
    <w:basedOn w:val="Normal"/>
    <w:link w:val="HeaderChar"/>
    <w:uiPriority w:val="99"/>
    <w:unhideWhenUsed/>
    <w:rsid w:val="003F50F9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3F50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50F9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F50F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50F9"/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Berning, Philipp</dc:creator>
  <cp:keywords/>
  <dc:description/>
  <cp:lastModifiedBy>Berning, Philipp</cp:lastModifiedBy>
  <cp:revision>2</cp:revision>
  <dcterms:created xsi:type="dcterms:W3CDTF">2022-07-11T17:48:00Z</dcterms:created>
  <dcterms:modified xsi:type="dcterms:W3CDTF">2022-07-11T17:48:00Z</dcterms:modified>
</cp:coreProperties>
</file>