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EC71E" w14:textId="77777777" w:rsidR="00956241" w:rsidRPr="00956241" w:rsidRDefault="00956241" w:rsidP="00956241">
      <w:pPr>
        <w:pStyle w:val="Title"/>
        <w:rPr>
          <w:rFonts w:ascii="Times New Roman" w:hAnsi="Times New Roman" w:cs="Times New Roman"/>
        </w:rPr>
      </w:pPr>
      <w:r w:rsidRPr="00956241">
        <w:rPr>
          <w:rFonts w:ascii="Times New Roman" w:hAnsi="Times New Roman" w:cs="Times New Roman"/>
        </w:rPr>
        <w:t>Biomechanical Influence of T1 Tilt Alteration on Adjacent Segments after Anterior Cervical Fusion</w:t>
      </w:r>
    </w:p>
    <w:p w14:paraId="76C9AE26" w14:textId="77777777" w:rsidR="00956241" w:rsidRPr="00956241" w:rsidRDefault="00956241" w:rsidP="00956241">
      <w:pPr>
        <w:pStyle w:val="AuthorList"/>
      </w:pPr>
      <w:r w:rsidRPr="00956241">
        <w:rPr>
          <w:lang w:eastAsia="zh-CN"/>
        </w:rPr>
        <w:t>Wei</w:t>
      </w:r>
      <w:r w:rsidRPr="00956241">
        <w:t xml:space="preserve"> </w:t>
      </w:r>
      <w:r w:rsidRPr="00956241">
        <w:rPr>
          <w:lang w:eastAsia="zh-CN"/>
        </w:rPr>
        <w:t>Wei</w:t>
      </w:r>
      <w:r w:rsidRPr="00956241">
        <w:rPr>
          <w:vertAlign w:val="superscript"/>
        </w:rPr>
        <w:t>1,2</w:t>
      </w:r>
      <w:r w:rsidRPr="00956241">
        <w:t xml:space="preserve">, </w:t>
      </w:r>
      <w:proofErr w:type="spellStart"/>
      <w:r w:rsidRPr="00956241">
        <w:rPr>
          <w:lang w:eastAsia="zh-CN"/>
        </w:rPr>
        <w:t>Xianping</w:t>
      </w:r>
      <w:proofErr w:type="spellEnd"/>
      <w:r w:rsidRPr="00956241">
        <w:rPr>
          <w:lang w:eastAsia="zh-CN"/>
        </w:rPr>
        <w:t xml:space="preserve"> Du</w:t>
      </w:r>
      <w:r w:rsidRPr="00956241">
        <w:rPr>
          <w:vertAlign w:val="superscript"/>
        </w:rPr>
        <w:t>3</w:t>
      </w:r>
      <w:r w:rsidRPr="00956241">
        <w:t xml:space="preserve">, </w:t>
      </w:r>
      <w:r w:rsidRPr="00956241">
        <w:rPr>
          <w:lang w:eastAsia="zh-CN"/>
        </w:rPr>
        <w:t>Na</w:t>
      </w:r>
      <w:r w:rsidRPr="00956241">
        <w:t xml:space="preserve"> </w:t>
      </w:r>
      <w:r w:rsidRPr="00956241">
        <w:rPr>
          <w:lang w:eastAsia="zh-CN"/>
        </w:rPr>
        <w:t>Li</w:t>
      </w:r>
      <w:r w:rsidRPr="00956241">
        <w:rPr>
          <w:vertAlign w:val="superscript"/>
        </w:rPr>
        <w:t>1</w:t>
      </w:r>
      <w:r w:rsidRPr="00956241">
        <w:rPr>
          <w:lang w:eastAsia="zh-CN"/>
        </w:rPr>
        <w:t xml:space="preserve">, </w:t>
      </w:r>
      <w:proofErr w:type="spellStart"/>
      <w:r w:rsidRPr="00956241">
        <w:rPr>
          <w:lang w:eastAsia="zh-CN"/>
        </w:rPr>
        <w:t>Yunjie</w:t>
      </w:r>
      <w:proofErr w:type="spellEnd"/>
      <w:r w:rsidRPr="00956241">
        <w:rPr>
          <w:lang w:eastAsia="zh-CN"/>
        </w:rPr>
        <w:t xml:space="preserve"> Liao</w:t>
      </w:r>
      <w:r w:rsidRPr="00956241">
        <w:rPr>
          <w:vertAlign w:val="superscript"/>
        </w:rPr>
        <w:t>1</w:t>
      </w:r>
      <w:r w:rsidRPr="00956241">
        <w:rPr>
          <w:lang w:eastAsia="zh-CN"/>
        </w:rPr>
        <w:t xml:space="preserve">, </w:t>
      </w:r>
      <w:proofErr w:type="spellStart"/>
      <w:r w:rsidRPr="00956241">
        <w:rPr>
          <w:lang w:eastAsia="zh-CN"/>
        </w:rPr>
        <w:t>Lifeng</w:t>
      </w:r>
      <w:proofErr w:type="spellEnd"/>
      <w:r w:rsidRPr="00956241">
        <w:rPr>
          <w:lang w:eastAsia="zh-CN"/>
        </w:rPr>
        <w:t xml:space="preserve"> Li</w:t>
      </w:r>
      <w:r w:rsidRPr="00956241">
        <w:rPr>
          <w:vertAlign w:val="superscript"/>
        </w:rPr>
        <w:t>1</w:t>
      </w:r>
      <w:r w:rsidRPr="00956241">
        <w:rPr>
          <w:lang w:eastAsia="zh-CN"/>
        </w:rPr>
        <w:t>, Song Peng</w:t>
      </w:r>
      <w:r w:rsidRPr="00956241">
        <w:rPr>
          <w:vertAlign w:val="superscript"/>
        </w:rPr>
        <w:t>1</w:t>
      </w:r>
      <w:r w:rsidRPr="00956241">
        <w:rPr>
          <w:lang w:eastAsia="zh-CN"/>
        </w:rPr>
        <w:t>, Wei Wang</w:t>
      </w:r>
      <w:r w:rsidRPr="00956241">
        <w:rPr>
          <w:vertAlign w:val="superscript"/>
        </w:rPr>
        <w:t>1</w:t>
      </w:r>
      <w:r w:rsidRPr="00956241">
        <w:rPr>
          <w:lang w:eastAsia="zh-CN"/>
        </w:rPr>
        <w:t>,</w:t>
      </w:r>
      <w:r w:rsidRPr="00956241">
        <w:rPr>
          <w:vertAlign w:val="superscript"/>
        </w:rPr>
        <w:t xml:space="preserve"> </w:t>
      </w:r>
      <w:proofErr w:type="spellStart"/>
      <w:r w:rsidRPr="00956241">
        <w:rPr>
          <w:lang w:eastAsia="zh-CN"/>
        </w:rPr>
        <w:t>Pengfei</w:t>
      </w:r>
      <w:proofErr w:type="spellEnd"/>
      <w:r w:rsidRPr="00956241">
        <w:rPr>
          <w:lang w:eastAsia="zh-CN"/>
        </w:rPr>
        <w:t xml:space="preserve"> Rong</w:t>
      </w:r>
      <w:r w:rsidRPr="00956241">
        <w:rPr>
          <w:vertAlign w:val="superscript"/>
        </w:rPr>
        <w:t>1*</w:t>
      </w:r>
      <w:r w:rsidRPr="00956241">
        <w:rPr>
          <w:lang w:eastAsia="zh-CN"/>
        </w:rPr>
        <w:t>, Yin Liu</w:t>
      </w:r>
      <w:r w:rsidRPr="00956241">
        <w:rPr>
          <w:vertAlign w:val="superscript"/>
        </w:rPr>
        <w:t>1*</w:t>
      </w:r>
    </w:p>
    <w:p w14:paraId="322AE95B" w14:textId="77777777" w:rsidR="00956241" w:rsidRPr="00956241" w:rsidRDefault="00956241" w:rsidP="00956241">
      <w:pPr>
        <w:spacing w:before="240"/>
        <w:rPr>
          <w:rFonts w:ascii="Times New Roman" w:hAnsi="Times New Roman" w:cs="Times New Roman"/>
          <w:szCs w:val="24"/>
        </w:rPr>
      </w:pPr>
      <w:r w:rsidRPr="00956241">
        <w:rPr>
          <w:rFonts w:ascii="Times New Roman" w:hAnsi="Times New Roman" w:cs="Times New Roman"/>
          <w:szCs w:val="24"/>
          <w:vertAlign w:val="superscript"/>
        </w:rPr>
        <w:t>1</w:t>
      </w:r>
      <w:r w:rsidRPr="00956241">
        <w:rPr>
          <w:rFonts w:ascii="Times New Roman" w:hAnsi="Times New Roman" w:cs="Times New Roman"/>
          <w:szCs w:val="24"/>
        </w:rPr>
        <w:t xml:space="preserve">Department of Radiology, the Third </w:t>
      </w:r>
      <w:proofErr w:type="spellStart"/>
      <w:r w:rsidRPr="00956241">
        <w:rPr>
          <w:rFonts w:ascii="Times New Roman" w:hAnsi="Times New Roman" w:cs="Times New Roman"/>
          <w:szCs w:val="24"/>
        </w:rPr>
        <w:t>Xiangya</w:t>
      </w:r>
      <w:proofErr w:type="spellEnd"/>
      <w:r w:rsidRPr="00956241">
        <w:rPr>
          <w:rFonts w:ascii="Times New Roman" w:hAnsi="Times New Roman" w:cs="Times New Roman"/>
          <w:szCs w:val="24"/>
        </w:rPr>
        <w:t xml:space="preserve"> Hospital, Central South University, China</w:t>
      </w:r>
    </w:p>
    <w:p w14:paraId="33472426" w14:textId="77777777" w:rsidR="00956241" w:rsidRPr="00956241" w:rsidRDefault="00956241" w:rsidP="00956241">
      <w:pPr>
        <w:spacing w:before="240"/>
        <w:rPr>
          <w:rFonts w:ascii="Times New Roman" w:hAnsi="Times New Roman" w:cs="Times New Roman"/>
          <w:szCs w:val="24"/>
        </w:rPr>
      </w:pPr>
      <w:r w:rsidRPr="00956241">
        <w:rPr>
          <w:rFonts w:ascii="Times New Roman" w:hAnsi="Times New Roman" w:cs="Times New Roman"/>
          <w:szCs w:val="24"/>
          <w:vertAlign w:val="superscript"/>
        </w:rPr>
        <w:t>2</w:t>
      </w:r>
      <w:r w:rsidRPr="00956241">
        <w:rPr>
          <w:rFonts w:ascii="Times New Roman" w:hAnsi="Times New Roman" w:cs="Times New Roman"/>
          <w:szCs w:val="24"/>
        </w:rPr>
        <w:t xml:space="preserve">Postdoctoral Research Station of Clinical Medicine, the Third </w:t>
      </w:r>
      <w:proofErr w:type="spellStart"/>
      <w:r w:rsidRPr="00956241">
        <w:rPr>
          <w:rFonts w:ascii="Times New Roman" w:hAnsi="Times New Roman" w:cs="Times New Roman"/>
          <w:szCs w:val="24"/>
        </w:rPr>
        <w:t>Xiangya</w:t>
      </w:r>
      <w:proofErr w:type="spellEnd"/>
      <w:r w:rsidRPr="00956241">
        <w:rPr>
          <w:rFonts w:ascii="Times New Roman" w:hAnsi="Times New Roman" w:cs="Times New Roman"/>
          <w:szCs w:val="24"/>
        </w:rPr>
        <w:t xml:space="preserve"> Hospital, Central South University, Changsha, 410013, China; 50</w:t>
      </w:r>
    </w:p>
    <w:p w14:paraId="4B428259" w14:textId="77777777" w:rsidR="00956241" w:rsidRPr="00956241" w:rsidRDefault="00956241" w:rsidP="00956241">
      <w:pPr>
        <w:spacing w:before="240"/>
        <w:rPr>
          <w:rFonts w:ascii="Times New Roman" w:hAnsi="Times New Roman" w:cs="Times New Roman"/>
          <w:b/>
          <w:szCs w:val="24"/>
        </w:rPr>
      </w:pPr>
      <w:r w:rsidRPr="00956241">
        <w:rPr>
          <w:rFonts w:ascii="Times New Roman" w:hAnsi="Times New Roman" w:cs="Times New Roman"/>
          <w:szCs w:val="24"/>
          <w:vertAlign w:val="superscript"/>
        </w:rPr>
        <w:t>3</w:t>
      </w:r>
      <w:r w:rsidRPr="00956241">
        <w:rPr>
          <w:rFonts w:ascii="Times New Roman" w:hAnsi="Times New Roman" w:cs="Times New Roman"/>
          <w:szCs w:val="24"/>
        </w:rPr>
        <w:t xml:space="preserve">School of Marine Engineering and Technology, Sun </w:t>
      </w:r>
      <w:proofErr w:type="spellStart"/>
      <w:r w:rsidRPr="00956241">
        <w:rPr>
          <w:rFonts w:ascii="Times New Roman" w:hAnsi="Times New Roman" w:cs="Times New Roman"/>
          <w:szCs w:val="24"/>
        </w:rPr>
        <w:t>Yat</w:t>
      </w:r>
      <w:proofErr w:type="spellEnd"/>
      <w:r w:rsidRPr="00956241">
        <w:rPr>
          <w:rFonts w:ascii="Times New Roman" w:hAnsi="Times New Roman" w:cs="Times New Roman"/>
          <w:szCs w:val="24"/>
        </w:rPr>
        <w:t>-Sen University, China</w:t>
      </w:r>
    </w:p>
    <w:p w14:paraId="518F612E" w14:textId="77777777" w:rsidR="00956241" w:rsidRPr="00956241" w:rsidRDefault="00956241" w:rsidP="00956241">
      <w:pPr>
        <w:spacing w:before="240"/>
        <w:rPr>
          <w:rFonts w:ascii="Times New Roman" w:hAnsi="Times New Roman" w:cs="Times New Roman"/>
        </w:rPr>
      </w:pPr>
      <w:r w:rsidRPr="00956241">
        <w:rPr>
          <w:rFonts w:ascii="Times New Roman" w:hAnsi="Times New Roman" w:cs="Times New Roman"/>
          <w:b/>
          <w:szCs w:val="24"/>
        </w:rPr>
        <w:t xml:space="preserve">* Correspondence: </w:t>
      </w:r>
      <w:r w:rsidRPr="00956241">
        <w:rPr>
          <w:rFonts w:ascii="Times New Roman" w:hAnsi="Times New Roman" w:cs="Times New Roman"/>
          <w:b/>
          <w:szCs w:val="24"/>
        </w:rPr>
        <w:br/>
      </w:r>
      <w:proofErr w:type="spellStart"/>
      <w:r w:rsidRPr="00956241">
        <w:rPr>
          <w:rFonts w:ascii="Times New Roman" w:hAnsi="Times New Roman" w:cs="Times New Roman"/>
        </w:rPr>
        <w:t>Pengfei</w:t>
      </w:r>
      <w:proofErr w:type="spellEnd"/>
      <w:r w:rsidRPr="00956241">
        <w:rPr>
          <w:rFonts w:ascii="Times New Roman" w:hAnsi="Times New Roman" w:cs="Times New Roman"/>
        </w:rPr>
        <w:t xml:space="preserve"> Rong</w:t>
      </w:r>
      <w:r w:rsidRPr="00956241">
        <w:rPr>
          <w:rFonts w:ascii="Times New Roman" w:hAnsi="Times New Roman" w:cs="Times New Roman"/>
          <w:szCs w:val="24"/>
        </w:rPr>
        <w:t xml:space="preserve"> </w:t>
      </w:r>
      <w:r w:rsidRPr="00956241">
        <w:rPr>
          <w:rFonts w:ascii="Times New Roman" w:hAnsi="Times New Roman" w:cs="Times New Roman"/>
          <w:szCs w:val="24"/>
        </w:rPr>
        <w:br/>
      </w:r>
      <w:hyperlink r:id="rId6" w:history="1">
        <w:r w:rsidRPr="00956241">
          <w:rPr>
            <w:rStyle w:val="Hyperlink"/>
            <w:rFonts w:ascii="Times New Roman" w:hAnsi="Times New Roman" w:cs="Times New Roman"/>
          </w:rPr>
          <w:t>rongpengfei66@163.com</w:t>
        </w:r>
      </w:hyperlink>
    </w:p>
    <w:p w14:paraId="1C06C776" w14:textId="2031C890" w:rsidR="00956241" w:rsidRDefault="00956241" w:rsidP="00956241">
      <w:pPr>
        <w:pStyle w:val="AuthorList"/>
        <w:rPr>
          <w:rStyle w:val="Hyperlink"/>
          <w:b w:val="0"/>
          <w:bCs/>
        </w:rPr>
      </w:pPr>
      <w:r w:rsidRPr="00956241">
        <w:rPr>
          <w:b w:val="0"/>
          <w:bCs/>
        </w:rPr>
        <w:t xml:space="preserve">Yin Liu </w:t>
      </w:r>
      <w:r w:rsidRPr="00956241">
        <w:rPr>
          <w:b w:val="0"/>
          <w:bCs/>
        </w:rPr>
        <w:br/>
      </w:r>
      <w:hyperlink r:id="rId7" w:history="1">
        <w:r w:rsidRPr="00956241">
          <w:rPr>
            <w:rStyle w:val="Hyperlink"/>
            <w:b w:val="0"/>
            <w:bCs/>
          </w:rPr>
          <w:t>liuyin99@foxmail.com</w:t>
        </w:r>
      </w:hyperlink>
    </w:p>
    <w:p w14:paraId="30E7FC14" w14:textId="357D9F74" w:rsidR="007061F2" w:rsidRDefault="007061F2">
      <w:pPr>
        <w:widowControl/>
        <w:jc w:val="left"/>
        <w:rPr>
          <w:lang w:eastAsia="en-US"/>
        </w:rPr>
      </w:pPr>
      <w:r>
        <w:rPr>
          <w:lang w:eastAsia="en-US"/>
        </w:rPr>
        <w:br w:type="page"/>
      </w:r>
    </w:p>
    <w:p w14:paraId="774473C9" w14:textId="68B6AEA2" w:rsidR="00126D60" w:rsidRPr="00956241" w:rsidRDefault="003E2077">
      <w:pPr>
        <w:pStyle w:val="Heading2"/>
        <w:spacing w:before="156" w:after="156"/>
      </w:pPr>
      <w:r w:rsidRPr="00956241">
        <w:lastRenderedPageBreak/>
        <w:t>Appendix</w:t>
      </w:r>
      <w:bookmarkStart w:id="0" w:name="_GoBack"/>
      <w:bookmarkEnd w:id="0"/>
    </w:p>
    <w:p w14:paraId="435669B9" w14:textId="77777777" w:rsidR="00956241" w:rsidRPr="00956241" w:rsidRDefault="00956241" w:rsidP="00956241">
      <w:pPr>
        <w:rPr>
          <w:rFonts w:ascii="Times New Roman" w:hAnsi="Times New Roman" w:cs="Times New Roman"/>
        </w:rPr>
      </w:pPr>
    </w:p>
    <w:p w14:paraId="29B641E5" w14:textId="77777777" w:rsidR="00956241" w:rsidRPr="00956241" w:rsidRDefault="00956241" w:rsidP="00956241">
      <w:pPr>
        <w:spacing w:after="200" w:line="276" w:lineRule="auto"/>
        <w:jc w:val="center"/>
        <w:rPr>
          <w:rFonts w:ascii="Times New Roman" w:hAnsi="Times New Roman" w:cs="Times New Roman"/>
          <w:szCs w:val="24"/>
        </w:rPr>
      </w:pPr>
      <w:r w:rsidRPr="00956241">
        <w:rPr>
          <w:rFonts w:ascii="Times New Roman" w:hAnsi="Times New Roman" w:cs="Times New Roman"/>
          <w:szCs w:val="24"/>
        </w:rPr>
        <w:drawing>
          <wp:inline distT="0" distB="0" distL="0" distR="0" wp14:anchorId="4555D2DC" wp14:editId="08871386">
            <wp:extent cx="2443389" cy="2722040"/>
            <wp:effectExtent l="0" t="0" r="0" b="254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EDA9CD9-9C4A-4EFA-86A5-ED8B0C4734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EDA9CD9-9C4A-4EFA-86A5-ED8B0C4734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5652" cy="273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AB1DA" w14:textId="520E682E" w:rsidR="00956241" w:rsidRDefault="00956241" w:rsidP="00956241">
      <w:pPr>
        <w:rPr>
          <w:rFonts w:ascii="Times New Roman" w:hAnsi="Times New Roman" w:cs="Times New Roman"/>
          <w:sz w:val="22"/>
          <w:szCs w:val="24"/>
        </w:rPr>
      </w:pPr>
      <w:r w:rsidRPr="00956241">
        <w:rPr>
          <w:rFonts w:ascii="Times New Roman" w:hAnsi="Times New Roman" w:cs="Times New Roman"/>
          <w:sz w:val="22"/>
          <w:szCs w:val="24"/>
        </w:rPr>
        <w:t xml:space="preserve">Figure A1 Method of measurement for the C2–C7 angle and sagittal vertical axis (SVA) </w:t>
      </w:r>
    </w:p>
    <w:p w14:paraId="0DBF983D" w14:textId="0A400261" w:rsidR="007061F2" w:rsidRDefault="007061F2" w:rsidP="00956241">
      <w:pPr>
        <w:rPr>
          <w:rFonts w:ascii="Times New Roman" w:hAnsi="Times New Roman" w:cs="Times New Roman"/>
          <w:sz w:val="22"/>
          <w:szCs w:val="24"/>
        </w:rPr>
      </w:pPr>
    </w:p>
    <w:p w14:paraId="54A7E8C7" w14:textId="77777777" w:rsidR="007061F2" w:rsidRDefault="007061F2" w:rsidP="00956241">
      <w:pPr>
        <w:rPr>
          <w:rFonts w:ascii="Times New Roman" w:hAnsi="Times New Roman" w:cs="Times New Roman"/>
          <w:sz w:val="22"/>
          <w:szCs w:val="24"/>
        </w:rPr>
      </w:pPr>
    </w:p>
    <w:p w14:paraId="1712330B" w14:textId="2D6C797E" w:rsidR="007061F2" w:rsidRDefault="007061F2" w:rsidP="007061F2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6942381" wp14:editId="4585392C">
            <wp:extent cx="5731510" cy="2043694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4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1F2">
        <w:rPr>
          <w:rFonts w:ascii="Times New Roman" w:hAnsi="Times New Roman" w:cs="Times New Roman"/>
        </w:rPr>
        <w:t xml:space="preserve">Figure </w:t>
      </w:r>
      <w:r>
        <w:rPr>
          <w:rFonts w:ascii="Times New Roman" w:hAnsi="Times New Roman" w:cs="Times New Roman"/>
        </w:rPr>
        <w:t>A</w:t>
      </w:r>
      <w:r w:rsidRPr="007061F2">
        <w:rPr>
          <w:rFonts w:ascii="Times New Roman" w:hAnsi="Times New Roman" w:cs="Times New Roman"/>
        </w:rPr>
        <w:t xml:space="preserve">2. C7–T1 ROM validation under flexion–extension loadings (Camacho et al., </w:t>
      </w:r>
      <w:proofErr w:type="gramStart"/>
      <w:r w:rsidRPr="007061F2">
        <w:rPr>
          <w:rFonts w:ascii="Times New Roman" w:hAnsi="Times New Roman" w:cs="Times New Roman"/>
        </w:rPr>
        <w:t>1997;Wheeldon</w:t>
      </w:r>
      <w:proofErr w:type="gramEnd"/>
      <w:r w:rsidRPr="007061F2">
        <w:rPr>
          <w:rFonts w:ascii="Times New Roman" w:hAnsi="Times New Roman" w:cs="Times New Roman"/>
        </w:rPr>
        <w:t xml:space="preserve"> et al., 2006;Nightingale et al., 2007) (A), and ROM verification under lateral bending and axial rotation loadings (B).</w:t>
      </w:r>
    </w:p>
    <w:p w14:paraId="008134BC" w14:textId="77777777" w:rsidR="007061F2" w:rsidRDefault="007061F2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81AEC38" w14:textId="5FC668F9" w:rsidR="00126D60" w:rsidRPr="00956241" w:rsidRDefault="003E2077">
      <w:pPr>
        <w:rPr>
          <w:rFonts w:ascii="Times New Roman" w:hAnsi="Times New Roman" w:cs="Times New Roman"/>
          <w:sz w:val="22"/>
          <w:szCs w:val="24"/>
        </w:rPr>
      </w:pPr>
      <w:r w:rsidRPr="00956241">
        <w:rPr>
          <w:rFonts w:ascii="Times New Roman" w:hAnsi="Times New Roman" w:cs="Times New Roman"/>
          <w:sz w:val="22"/>
          <w:szCs w:val="24"/>
        </w:rPr>
        <w:lastRenderedPageBreak/>
        <w:t>Table A1. FSU ROM of C2–T1 pre- and postoperative FE models with different T1 tilts under flexion loadings</w:t>
      </w:r>
    </w:p>
    <w:tbl>
      <w:tblPr>
        <w:tblStyle w:val="TableGrid"/>
        <w:tblW w:w="9242" w:type="dxa"/>
        <w:jc w:val="center"/>
        <w:tblLook w:val="04A0" w:firstRow="1" w:lastRow="0" w:firstColumn="1" w:lastColumn="0" w:noHBand="0" w:noVBand="1"/>
      </w:tblPr>
      <w:tblGrid>
        <w:gridCol w:w="1248"/>
        <w:gridCol w:w="2446"/>
        <w:gridCol w:w="688"/>
        <w:gridCol w:w="812"/>
        <w:gridCol w:w="812"/>
        <w:gridCol w:w="811"/>
        <w:gridCol w:w="813"/>
        <w:gridCol w:w="811"/>
        <w:gridCol w:w="801"/>
      </w:tblGrid>
      <w:tr w:rsidR="00126D60" w:rsidRPr="00956241" w14:paraId="09AB9388" w14:textId="77777777">
        <w:trPr>
          <w:trHeight w:val="300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5BE4E01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Loading</w:t>
            </w:r>
          </w:p>
        </w:tc>
        <w:tc>
          <w:tcPr>
            <w:tcW w:w="2446" w:type="dxa"/>
            <w:vMerge w:val="restart"/>
            <w:shd w:val="clear" w:color="auto" w:fill="auto"/>
            <w:vAlign w:val="center"/>
          </w:tcPr>
          <w:p w14:paraId="76765BC0" w14:textId="17DB99A7" w:rsidR="00126D60" w:rsidRPr="00956241" w:rsidRDefault="00AF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Pre-/postoperative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14:paraId="35AABCD4" w14:textId="53251140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T1 tilt (</w:t>
            </w:r>
            <w:r w:rsidRPr="00956241">
              <w:rPr>
                <w:rFonts w:ascii="Times New Roman" w:hAnsi="Times New Roman" w:cs="Times New Roman"/>
                <w:bCs/>
                <w:sz w:val="20"/>
                <w:szCs w:val="20"/>
              </w:rPr>
              <w:t>°</w:t>
            </w: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60" w:type="dxa"/>
            <w:gridSpan w:val="6"/>
            <w:shd w:val="clear" w:color="auto" w:fill="auto"/>
            <w:vAlign w:val="center"/>
          </w:tcPr>
          <w:p w14:paraId="721AD007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Ratio (%)</w:t>
            </w:r>
          </w:p>
        </w:tc>
      </w:tr>
      <w:tr w:rsidR="00126D60" w:rsidRPr="00956241" w14:paraId="7E8C2CCE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16478CF8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51F7C149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  <w:shd w:val="clear" w:color="auto" w:fill="auto"/>
            <w:vAlign w:val="center"/>
          </w:tcPr>
          <w:p w14:paraId="28BEFA64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4198A53F" w14:textId="5013A20F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C2–C3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8083057" w14:textId="1C3D032D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C3–C4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D3333E7" w14:textId="6BAF9423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C4–C5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05AE489" w14:textId="49D2E4CC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C5–C6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9FE176A" w14:textId="3AA0371C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C6–C7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3D50776" w14:textId="2F6EEE36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C7–T1</w:t>
            </w:r>
          </w:p>
        </w:tc>
      </w:tr>
      <w:tr w:rsidR="00126D60" w:rsidRPr="00956241" w14:paraId="391EDE22" w14:textId="77777777">
        <w:trPr>
          <w:trHeight w:val="300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29FCD1A" w14:textId="57BA0171" w:rsidR="00126D60" w:rsidRPr="00956241" w:rsidRDefault="003E20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bCs/>
                <w:sz w:val="20"/>
                <w:szCs w:val="20"/>
              </w:rPr>
              <w:t>Flexion</w:t>
            </w:r>
            <w:r w:rsidRPr="0095624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2 Nm</w:t>
            </w:r>
          </w:p>
        </w:tc>
        <w:tc>
          <w:tcPr>
            <w:tcW w:w="2446" w:type="dxa"/>
            <w:vMerge w:val="restart"/>
            <w:shd w:val="clear" w:color="auto" w:fill="auto"/>
            <w:vAlign w:val="center"/>
          </w:tcPr>
          <w:p w14:paraId="278C3870" w14:textId="5BA1CDCF" w:rsidR="00126D60" w:rsidRPr="00956241" w:rsidRDefault="00AF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Preoperative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95DD9EF" w14:textId="15D623B8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−10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07E76F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EA6FD6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7555008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4EEC327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659378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7B5162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</w:tr>
      <w:tr w:rsidR="00126D60" w:rsidRPr="00956241" w14:paraId="4D28D0E0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703C98A3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5FB8A0B2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8F9B3B1" w14:textId="4DB55A91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−5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E6F5DC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16D51E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9EC67C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D5735F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5BDE16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07E023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</w:tr>
      <w:tr w:rsidR="00126D60" w:rsidRPr="00956241" w14:paraId="414F6CFD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31E1FEBD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45F65893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6B0D6E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931D53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7CD11F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16.9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1363388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76387E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060814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14D660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</w:tr>
      <w:tr w:rsidR="00126D60" w:rsidRPr="00956241" w14:paraId="489097D2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1F14EEF8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01205765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0C5731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1DE0CE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EA2F34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C5AFAE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95928B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C7CE84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EE7AAC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</w:tr>
      <w:tr w:rsidR="00126D60" w:rsidRPr="00956241" w14:paraId="758BDAEB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6E1D3E36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72E87F2C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C63A80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631134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3BDF16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8E399A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E8B225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AB2438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13.7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3D60BB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</w:tr>
      <w:tr w:rsidR="00126D60" w:rsidRPr="00956241" w14:paraId="4B126CE4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115A642F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 w:val="restart"/>
            <w:shd w:val="clear" w:color="auto" w:fill="auto"/>
            <w:vAlign w:val="center"/>
          </w:tcPr>
          <w:p w14:paraId="53C20776" w14:textId="70BB058A" w:rsidR="00126D60" w:rsidRPr="00956241" w:rsidRDefault="00AF7BA2" w:rsidP="00AF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Postoperative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5A51009" w14:textId="41605B6C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−10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864FEC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20.8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58E625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25FAC3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B5DFF6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01B5127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3053D6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</w:tr>
      <w:tr w:rsidR="00126D60" w:rsidRPr="00956241" w14:paraId="715DCB73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1CE84F0E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172D98F7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B51FD24" w14:textId="28A0038B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−5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3693DE0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7776E27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BC9955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F73669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933F1A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8CB1127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23.7</w:t>
            </w:r>
          </w:p>
        </w:tc>
      </w:tr>
      <w:tr w:rsidR="00126D60" w:rsidRPr="00956241" w14:paraId="3ADE8B0E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3652E327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24E12A0F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D17419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03C03E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96EFB8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1B53E5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1267670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B9A7BC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08C8BD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</w:tr>
      <w:tr w:rsidR="00126D60" w:rsidRPr="00956241" w14:paraId="5FDCED61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068975E6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627CBBEA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641E52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90137F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ECD42B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386537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3C809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31D75E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16.9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C41B58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</w:tr>
      <w:tr w:rsidR="00126D60" w:rsidRPr="00956241" w14:paraId="2571B07A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398B8213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3809D298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BE0D3D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B2B5837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8E3F48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C296C0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C22728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09190E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B707CD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25.8</w:t>
            </w:r>
          </w:p>
        </w:tc>
      </w:tr>
      <w:tr w:rsidR="00126D60" w:rsidRPr="00956241" w14:paraId="797C5471" w14:textId="77777777">
        <w:trPr>
          <w:trHeight w:val="300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158BFBAF" w14:textId="1DB4C603" w:rsidR="00126D60" w:rsidRPr="00956241" w:rsidRDefault="003E20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bCs/>
                <w:sz w:val="20"/>
                <w:szCs w:val="20"/>
              </w:rPr>
              <w:t>Flexion</w:t>
            </w:r>
            <w:r w:rsidRPr="0095624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1 Nm</w:t>
            </w:r>
          </w:p>
        </w:tc>
        <w:tc>
          <w:tcPr>
            <w:tcW w:w="2446" w:type="dxa"/>
            <w:vMerge w:val="restart"/>
            <w:shd w:val="clear" w:color="auto" w:fill="auto"/>
            <w:vAlign w:val="center"/>
          </w:tcPr>
          <w:p w14:paraId="3643275D" w14:textId="72CD4FEE" w:rsidR="00126D60" w:rsidRPr="00956241" w:rsidRDefault="00AF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Preoperative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949FCDE" w14:textId="3B1D24C0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−10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676A19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0213E7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667908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43DEFE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729BB3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6FFAC27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</w:tr>
      <w:tr w:rsidR="00126D60" w:rsidRPr="00956241" w14:paraId="75B0519A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31C0720E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3EE4586E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9214987" w14:textId="6817B469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−5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D0EAA8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6B06810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8950D0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9225A08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5E4A220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F2C687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</w:tr>
      <w:tr w:rsidR="00126D60" w:rsidRPr="00956241" w14:paraId="542A2BBE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08377FE1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543182D3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A74B950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AF5F1A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13.7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8455BD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7E1AA8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57482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A77842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615249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</w:tc>
      </w:tr>
      <w:tr w:rsidR="00126D60" w:rsidRPr="00956241" w14:paraId="0B4A31A5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70DD0544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6A1FFB76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7FEBE2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2D1A14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F25FD9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F7E2B9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5A763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7756D8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EF7963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</w:tr>
      <w:tr w:rsidR="00126D60" w:rsidRPr="00956241" w14:paraId="32C1C092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385F37DF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37EF30F1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E35599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FBB50C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01772A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E967AF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F8FB3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3CAA63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056F35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</w:tr>
      <w:tr w:rsidR="00126D60" w:rsidRPr="00956241" w14:paraId="3E1D0DCF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4E057FD3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 w:val="restart"/>
            <w:shd w:val="clear" w:color="auto" w:fill="auto"/>
            <w:vAlign w:val="center"/>
          </w:tcPr>
          <w:p w14:paraId="440592E0" w14:textId="69D3AFE9" w:rsidR="00126D60" w:rsidRPr="00956241" w:rsidRDefault="00AF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Postoperative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4E07152" w14:textId="7071181A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−10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1681760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155ADB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25.8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EF7332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C71626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4D945D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E5A027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</w:p>
        </w:tc>
      </w:tr>
      <w:tr w:rsidR="00126D60" w:rsidRPr="00956241" w14:paraId="43153E20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7BA786BA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64E8872D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796C20F" w14:textId="3DB6963B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−5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D9F84D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BB7888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24.9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AFCFF2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6D554D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1253FB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D0AD18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25.7</w:t>
            </w:r>
          </w:p>
        </w:tc>
      </w:tr>
      <w:tr w:rsidR="00126D60" w:rsidRPr="00956241" w14:paraId="1DCA6FAD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20FD24CC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2A79716A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000B80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6A12AE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FF6CC0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9FD537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679293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12E38E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549082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25.9</w:t>
            </w:r>
          </w:p>
        </w:tc>
      </w:tr>
      <w:tr w:rsidR="00126D60" w:rsidRPr="00956241" w14:paraId="50957100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7A2AF977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5DB13E38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3ACCB1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6F784D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0B056D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8015AE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099BC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6AAC45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03A1DC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</w:tr>
      <w:tr w:rsidR="00126D60" w:rsidRPr="00956241" w14:paraId="046480F3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101CE3B2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3F57EB98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AF60E7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C94F84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A0616A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A01AD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731EAC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10934E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940575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26.9</w:t>
            </w:r>
          </w:p>
        </w:tc>
      </w:tr>
      <w:tr w:rsidR="00126D60" w:rsidRPr="00956241" w14:paraId="6C523CF6" w14:textId="77777777">
        <w:trPr>
          <w:trHeight w:val="300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1EB3AEEA" w14:textId="5438EF09" w:rsidR="00126D60" w:rsidRPr="00956241" w:rsidRDefault="003E20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bCs/>
                <w:sz w:val="20"/>
                <w:szCs w:val="20"/>
              </w:rPr>
              <w:t>Flexion</w:t>
            </w:r>
            <w:r w:rsidRPr="0095624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30°</w:t>
            </w:r>
          </w:p>
        </w:tc>
        <w:tc>
          <w:tcPr>
            <w:tcW w:w="2446" w:type="dxa"/>
            <w:vMerge w:val="restart"/>
            <w:shd w:val="clear" w:color="auto" w:fill="auto"/>
            <w:vAlign w:val="center"/>
          </w:tcPr>
          <w:p w14:paraId="6E4A092B" w14:textId="2924B46C" w:rsidR="00126D60" w:rsidRPr="00956241" w:rsidRDefault="00AF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Preoperative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94E9F5F" w14:textId="2736FBC5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−10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844D6F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3F7278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BB36A0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CF7C3D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8220B5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D1AE86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</w:tr>
      <w:tr w:rsidR="00126D60" w:rsidRPr="00956241" w14:paraId="6B4946CB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29F99424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66B4FCC5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8520DA6" w14:textId="036583B2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−5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EE26B5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F3D319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9A3414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0CCE3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150B488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02A8BF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</w:tr>
      <w:tr w:rsidR="00126D60" w:rsidRPr="00956241" w14:paraId="55051EFF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752DCA6F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78BC0BB7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11A745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EEF5B5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F8F2777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1E9CF6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41C7889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ECF528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29E112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</w:tr>
      <w:tr w:rsidR="00126D60" w:rsidRPr="00956241" w14:paraId="6DF61435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4082F2F4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7AAF5E11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4B8B3C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CD6A29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128D3B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64E472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40B934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B1EFAC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E870C78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18.7</w:t>
            </w:r>
          </w:p>
        </w:tc>
      </w:tr>
      <w:tr w:rsidR="00126D60" w:rsidRPr="00956241" w14:paraId="09F49060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14723370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7C2BFEAA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ED5BBB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88E3990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3430EF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EA323A0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9AACF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FEAFCC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4EFAE0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</w:p>
        </w:tc>
      </w:tr>
      <w:tr w:rsidR="00126D60" w:rsidRPr="00956241" w14:paraId="28A3D947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06536515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 w:val="restart"/>
            <w:shd w:val="clear" w:color="auto" w:fill="auto"/>
            <w:vAlign w:val="center"/>
          </w:tcPr>
          <w:p w14:paraId="48597E91" w14:textId="0831A596" w:rsidR="00126D60" w:rsidRPr="00956241" w:rsidRDefault="00AF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Postoperative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C595366" w14:textId="6879EFF2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−10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9E137E8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02AC6E7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22.6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41D5D1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4588242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2DFB0E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A9170D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</w:tr>
      <w:tr w:rsidR="00126D60" w:rsidRPr="00956241" w14:paraId="79CFFA45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30D35076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35C28646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2A6093E" w14:textId="28F6FE2B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−5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6BD52E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8218D4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A34EFB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BDC6DE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270585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AFA926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</w:tr>
      <w:tr w:rsidR="00126D60" w:rsidRPr="00956241" w14:paraId="2656F765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3AC11C62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1D6AA40F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F249FB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B1078F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1FD5FC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04FB95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D86485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3916C7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CFA388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</w:tr>
      <w:tr w:rsidR="00126D60" w:rsidRPr="00956241" w14:paraId="774FFC08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715DB6A1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33342FA2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414181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1EE0E9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4B1983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C29FB2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4195F53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0EC3EB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22E5A6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</w:tr>
      <w:tr w:rsidR="00126D60" w:rsidRPr="00956241" w14:paraId="462CFDB4" w14:textId="77777777">
        <w:trPr>
          <w:trHeight w:val="300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5284C999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14:paraId="4B36D4D0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18F0E6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8291D6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C5AB06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E2EE03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475BCA8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774D018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75FEDA7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19.4</w:t>
            </w:r>
          </w:p>
        </w:tc>
      </w:tr>
    </w:tbl>
    <w:p w14:paraId="470DBAA8" w14:textId="77777777" w:rsidR="00126D60" w:rsidRPr="00956241" w:rsidRDefault="00126D60">
      <w:pPr>
        <w:rPr>
          <w:rFonts w:ascii="Times New Roman" w:hAnsi="Times New Roman" w:cs="Times New Roman"/>
          <w:sz w:val="22"/>
          <w:szCs w:val="24"/>
        </w:rPr>
      </w:pPr>
    </w:p>
    <w:p w14:paraId="4A6413DA" w14:textId="77777777" w:rsidR="00126D60" w:rsidRPr="00956241" w:rsidRDefault="003E2077">
      <w:pPr>
        <w:widowControl/>
        <w:jc w:val="left"/>
        <w:rPr>
          <w:rFonts w:ascii="Times New Roman" w:hAnsi="Times New Roman" w:cs="Times New Roman"/>
          <w:sz w:val="22"/>
          <w:szCs w:val="24"/>
        </w:rPr>
      </w:pPr>
      <w:r w:rsidRPr="00956241">
        <w:rPr>
          <w:rFonts w:ascii="Times New Roman" w:hAnsi="Times New Roman" w:cs="Times New Roman"/>
        </w:rPr>
        <w:br w:type="page"/>
      </w:r>
    </w:p>
    <w:p w14:paraId="7C5A5F5E" w14:textId="4FB11BD6" w:rsidR="00126D60" w:rsidRPr="00956241" w:rsidRDefault="003E2077">
      <w:pPr>
        <w:rPr>
          <w:rFonts w:ascii="Times New Roman" w:hAnsi="Times New Roman" w:cs="Times New Roman"/>
          <w:sz w:val="22"/>
          <w:szCs w:val="24"/>
        </w:rPr>
      </w:pPr>
      <w:r w:rsidRPr="00956241">
        <w:rPr>
          <w:rFonts w:ascii="Times New Roman" w:hAnsi="Times New Roman" w:cs="Times New Roman"/>
          <w:sz w:val="22"/>
          <w:szCs w:val="24"/>
        </w:rPr>
        <w:lastRenderedPageBreak/>
        <w:t>Table A2. FSU ROM of C2–T1 pre- and postoperative FE models with different T1 tilts under extension loadings</w:t>
      </w:r>
    </w:p>
    <w:p w14:paraId="32099CCC" w14:textId="77777777" w:rsidR="00126D60" w:rsidRPr="00956241" w:rsidRDefault="00126D60">
      <w:pPr>
        <w:rPr>
          <w:rFonts w:ascii="Times New Roman" w:hAnsi="Times New Roman" w:cs="Times New Roman"/>
          <w:sz w:val="22"/>
          <w:szCs w:val="24"/>
        </w:rPr>
      </w:pPr>
    </w:p>
    <w:tbl>
      <w:tblPr>
        <w:tblStyle w:val="TableGrid"/>
        <w:tblW w:w="9243" w:type="dxa"/>
        <w:jc w:val="center"/>
        <w:tblLook w:val="04A0" w:firstRow="1" w:lastRow="0" w:firstColumn="1" w:lastColumn="0" w:noHBand="0" w:noVBand="1"/>
      </w:tblPr>
      <w:tblGrid>
        <w:gridCol w:w="1017"/>
        <w:gridCol w:w="1852"/>
        <w:gridCol w:w="831"/>
        <w:gridCol w:w="926"/>
        <w:gridCol w:w="925"/>
        <w:gridCol w:w="925"/>
        <w:gridCol w:w="925"/>
        <w:gridCol w:w="926"/>
        <w:gridCol w:w="916"/>
      </w:tblGrid>
      <w:tr w:rsidR="00126D60" w:rsidRPr="00956241" w14:paraId="5B09E28A" w14:textId="77777777">
        <w:trPr>
          <w:trHeight w:val="300"/>
          <w:jc w:val="center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14:paraId="35D11D7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Loading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14:paraId="32654D61" w14:textId="34CF0625" w:rsidR="00126D60" w:rsidRPr="00956241" w:rsidRDefault="00AF7BA2" w:rsidP="00AF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Pre-/postoperative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</w:tcPr>
          <w:p w14:paraId="73565D93" w14:textId="62F27918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T1 tilt (°)</w:t>
            </w:r>
          </w:p>
        </w:tc>
        <w:tc>
          <w:tcPr>
            <w:tcW w:w="5543" w:type="dxa"/>
            <w:gridSpan w:val="6"/>
            <w:shd w:val="clear" w:color="auto" w:fill="auto"/>
            <w:vAlign w:val="center"/>
          </w:tcPr>
          <w:p w14:paraId="5350BA5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Ratio (%)</w:t>
            </w:r>
          </w:p>
        </w:tc>
      </w:tr>
      <w:tr w:rsidR="00126D60" w:rsidRPr="00956241" w14:paraId="5BB9E589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2544ABCA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567F2E30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14:paraId="681BBE0D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B56F808" w14:textId="0B1C7E0A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C2–C3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275EF53" w14:textId="5F1C03D2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C3–C4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16B0145" w14:textId="50CB8659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C4–C5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11C7DCC" w14:textId="2AEDF63A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C5–C6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D12CAC2" w14:textId="060BC625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C6–C7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4F9518A" w14:textId="0CBD4054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C7–T1</w:t>
            </w:r>
          </w:p>
        </w:tc>
      </w:tr>
      <w:tr w:rsidR="00126D60" w:rsidRPr="00956241" w14:paraId="401136FB" w14:textId="77777777">
        <w:trPr>
          <w:trHeight w:val="300"/>
          <w:jc w:val="center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14:paraId="0ACF83E8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Extension</w:t>
            </w:r>
            <w:r w:rsidRPr="00956241">
              <w:rPr>
                <w:rFonts w:ascii="Times New Roman" w:hAnsi="Times New Roman" w:cs="Times New Roman"/>
                <w:sz w:val="20"/>
                <w:szCs w:val="20"/>
              </w:rPr>
              <w:br/>
              <w:t>2 Nm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14:paraId="560402B1" w14:textId="3811FCFF" w:rsidR="00126D60" w:rsidRPr="00956241" w:rsidRDefault="00AF7BA2" w:rsidP="00AF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Preoperative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2E82EF8" w14:textId="2C187212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−10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05EC4C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EB0A4B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9ACF6A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B8002A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8F3405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6F780B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</w:tr>
      <w:tr w:rsidR="00126D60" w:rsidRPr="00956241" w14:paraId="74E407CD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6F7720DC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4834846B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1C8D750" w14:textId="40DCD8B5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0F8D4C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506CEE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13C1EC8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A758E3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ADE7AC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417ECC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</w:tr>
      <w:tr w:rsidR="00126D60" w:rsidRPr="00956241" w14:paraId="066C98F7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6B0C3E6D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4FC3DEA6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841544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D4C118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A4A003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3F6845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22.6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340A37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1CC41E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40A33A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</w:tr>
      <w:tr w:rsidR="00126D60" w:rsidRPr="00956241" w14:paraId="697F5BE4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0F34E28C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7AE3CBC7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00D96F8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4655D5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FBBBE9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08C2A0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22.9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C355A2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5CFB36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C22435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</w:tr>
      <w:tr w:rsidR="00126D60" w:rsidRPr="00956241" w14:paraId="2C679052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55F52580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8AC7A04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BD1AF1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637C63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4BB641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3FCF20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9DE88B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92F532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7950ED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</w:tr>
      <w:tr w:rsidR="00126D60" w:rsidRPr="00956241" w14:paraId="6FEBBB28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1C186C70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14:paraId="7004C593" w14:textId="60AC5F2D" w:rsidR="00126D60" w:rsidRPr="00956241" w:rsidRDefault="00AF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Postoperative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21C7DC9" w14:textId="73726C1F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−10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A12325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19.8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7229897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544A6E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5C4DCA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C5153C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708993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</w:tr>
      <w:tr w:rsidR="00126D60" w:rsidRPr="00956241" w14:paraId="0C448AC0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4177F35A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1BFAD6C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16CC707" w14:textId="07AACF56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51C134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19.9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11BC24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0F864C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43ED100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8E4E6D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079D09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</w:tr>
      <w:tr w:rsidR="00126D60" w:rsidRPr="00956241" w14:paraId="4AC473D2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3C8BA352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540543C6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905EB9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32C69A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9DD3AE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7297B9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D7761B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7ED829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DB819D8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</w:tr>
      <w:tr w:rsidR="00126D60" w:rsidRPr="00956241" w14:paraId="03ABE8C4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6D9C1EF8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195D0E93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204E84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14EF110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20.6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C82B86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DE9D74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EF3D88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BC61C3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A344E48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</w:p>
        </w:tc>
      </w:tr>
      <w:tr w:rsidR="00126D60" w:rsidRPr="00956241" w14:paraId="67CF96EF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750D5B0D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1C6AF63D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E75470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43261E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BE1F77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27.6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6E04ED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63CDB6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7B8F33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D56D8F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</w:tr>
      <w:tr w:rsidR="00126D60" w:rsidRPr="00956241" w14:paraId="72F18937" w14:textId="77777777">
        <w:trPr>
          <w:trHeight w:val="300"/>
          <w:jc w:val="center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14:paraId="67A49B8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Extension</w:t>
            </w:r>
            <w:r w:rsidRPr="00956241">
              <w:rPr>
                <w:rFonts w:ascii="Times New Roman" w:hAnsi="Times New Roman" w:cs="Times New Roman"/>
                <w:sz w:val="20"/>
                <w:szCs w:val="20"/>
              </w:rPr>
              <w:br/>
              <w:t>1 Nm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14:paraId="30F0AD1E" w14:textId="12EDFB5B" w:rsidR="00126D60" w:rsidRPr="00956241" w:rsidRDefault="00AF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Preoperative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C2E2E85" w14:textId="4FB034A3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−10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2BB56E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80159F8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6E5639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929C82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2EF900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B742D10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</w:tr>
      <w:tr w:rsidR="00126D60" w:rsidRPr="00956241" w14:paraId="676AE8D0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372A01FC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19AF5E3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0D80166" w14:textId="35E033BF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9BA6A2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F87AB5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2C6146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408C84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FF7E2A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3BEBD2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</w:p>
        </w:tc>
      </w:tr>
      <w:tr w:rsidR="00126D60" w:rsidRPr="00956241" w14:paraId="4893872B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0B72727F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409F1A13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2B81DA0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C554AF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F2A607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7C2A00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082D3C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602ACC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FABB03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</w:tr>
      <w:tr w:rsidR="00126D60" w:rsidRPr="00956241" w14:paraId="77279E93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5EB55303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D3E847C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26D868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ECFB2A8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1058BE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CD60C7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AA822D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F4E73F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FC4ACD8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</w:tr>
      <w:tr w:rsidR="00126D60" w:rsidRPr="00956241" w14:paraId="0F1CB8AA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45FB71E0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5A4C7D9C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37B9E57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876532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E621B4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21.7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4BD272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22.7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794754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563609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07E0F4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</w:tr>
      <w:tr w:rsidR="00126D60" w:rsidRPr="00956241" w14:paraId="4E5BCBD9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5BE50921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14:paraId="7C9C19BE" w14:textId="69159A3D" w:rsidR="00126D60" w:rsidRPr="00956241" w:rsidRDefault="00AF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Postoperative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B94774D" w14:textId="752DFAC1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−10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9B1806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99757B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E0DDE9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520A357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02716B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69E9F8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</w:tr>
      <w:tr w:rsidR="00126D60" w:rsidRPr="00956241" w14:paraId="0C156888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32A825B1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77BAB351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07E1739" w14:textId="7FF9AC2E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04DB5A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03EC09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26FB43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261FE9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46FF74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17.6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66E99F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</w:tr>
      <w:tr w:rsidR="00126D60" w:rsidRPr="00956241" w14:paraId="39A3D2E9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2C57EE1E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4456BE07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EC4F72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54B2AA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20.3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FB0101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27.4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06586C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1F0BDB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BAAD027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30032A7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</w:tr>
      <w:tr w:rsidR="00126D60" w:rsidRPr="00956241" w14:paraId="7909A9F6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5CDF0EDC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7449F312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3FF01F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8FBF18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46E48E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5EF6C8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D227FB0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F8928D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BF1099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</w:tr>
      <w:tr w:rsidR="00126D60" w:rsidRPr="00956241" w14:paraId="04007C7C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02CA46D8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250C8557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C642F4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A768B0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0BFD23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29.1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9F0B04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1A71F8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3727848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97D38F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</w:tr>
      <w:tr w:rsidR="00126D60" w:rsidRPr="00956241" w14:paraId="16AE9D27" w14:textId="77777777">
        <w:trPr>
          <w:trHeight w:val="300"/>
          <w:jc w:val="center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14:paraId="1FBF177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Extension</w:t>
            </w:r>
            <w:r w:rsidRPr="00956241">
              <w:rPr>
                <w:rFonts w:ascii="Times New Roman" w:hAnsi="Times New Roman" w:cs="Times New Roman"/>
                <w:sz w:val="20"/>
                <w:szCs w:val="20"/>
              </w:rPr>
              <w:br/>
              <w:t>15°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14:paraId="00F43C20" w14:textId="3473DE58" w:rsidR="00126D60" w:rsidRPr="00956241" w:rsidRDefault="00AF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Preoperative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4B34FD2" w14:textId="074E8DE1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−10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E0A0DF8" w14:textId="6BA5B3DF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−13.4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2C6D0E7" w14:textId="4EF2689F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−3.3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048FBF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28.6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AF8237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40.7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C74ED5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24.8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CC2C28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21.9</w:t>
            </w:r>
          </w:p>
        </w:tc>
      </w:tr>
      <w:tr w:rsidR="00126D60" w:rsidRPr="00956241" w14:paraId="0F6501A8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43CF934C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D5291F2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3B5A165" w14:textId="44A48A48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9FD672C" w14:textId="7759C2EC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−14.2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96BE7C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BA7097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222199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38.5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13C216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ADA2FB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</w:tr>
      <w:tr w:rsidR="00126D60" w:rsidRPr="00956241" w14:paraId="552A7A97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30FD47C6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7FB7442D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4BF7CF7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129EB12" w14:textId="4997BE9C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−6.9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02BD520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28.9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C9C005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7C51F8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36.2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056904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3E9A34D" w14:textId="5D784FA5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−0.9</w:t>
            </w:r>
          </w:p>
        </w:tc>
      </w:tr>
      <w:tr w:rsidR="00126D60" w:rsidRPr="00956241" w14:paraId="060838D6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59ADE6D8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7F7DCD33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8360A7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C3CA1F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D1F658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887381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28.6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67EFBC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08D068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D4187EB" w14:textId="6B945923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−11.0</w:t>
            </w:r>
          </w:p>
        </w:tc>
      </w:tr>
      <w:tr w:rsidR="00126D60" w:rsidRPr="00956241" w14:paraId="045E8B62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047923F7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6657361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D081000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95ABFF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98268C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37.3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AFA672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354C46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5FF4690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D42BD21" w14:textId="352C78A5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−17.4</w:t>
            </w:r>
          </w:p>
        </w:tc>
      </w:tr>
      <w:tr w:rsidR="00126D60" w:rsidRPr="00956241" w14:paraId="4C9DB8AA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3A15F3C3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14:paraId="77354C6A" w14:textId="13BE9B23" w:rsidR="00126D60" w:rsidRPr="00956241" w:rsidRDefault="00AF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Postoperative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2C170C6" w14:textId="061D1F32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−10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21035E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2F157F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26.7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FC9095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E77D0D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594264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F8CEE4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24.7</w:t>
            </w:r>
          </w:p>
        </w:tc>
      </w:tr>
      <w:tr w:rsidR="00126D60" w:rsidRPr="00956241" w14:paraId="319CFEDB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59C2254D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81DE91F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E84FE2F" w14:textId="26427F0F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F184C8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23DCA9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33.9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792B98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13.7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2E38D5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EB2FA28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22.6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333B46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</w:tr>
      <w:tr w:rsidR="00126D60" w:rsidRPr="00956241" w14:paraId="5318FA71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6EE9E1CF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1D88C2A1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29F5ADB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66D3828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710440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38.5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60D9C4E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33209D1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1AF7A95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3FE6FF0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</w:tr>
      <w:tr w:rsidR="00126D60" w:rsidRPr="00956241" w14:paraId="0346818E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004C99FF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15BC700E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9238733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306ADFC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26.9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24D95B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42.4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5750F94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6E37DE7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061D84A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4B372C3" w14:textId="60111746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−2.5</w:t>
            </w:r>
          </w:p>
        </w:tc>
      </w:tr>
      <w:tr w:rsidR="00126D60" w:rsidRPr="00956241" w14:paraId="7E0B90FE" w14:textId="77777777">
        <w:trPr>
          <w:trHeight w:val="300"/>
          <w:jc w:val="center"/>
        </w:trPr>
        <w:tc>
          <w:tcPr>
            <w:tcW w:w="1016" w:type="dxa"/>
            <w:vMerge/>
            <w:shd w:val="clear" w:color="auto" w:fill="auto"/>
            <w:vAlign w:val="center"/>
          </w:tcPr>
          <w:p w14:paraId="42E4C87A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5DEBCA63" w14:textId="77777777" w:rsidR="00126D60" w:rsidRPr="00956241" w:rsidRDefault="00126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9C00F2F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8134209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33.7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5D92372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46.2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6318D86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60F47F7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34892FD" w14:textId="77777777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23BDFF4" w14:textId="0AB6B472" w:rsidR="00126D60" w:rsidRPr="00956241" w:rsidRDefault="003E2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1">
              <w:rPr>
                <w:rFonts w:ascii="Times New Roman" w:hAnsi="Times New Roman" w:cs="Times New Roman"/>
                <w:sz w:val="20"/>
                <w:szCs w:val="20"/>
              </w:rPr>
              <w:t>−9.8</w:t>
            </w:r>
          </w:p>
        </w:tc>
      </w:tr>
    </w:tbl>
    <w:p w14:paraId="1CC65C22" w14:textId="77777777" w:rsidR="00126D60" w:rsidRPr="00956241" w:rsidRDefault="00126D60">
      <w:pPr>
        <w:rPr>
          <w:rFonts w:ascii="Times New Roman" w:hAnsi="Times New Roman" w:cs="Times New Roman"/>
        </w:rPr>
      </w:pPr>
    </w:p>
    <w:sectPr w:rsidR="00126D60" w:rsidRPr="00956241">
      <w:headerReference w:type="default" r:id="rId10"/>
      <w:footerReference w:type="default" r:id="rId11"/>
      <w:pgSz w:w="11906" w:h="16838"/>
      <w:pgMar w:top="1440" w:right="1440" w:bottom="1440" w:left="1440" w:header="851" w:footer="992" w:gutter="0"/>
      <w:cols w:space="720"/>
      <w:formProt w:val="0"/>
      <w:docGrid w:type="lines" w:linePitch="312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FB87B" w14:textId="77777777" w:rsidR="00B7178A" w:rsidRDefault="00B7178A">
      <w:r>
        <w:separator/>
      </w:r>
    </w:p>
  </w:endnote>
  <w:endnote w:type="continuationSeparator" w:id="0">
    <w:p w14:paraId="2B1697F1" w14:textId="77777777" w:rsidR="00B7178A" w:rsidRDefault="00B7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68E31" w14:textId="77777777" w:rsidR="00B7178A" w:rsidRDefault="00B71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8588E" w14:textId="77777777" w:rsidR="00B7178A" w:rsidRDefault="00B7178A">
      <w:r>
        <w:separator/>
      </w:r>
    </w:p>
  </w:footnote>
  <w:footnote w:type="continuationSeparator" w:id="0">
    <w:p w14:paraId="3B8C0009" w14:textId="77777777" w:rsidR="00B7178A" w:rsidRDefault="00B7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CB261" w14:textId="77777777" w:rsidR="00B7178A" w:rsidRDefault="00B717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NjO2sLQ0NzMyMTVV0lEKTi0uzszPAykwrgUAD3JK+CwAAAA="/>
  </w:docVars>
  <w:rsids>
    <w:rsidRoot w:val="00126D60"/>
    <w:rsid w:val="0011291B"/>
    <w:rsid w:val="00126D60"/>
    <w:rsid w:val="00134C30"/>
    <w:rsid w:val="00255B73"/>
    <w:rsid w:val="002B3BAF"/>
    <w:rsid w:val="003B7877"/>
    <w:rsid w:val="003E2077"/>
    <w:rsid w:val="00430C8D"/>
    <w:rsid w:val="00500D9B"/>
    <w:rsid w:val="00533C30"/>
    <w:rsid w:val="0056656B"/>
    <w:rsid w:val="005B6E03"/>
    <w:rsid w:val="006105DB"/>
    <w:rsid w:val="00613E8F"/>
    <w:rsid w:val="00661E11"/>
    <w:rsid w:val="00663C0A"/>
    <w:rsid w:val="006A74DD"/>
    <w:rsid w:val="006C0395"/>
    <w:rsid w:val="007061F2"/>
    <w:rsid w:val="0078456A"/>
    <w:rsid w:val="007966DA"/>
    <w:rsid w:val="00817972"/>
    <w:rsid w:val="00834850"/>
    <w:rsid w:val="0088524B"/>
    <w:rsid w:val="008B258A"/>
    <w:rsid w:val="008E6A19"/>
    <w:rsid w:val="00912F20"/>
    <w:rsid w:val="00956241"/>
    <w:rsid w:val="00980974"/>
    <w:rsid w:val="009A25C4"/>
    <w:rsid w:val="009E42E2"/>
    <w:rsid w:val="00AC261D"/>
    <w:rsid w:val="00AF7BA2"/>
    <w:rsid w:val="00B13024"/>
    <w:rsid w:val="00B47CD9"/>
    <w:rsid w:val="00B6428D"/>
    <w:rsid w:val="00B7178A"/>
    <w:rsid w:val="00BA33CF"/>
    <w:rsid w:val="00BA5A25"/>
    <w:rsid w:val="00BB7755"/>
    <w:rsid w:val="00C821A4"/>
    <w:rsid w:val="00CA32B6"/>
    <w:rsid w:val="00D910CC"/>
    <w:rsid w:val="00E60B28"/>
    <w:rsid w:val="00EC6796"/>
    <w:rsid w:val="00F23277"/>
    <w:rsid w:val="00F4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9144E0"/>
  <w15:docId w15:val="{60222B1F-A497-405F-B38B-E4F9B6B2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A9E"/>
    <w:pPr>
      <w:widowControl w:val="0"/>
      <w:jc w:val="both"/>
    </w:pPr>
  </w:style>
  <w:style w:type="paragraph" w:styleId="Heading1">
    <w:name w:val="heading 1"/>
    <w:basedOn w:val="Normal"/>
    <w:next w:val="Normal"/>
    <w:uiPriority w:val="9"/>
    <w:qFormat/>
    <w:rsid w:val="00567A9E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A9E"/>
    <w:pPr>
      <w:outlineLvl w:val="1"/>
    </w:pPr>
    <w:rPr>
      <w:rFonts w:ascii="Times New Roman" w:hAnsi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A9E"/>
    <w:pPr>
      <w:keepNext/>
      <w:keepLines/>
      <w:spacing w:line="415" w:lineRule="auto"/>
      <w:outlineLvl w:val="2"/>
    </w:pPr>
    <w:rPr>
      <w:rFonts w:ascii="Times New Roman" w:hAnsi="Times New Roman" w:cs="Times New Roman"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1"/>
    <w:uiPriority w:val="9"/>
    <w:qFormat/>
    <w:rsid w:val="00567A9E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67A9E"/>
    <w:rPr>
      <w:rFonts w:ascii="Times New Roman" w:hAnsi="Times New Roman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67A9E"/>
    <w:rPr>
      <w:rFonts w:ascii="Times New Roman" w:hAnsi="Times New Roman" w:cs="Times New Roman"/>
      <w:bCs/>
      <w:i/>
      <w:sz w:val="26"/>
      <w:szCs w:val="26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567A9E"/>
    <w:rPr>
      <w:rFonts w:ascii="DengXian" w:eastAsia="DengXian" w:hAnsi="DengXian" w:cs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67A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567A9E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567A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67A9E"/>
    <w:rPr>
      <w:sz w:val="16"/>
      <w:szCs w:val="16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qFormat/>
    <w:rsid w:val="00567A9E"/>
    <w:rPr>
      <w:sz w:val="20"/>
      <w:szCs w:val="20"/>
    </w:rPr>
  </w:style>
  <w:style w:type="character" w:customStyle="1" w:styleId="Char">
    <w:name w:val="批注主题 Char"/>
    <w:basedOn w:val="CommentSubjectChar"/>
    <w:uiPriority w:val="99"/>
    <w:semiHidden/>
    <w:qFormat/>
    <w:rsid w:val="00567A9E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67A9E"/>
    <w:rPr>
      <w:i/>
      <w:iCs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sid w:val="00567A9E"/>
    <w:rPr>
      <w:rFonts w:ascii="DengXian" w:eastAsia="DengXian" w:hAnsi="DengXian"/>
      <w:sz w:val="20"/>
    </w:rPr>
  </w:style>
  <w:style w:type="character" w:customStyle="1" w:styleId="LienInternet">
    <w:name w:val="Lien Internet"/>
    <w:basedOn w:val="DefaultParagraphFont"/>
    <w:uiPriority w:val="99"/>
    <w:unhideWhenUsed/>
    <w:rsid w:val="00567A9E"/>
    <w:rPr>
      <w:color w:val="0000FF" w:themeColor="hyperlink"/>
      <w:u w:val="single"/>
    </w:rPr>
  </w:style>
  <w:style w:type="character" w:customStyle="1" w:styleId="1">
    <w:name w:val="未处理的提及1"/>
    <w:basedOn w:val="DefaultParagraphFont"/>
    <w:link w:val="1Char"/>
    <w:uiPriority w:val="99"/>
    <w:semiHidden/>
    <w:unhideWhenUsed/>
    <w:qFormat/>
    <w:rsid w:val="00FB4BEA"/>
    <w:rPr>
      <w:color w:val="605E5C"/>
      <w:shd w:val="clear" w:color="auto" w:fill="E1DFDD"/>
    </w:rPr>
  </w:style>
  <w:style w:type="paragraph" w:styleId="Title">
    <w:name w:val="Title"/>
    <w:basedOn w:val="Normal"/>
    <w:next w:val="BodyText"/>
    <w:link w:val="TitleCh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dNoteBibliography">
    <w:name w:val="EndNote Bibliography"/>
    <w:basedOn w:val="Normal"/>
    <w:link w:val="EndNoteBibliographyChar"/>
    <w:qFormat/>
    <w:rsid w:val="00F74183"/>
    <w:rPr>
      <w:rFonts w:ascii="DengXian" w:eastAsia="DengXian" w:hAnsi="DengXian" w:cs="Calibri"/>
      <w:sz w:val="20"/>
    </w:r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67A9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uiPriority w:val="99"/>
    <w:unhideWhenUsed/>
    <w:rsid w:val="00567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67A9E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67A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567A9E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F74183"/>
    <w:pPr>
      <w:jc w:val="center"/>
    </w:pPr>
    <w:rPr>
      <w:rFonts w:ascii="DengXian" w:eastAsia="DengXian" w:hAnsi="DengXian"/>
      <w:sz w:val="20"/>
    </w:rPr>
  </w:style>
  <w:style w:type="paragraph" w:styleId="ListParagraph">
    <w:name w:val="List Paragraph"/>
    <w:basedOn w:val="Normal"/>
    <w:uiPriority w:val="34"/>
    <w:qFormat/>
    <w:rsid w:val="00567A9E"/>
    <w:pPr>
      <w:ind w:left="720"/>
      <w:contextualSpacing/>
    </w:pPr>
  </w:style>
  <w:style w:type="paragraph" w:styleId="Revision">
    <w:name w:val="Revision"/>
    <w:uiPriority w:val="99"/>
    <w:semiHidden/>
    <w:qFormat/>
    <w:rsid w:val="00353486"/>
  </w:style>
  <w:style w:type="table" w:styleId="TableGrid">
    <w:name w:val="Table Grid"/>
    <w:basedOn w:val="TableNormal"/>
    <w:uiPriority w:val="39"/>
    <w:rsid w:val="0056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241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956241"/>
    <w:rPr>
      <w:rFonts w:ascii="Liberation Sans" w:eastAsia="Microsoft YaHei" w:hAnsi="Liberation Sans" w:cs="Arial"/>
      <w:sz w:val="28"/>
      <w:szCs w:val="28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956241"/>
    <w:pPr>
      <w:widowControl/>
      <w:numPr>
        <w:ilvl w:val="0"/>
      </w:numPr>
      <w:spacing w:before="240" w:after="240"/>
      <w:jc w:val="left"/>
    </w:pPr>
    <w:rPr>
      <w:rFonts w:ascii="Times New Roman" w:hAnsi="Times New Roman" w:cs="Times New Roman"/>
      <w:b/>
      <w:color w:val="auto"/>
      <w:spacing w:val="0"/>
      <w:kern w:val="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241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56241"/>
    <w:rPr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uyin99@fox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ngpengfei66@163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Ifsttar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wwhnu</dc:creator>
  <cp:lastModifiedBy>WEI Wei</cp:lastModifiedBy>
  <cp:revision>4</cp:revision>
  <dcterms:created xsi:type="dcterms:W3CDTF">2022-08-19T15:06:00Z</dcterms:created>
  <dcterms:modified xsi:type="dcterms:W3CDTF">2022-08-19T15:12:00Z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Ifsttar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