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1510" w14:textId="4966ADB3" w:rsidR="00D65198" w:rsidRDefault="00D65198" w:rsidP="00D65198">
      <w:pPr>
        <w:pStyle w:val="SupplementaryMaterial"/>
      </w:pPr>
      <w:r>
        <w:t>Supplementary Material</w:t>
      </w:r>
    </w:p>
    <w:p w14:paraId="03229049" w14:textId="600600CE" w:rsidR="00D65198" w:rsidRDefault="00D65198" w:rsidP="00D65198">
      <w:pPr>
        <w:pStyle w:val="Title"/>
      </w:pPr>
    </w:p>
    <w:p w14:paraId="6159D932" w14:textId="77777777" w:rsidR="00D65198" w:rsidRPr="00D65198" w:rsidRDefault="00D65198" w:rsidP="00D65198"/>
    <w:p w14:paraId="1DF3B906" w14:textId="77777777" w:rsidR="00FD4369" w:rsidRDefault="00FD4369" w:rsidP="00FD4369">
      <w:r>
        <w:rPr>
          <w:noProof/>
        </w:rPr>
        <w:drawing>
          <wp:inline distT="0" distB="0" distL="0" distR="0" wp14:anchorId="76072854" wp14:editId="0BA3035F">
            <wp:extent cx="5274310" cy="1584325"/>
            <wp:effectExtent l="0" t="0" r="254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584325"/>
                    </a:xfrm>
                    <a:prstGeom prst="rect">
                      <a:avLst/>
                    </a:prstGeom>
                  </pic:spPr>
                </pic:pic>
              </a:graphicData>
            </a:graphic>
          </wp:inline>
        </w:drawing>
      </w:r>
    </w:p>
    <w:p w14:paraId="2A0DEAFB" w14:textId="77777777" w:rsidR="00FD4369" w:rsidRDefault="00FD4369" w:rsidP="00FD4369"/>
    <w:p w14:paraId="72FC63D1" w14:textId="77777777" w:rsidR="00FD4369" w:rsidRDefault="00FD4369" w:rsidP="00FD4369">
      <w:pPr>
        <w:rPr>
          <w:szCs w:val="24"/>
        </w:rPr>
      </w:pPr>
      <w:r>
        <w:rPr>
          <w:rFonts w:hint="eastAsia"/>
          <w:b/>
          <w:bCs/>
          <w:szCs w:val="24"/>
        </w:rPr>
        <w:t>F</w:t>
      </w:r>
      <w:r>
        <w:rPr>
          <w:b/>
          <w:bCs/>
          <w:szCs w:val="24"/>
        </w:rPr>
        <w:t xml:space="preserve">ig. S1. </w:t>
      </w:r>
      <w:proofErr w:type="spellStart"/>
      <w:r>
        <w:rPr>
          <w:i/>
          <w:iCs/>
          <w:szCs w:val="24"/>
        </w:rPr>
        <w:t>Mucilaginibacter</w:t>
      </w:r>
      <w:proofErr w:type="spellEnd"/>
      <w:r>
        <w:rPr>
          <w:i/>
          <w:iCs/>
          <w:szCs w:val="24"/>
        </w:rPr>
        <w:t xml:space="preserve"> </w:t>
      </w:r>
      <w:r>
        <w:rPr>
          <w:szCs w:val="24"/>
        </w:rPr>
        <w:t xml:space="preserve">sp. K effects on total soluble protein (A), proline content (B), and total antioxidant capacity (reduction of DPPH) in maize seedling shoots after 21 days growth. Salt stress was initiated at day 14. </w:t>
      </w:r>
      <w:r w:rsidRPr="009B14A8">
        <w:rPr>
          <w:szCs w:val="24"/>
        </w:rPr>
        <w:t>The results are mean ± standard error from three independent experiments.</w:t>
      </w:r>
      <w:r>
        <w:rPr>
          <w:szCs w:val="24"/>
        </w:rPr>
        <w:t xml:space="preserve"> </w:t>
      </w:r>
    </w:p>
    <w:p w14:paraId="578E3173" w14:textId="77777777" w:rsidR="00FD4369" w:rsidRDefault="00FD4369" w:rsidP="00FD4369">
      <w:pPr>
        <w:rPr>
          <w:szCs w:val="24"/>
        </w:rPr>
      </w:pPr>
    </w:p>
    <w:p w14:paraId="050BF19B" w14:textId="77777777" w:rsidR="00FD4369" w:rsidRDefault="00FD4369" w:rsidP="00FD4369">
      <w:pPr>
        <w:rPr>
          <w:szCs w:val="24"/>
        </w:rPr>
      </w:pPr>
    </w:p>
    <w:p w14:paraId="36407F35" w14:textId="77777777" w:rsidR="00FD4369" w:rsidRDefault="00FD4369" w:rsidP="00FD4369">
      <w:pPr>
        <w:rPr>
          <w:szCs w:val="24"/>
        </w:rPr>
      </w:pPr>
    </w:p>
    <w:p w14:paraId="635CDB0F" w14:textId="77777777" w:rsidR="00FD4369" w:rsidRDefault="00FD4369" w:rsidP="00FD4369">
      <w:pPr>
        <w:rPr>
          <w:szCs w:val="24"/>
        </w:rPr>
      </w:pPr>
    </w:p>
    <w:p w14:paraId="7C4CC13C" w14:textId="77777777" w:rsidR="00FD4369" w:rsidRDefault="00FD4369" w:rsidP="00FD4369">
      <w:pPr>
        <w:rPr>
          <w:szCs w:val="24"/>
        </w:rPr>
      </w:pPr>
    </w:p>
    <w:p w14:paraId="279E257E" w14:textId="77777777" w:rsidR="00FD4369" w:rsidRDefault="00FD4369" w:rsidP="00FD4369">
      <w:pPr>
        <w:rPr>
          <w:szCs w:val="24"/>
        </w:rPr>
      </w:pPr>
    </w:p>
    <w:p w14:paraId="79110EA3" w14:textId="77777777" w:rsidR="00FD4369" w:rsidRDefault="00FD4369" w:rsidP="00FD4369">
      <w:pPr>
        <w:rPr>
          <w:szCs w:val="24"/>
        </w:rPr>
      </w:pPr>
    </w:p>
    <w:p w14:paraId="1E6B8871" w14:textId="77777777" w:rsidR="00FD4369" w:rsidRDefault="00FD4369" w:rsidP="00FD4369">
      <w:pPr>
        <w:rPr>
          <w:szCs w:val="24"/>
        </w:rPr>
      </w:pPr>
    </w:p>
    <w:p w14:paraId="1E5E0908" w14:textId="77777777" w:rsidR="00FD4369" w:rsidRDefault="00FD4369" w:rsidP="00FD4369">
      <w:pPr>
        <w:rPr>
          <w:szCs w:val="24"/>
        </w:rPr>
      </w:pPr>
    </w:p>
    <w:p w14:paraId="188D314E" w14:textId="77777777" w:rsidR="00FD4369" w:rsidRDefault="00FD4369" w:rsidP="00FD4369">
      <w:pPr>
        <w:rPr>
          <w:szCs w:val="24"/>
        </w:rPr>
      </w:pPr>
    </w:p>
    <w:p w14:paraId="7A13BC7D" w14:textId="77777777" w:rsidR="00FD4369" w:rsidRDefault="00FD4369" w:rsidP="00FD4369">
      <w:pPr>
        <w:rPr>
          <w:szCs w:val="24"/>
        </w:rPr>
      </w:pPr>
    </w:p>
    <w:p w14:paraId="74CB7368" w14:textId="77777777" w:rsidR="00D65198" w:rsidRDefault="00D65198" w:rsidP="00FD4369">
      <w:pPr>
        <w:spacing w:before="0" w:after="200" w:line="276" w:lineRule="auto"/>
        <w:rPr>
          <w:szCs w:val="24"/>
        </w:rPr>
        <w:sectPr w:rsidR="00D65198" w:rsidSect="0093429D">
          <w:headerReference w:type="even" r:id="rId9"/>
          <w:footerReference w:type="even" r:id="rId10"/>
          <w:footerReference w:type="default" r:id="rId11"/>
          <w:headerReference w:type="first" r:id="rId12"/>
          <w:footerReference w:type="first" r:id="rId13"/>
          <w:pgSz w:w="12240" w:h="15840"/>
          <w:pgMar w:top="1138" w:right="1181" w:bottom="1138" w:left="1282" w:header="720" w:footer="720" w:gutter="0"/>
          <w:cols w:space="720"/>
          <w:titlePg/>
          <w:docGrid w:linePitch="360"/>
        </w:sectPr>
      </w:pPr>
    </w:p>
    <w:p w14:paraId="6AC82F70" w14:textId="4EEE3565" w:rsidR="00FD4369" w:rsidRDefault="00FD4369" w:rsidP="00FD4369">
      <w:pPr>
        <w:spacing w:before="0" w:after="200" w:line="276" w:lineRule="auto"/>
        <w:rPr>
          <w:szCs w:val="24"/>
        </w:rPr>
      </w:pPr>
    </w:p>
    <w:p w14:paraId="62A2BF76" w14:textId="77777777" w:rsidR="00FD4369" w:rsidRDefault="00FD4369" w:rsidP="00FD4369">
      <w:r>
        <w:rPr>
          <w:rFonts w:hint="eastAsia"/>
          <w:noProof/>
        </w:rPr>
        <w:drawing>
          <wp:inline distT="0" distB="0" distL="0" distR="0" wp14:anchorId="07C519E0" wp14:editId="2F7E48FE">
            <wp:extent cx="5274310" cy="1718310"/>
            <wp:effectExtent l="0" t="0" r="254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1718310"/>
                    </a:xfrm>
                    <a:prstGeom prst="rect">
                      <a:avLst/>
                    </a:prstGeom>
                  </pic:spPr>
                </pic:pic>
              </a:graphicData>
            </a:graphic>
          </wp:inline>
        </w:drawing>
      </w:r>
    </w:p>
    <w:p w14:paraId="18980137" w14:textId="77777777" w:rsidR="00FD4369" w:rsidRDefault="00FD4369" w:rsidP="00FD4369">
      <w:pPr>
        <w:rPr>
          <w:b/>
          <w:bCs/>
          <w:szCs w:val="24"/>
        </w:rPr>
      </w:pPr>
    </w:p>
    <w:p w14:paraId="541CF59B" w14:textId="122B102F" w:rsidR="00FD4369" w:rsidRPr="009834E9" w:rsidRDefault="00FD4369" w:rsidP="00FD4369">
      <w:pPr>
        <w:rPr>
          <w:szCs w:val="24"/>
        </w:rPr>
      </w:pPr>
      <w:r>
        <w:rPr>
          <w:rFonts w:hint="eastAsia"/>
          <w:b/>
          <w:bCs/>
          <w:szCs w:val="24"/>
        </w:rPr>
        <w:t>F</w:t>
      </w:r>
      <w:r>
        <w:rPr>
          <w:b/>
          <w:bCs/>
          <w:szCs w:val="24"/>
        </w:rPr>
        <w:t xml:space="preserve">ig. S2. </w:t>
      </w:r>
      <w:r w:rsidRPr="00B2326C">
        <w:rPr>
          <w:szCs w:val="24"/>
        </w:rPr>
        <w:t>Eff</w:t>
      </w:r>
      <w:r>
        <w:rPr>
          <w:szCs w:val="24"/>
        </w:rPr>
        <w:t>ect of</w:t>
      </w:r>
      <w:r>
        <w:rPr>
          <w:i/>
          <w:iCs/>
          <w:szCs w:val="24"/>
        </w:rPr>
        <w:t xml:space="preserve"> </w:t>
      </w:r>
      <w:proofErr w:type="spellStart"/>
      <w:r>
        <w:rPr>
          <w:i/>
          <w:iCs/>
          <w:szCs w:val="24"/>
        </w:rPr>
        <w:t>Mucilaginibacter</w:t>
      </w:r>
      <w:proofErr w:type="spellEnd"/>
      <w:r>
        <w:rPr>
          <w:i/>
          <w:iCs/>
          <w:szCs w:val="24"/>
        </w:rPr>
        <w:t xml:space="preserve"> </w:t>
      </w:r>
      <w:r>
        <w:rPr>
          <w:szCs w:val="24"/>
        </w:rPr>
        <w:t>sp. K inoculation on the production of carbohydrate (A), ROS scavenging activity (B), total phenolics (C), and proline content (D) of maize.</w:t>
      </w:r>
      <w:r w:rsidR="009834E9">
        <w:rPr>
          <w:rFonts w:hint="eastAsia"/>
          <w:szCs w:val="24"/>
          <w:lang w:eastAsia="zh-CN"/>
        </w:rPr>
        <w:t xml:space="preserve"> </w:t>
      </w:r>
      <w:r w:rsidRPr="00B2326C">
        <w:rPr>
          <w:szCs w:val="24"/>
        </w:rPr>
        <w:t xml:space="preserve">Sterilized maize seeds were sown into pots and treated with </w:t>
      </w:r>
      <w:r>
        <w:rPr>
          <w:szCs w:val="24"/>
        </w:rPr>
        <w:t>strain K</w:t>
      </w:r>
      <w:r w:rsidRPr="00B2326C">
        <w:rPr>
          <w:szCs w:val="24"/>
        </w:rPr>
        <w:t xml:space="preserve"> on days 0 and 7. Leaves were harvested at 35 DAS. </w:t>
      </w:r>
      <w:r>
        <w:rPr>
          <w:szCs w:val="24"/>
        </w:rPr>
        <w:t>Asterisk</w:t>
      </w:r>
      <w:r w:rsidRPr="00B2326C">
        <w:rPr>
          <w:szCs w:val="24"/>
        </w:rPr>
        <w:t xml:space="preserve"> indicates statistical difference by t test analysis with </w:t>
      </w:r>
      <w:r w:rsidRPr="00B2326C">
        <w:rPr>
          <w:i/>
          <w:iCs/>
          <w:szCs w:val="24"/>
        </w:rPr>
        <w:t>P</w:t>
      </w:r>
      <w:r w:rsidRPr="00B2326C">
        <w:rPr>
          <w:szCs w:val="24"/>
        </w:rPr>
        <w:t xml:space="preserve"> value &lt; 0.05, as compared to control. The experiment was repeated twice.</w:t>
      </w:r>
    </w:p>
    <w:p w14:paraId="7B65BC41" w14:textId="002E73C7" w:rsidR="00DE23E8" w:rsidRDefault="00DE23E8" w:rsidP="00654E8F">
      <w:pPr>
        <w:spacing w:before="240"/>
      </w:pPr>
    </w:p>
    <w:p w14:paraId="111C4009" w14:textId="1B8D902F" w:rsidR="009834E9" w:rsidRDefault="009834E9" w:rsidP="00654E8F">
      <w:pPr>
        <w:spacing w:before="240"/>
      </w:pPr>
    </w:p>
    <w:p w14:paraId="20E10A56" w14:textId="7456582F" w:rsidR="009834E9" w:rsidRDefault="009834E9" w:rsidP="00654E8F">
      <w:pPr>
        <w:spacing w:before="240"/>
      </w:pPr>
    </w:p>
    <w:p w14:paraId="2F820633" w14:textId="2A34A793" w:rsidR="009834E9" w:rsidRDefault="009834E9" w:rsidP="00654E8F">
      <w:pPr>
        <w:spacing w:before="240"/>
      </w:pPr>
    </w:p>
    <w:p w14:paraId="410D6C19" w14:textId="3AF8CFAD" w:rsidR="009834E9" w:rsidRDefault="009834E9" w:rsidP="00654E8F">
      <w:pPr>
        <w:spacing w:before="240"/>
      </w:pPr>
    </w:p>
    <w:p w14:paraId="7643FC75" w14:textId="293901D3" w:rsidR="009834E9" w:rsidRDefault="009834E9" w:rsidP="00654E8F">
      <w:pPr>
        <w:spacing w:before="240"/>
      </w:pPr>
    </w:p>
    <w:p w14:paraId="0B07D618" w14:textId="46AD1369" w:rsidR="009834E9" w:rsidRDefault="009834E9" w:rsidP="00654E8F">
      <w:pPr>
        <w:spacing w:before="240"/>
      </w:pPr>
    </w:p>
    <w:p w14:paraId="78CE81ED" w14:textId="5E8FE04E" w:rsidR="009834E9" w:rsidRDefault="009834E9" w:rsidP="00654E8F">
      <w:pPr>
        <w:spacing w:before="240"/>
      </w:pPr>
    </w:p>
    <w:p w14:paraId="509CEEAC" w14:textId="2F7D0A43" w:rsidR="00FA5D3F" w:rsidRDefault="00FA5D3F" w:rsidP="00654E8F">
      <w:pPr>
        <w:spacing w:before="240"/>
      </w:pPr>
    </w:p>
    <w:p w14:paraId="6AFF74A5" w14:textId="652AC2A5" w:rsidR="00FA5D3F" w:rsidRDefault="00FA5D3F" w:rsidP="00654E8F">
      <w:pPr>
        <w:spacing w:before="240"/>
      </w:pPr>
    </w:p>
    <w:p w14:paraId="347A1294" w14:textId="4A277B0D" w:rsidR="00FA5D3F" w:rsidRDefault="00FA5D3F" w:rsidP="00654E8F">
      <w:pPr>
        <w:spacing w:before="240"/>
      </w:pPr>
    </w:p>
    <w:p w14:paraId="28CD34F9" w14:textId="77777777" w:rsidR="00FA5D3F" w:rsidRDefault="00FA5D3F" w:rsidP="00654E8F">
      <w:pPr>
        <w:spacing w:before="240"/>
        <w:sectPr w:rsidR="00FA5D3F" w:rsidSect="0093429D">
          <w:pgSz w:w="12240" w:h="15840"/>
          <w:pgMar w:top="1138" w:right="1181" w:bottom="1138" w:left="1282" w:header="720" w:footer="720" w:gutter="0"/>
          <w:cols w:space="720"/>
          <w:titlePg/>
          <w:docGrid w:linePitch="360"/>
        </w:sectPr>
      </w:pPr>
    </w:p>
    <w:p w14:paraId="6D1063AF" w14:textId="77777777" w:rsidR="00FA5D3F" w:rsidRDefault="00FA5D3F" w:rsidP="00FA5D3F">
      <w:pPr>
        <w:spacing w:before="240"/>
      </w:pPr>
    </w:p>
    <w:tbl>
      <w:tblPr>
        <w:tblW w:w="0" w:type="auto"/>
        <w:tblBorders>
          <w:bottom w:val="single" w:sz="4" w:space="0" w:color="auto"/>
        </w:tblBorders>
        <w:tblLook w:val="0000" w:firstRow="0" w:lastRow="0" w:firstColumn="0" w:lastColumn="0" w:noHBand="0" w:noVBand="0"/>
      </w:tblPr>
      <w:tblGrid>
        <w:gridCol w:w="1242"/>
        <w:gridCol w:w="34"/>
        <w:gridCol w:w="4536"/>
        <w:gridCol w:w="2268"/>
        <w:gridCol w:w="1498"/>
      </w:tblGrid>
      <w:tr w:rsidR="00FA5D3F" w:rsidRPr="009834E9" w14:paraId="1EC0F37C" w14:textId="77777777" w:rsidTr="00BA71D6">
        <w:trPr>
          <w:trHeight w:val="263"/>
        </w:trPr>
        <w:tc>
          <w:tcPr>
            <w:tcW w:w="1242" w:type="dxa"/>
          </w:tcPr>
          <w:p w14:paraId="44C98F92" w14:textId="77777777" w:rsidR="00FA5D3F" w:rsidRPr="009834E9" w:rsidRDefault="00FA5D3F" w:rsidP="00BA71D6">
            <w:pPr>
              <w:widowControl w:val="0"/>
              <w:spacing w:before="0" w:after="0" w:line="360" w:lineRule="auto"/>
              <w:jc w:val="both"/>
              <w:outlineLvl w:val="2"/>
              <w:rPr>
                <w:rFonts w:eastAsia="宋体" w:cs="Times New Roman"/>
                <w:b/>
                <w:kern w:val="2"/>
                <w:szCs w:val="24"/>
                <w:lang w:eastAsia="zh-CN"/>
              </w:rPr>
            </w:pPr>
            <w:r w:rsidRPr="009834E9">
              <w:rPr>
                <w:rFonts w:eastAsia="宋体" w:cs="Times New Roman" w:hint="eastAsia"/>
                <w:b/>
                <w:kern w:val="2"/>
                <w:szCs w:val="24"/>
                <w:lang w:eastAsia="zh-CN"/>
              </w:rPr>
              <w:t xml:space="preserve">Table </w:t>
            </w:r>
            <w:r w:rsidRPr="009834E9">
              <w:rPr>
                <w:rFonts w:eastAsia="宋体" w:cs="Times New Roman"/>
                <w:b/>
                <w:kern w:val="2"/>
                <w:szCs w:val="24"/>
                <w:lang w:eastAsia="zh-CN"/>
              </w:rPr>
              <w:t>S1</w:t>
            </w:r>
          </w:p>
        </w:tc>
        <w:tc>
          <w:tcPr>
            <w:tcW w:w="8336" w:type="dxa"/>
            <w:gridSpan w:val="4"/>
          </w:tcPr>
          <w:p w14:paraId="0395A3FE" w14:textId="77777777" w:rsidR="00FA5D3F" w:rsidRPr="009834E9" w:rsidRDefault="00FA5D3F" w:rsidP="00BA71D6">
            <w:pPr>
              <w:widowControl w:val="0"/>
              <w:spacing w:before="0" w:after="0" w:line="360" w:lineRule="auto"/>
              <w:jc w:val="both"/>
              <w:outlineLvl w:val="2"/>
              <w:rPr>
                <w:rFonts w:eastAsia="宋体" w:cs="Times New Roman"/>
                <w:kern w:val="2"/>
                <w:szCs w:val="24"/>
                <w:lang w:eastAsia="zh-CN"/>
              </w:rPr>
            </w:pPr>
            <w:r w:rsidRPr="009834E9">
              <w:rPr>
                <w:rFonts w:eastAsia="宋体" w:cs="Times New Roman"/>
                <w:kern w:val="2"/>
                <w:szCs w:val="24"/>
                <w:lang w:eastAsia="zh-CN"/>
              </w:rPr>
              <w:t xml:space="preserve">Primer sets used for maize in </w:t>
            </w:r>
            <w:proofErr w:type="spellStart"/>
            <w:r w:rsidRPr="009834E9">
              <w:rPr>
                <w:rFonts w:eastAsia="宋体" w:cs="Times New Roman"/>
                <w:kern w:val="2"/>
                <w:szCs w:val="24"/>
                <w:lang w:eastAsia="zh-CN"/>
              </w:rPr>
              <w:t>qRT</w:t>
            </w:r>
            <w:proofErr w:type="spellEnd"/>
            <w:r w:rsidRPr="009834E9">
              <w:rPr>
                <w:rFonts w:eastAsia="宋体" w:cs="Times New Roman"/>
                <w:kern w:val="2"/>
                <w:szCs w:val="24"/>
                <w:lang w:eastAsia="zh-CN"/>
              </w:rPr>
              <w:t>-PCR study.</w:t>
            </w:r>
          </w:p>
        </w:tc>
      </w:tr>
      <w:tr w:rsidR="00FA5D3F" w:rsidRPr="009834E9" w14:paraId="15D2AAA9" w14:textId="77777777" w:rsidTr="00BA71D6">
        <w:trPr>
          <w:gridAfter w:val="1"/>
          <w:wAfter w:w="1498" w:type="dxa"/>
        </w:trPr>
        <w:tc>
          <w:tcPr>
            <w:tcW w:w="1276" w:type="dxa"/>
            <w:gridSpan w:val="2"/>
            <w:tcBorders>
              <w:top w:val="single" w:sz="4" w:space="0" w:color="auto"/>
              <w:bottom w:val="single" w:sz="4" w:space="0" w:color="auto"/>
            </w:tcBorders>
            <w:vAlign w:val="center"/>
          </w:tcPr>
          <w:p w14:paraId="6B4995F7" w14:textId="77777777" w:rsidR="00FA5D3F" w:rsidRPr="009834E9" w:rsidRDefault="00FA5D3F" w:rsidP="00BA71D6">
            <w:pPr>
              <w:widowControl w:val="0"/>
              <w:spacing w:before="0" w:after="0"/>
              <w:jc w:val="both"/>
              <w:rPr>
                <w:rFonts w:eastAsia="宋体" w:cs="Times New Roman"/>
                <w:b/>
                <w:kern w:val="2"/>
                <w:szCs w:val="24"/>
                <w:lang w:eastAsia="zh-CN"/>
              </w:rPr>
            </w:pPr>
            <w:bookmarkStart w:id="0" w:name="_Hlk513045853"/>
            <w:r w:rsidRPr="009834E9">
              <w:rPr>
                <w:rFonts w:eastAsia="宋体" w:cs="Times New Roman"/>
                <w:b/>
                <w:kern w:val="2"/>
                <w:szCs w:val="24"/>
                <w:lang w:eastAsia="zh-CN"/>
              </w:rPr>
              <w:t>Gene name</w:t>
            </w:r>
          </w:p>
        </w:tc>
        <w:tc>
          <w:tcPr>
            <w:tcW w:w="4536" w:type="dxa"/>
            <w:tcBorders>
              <w:top w:val="single" w:sz="4" w:space="0" w:color="auto"/>
              <w:bottom w:val="single" w:sz="4" w:space="0" w:color="auto"/>
            </w:tcBorders>
            <w:vAlign w:val="center"/>
          </w:tcPr>
          <w:p w14:paraId="010B0E3C" w14:textId="77777777" w:rsidR="00FA5D3F" w:rsidRPr="009834E9" w:rsidRDefault="00FA5D3F" w:rsidP="00BA71D6">
            <w:pPr>
              <w:widowControl w:val="0"/>
              <w:spacing w:before="0" w:after="0"/>
              <w:jc w:val="both"/>
              <w:rPr>
                <w:rFonts w:eastAsia="宋体" w:cs="Times New Roman"/>
                <w:b/>
                <w:kern w:val="2"/>
                <w:szCs w:val="24"/>
                <w:lang w:eastAsia="zh-CN"/>
              </w:rPr>
            </w:pPr>
            <w:r w:rsidRPr="009834E9">
              <w:rPr>
                <w:rFonts w:eastAsia="宋体" w:cs="Times New Roman"/>
                <w:b/>
                <w:kern w:val="2"/>
                <w:szCs w:val="24"/>
                <w:lang w:eastAsia="zh-CN"/>
              </w:rPr>
              <w:t>Primer sequences (5’-3’)</w:t>
            </w:r>
          </w:p>
        </w:tc>
        <w:tc>
          <w:tcPr>
            <w:tcW w:w="2268" w:type="dxa"/>
            <w:tcBorders>
              <w:top w:val="single" w:sz="4" w:space="0" w:color="auto"/>
              <w:bottom w:val="single" w:sz="4" w:space="0" w:color="auto"/>
            </w:tcBorders>
            <w:vAlign w:val="center"/>
          </w:tcPr>
          <w:p w14:paraId="202DBDAF" w14:textId="77777777" w:rsidR="00FA5D3F" w:rsidRPr="009834E9" w:rsidRDefault="00FA5D3F" w:rsidP="00BA71D6">
            <w:pPr>
              <w:widowControl w:val="0"/>
              <w:spacing w:before="0" w:after="0"/>
              <w:jc w:val="both"/>
              <w:rPr>
                <w:rFonts w:eastAsia="宋体" w:cs="Times New Roman"/>
                <w:b/>
                <w:kern w:val="2"/>
                <w:szCs w:val="24"/>
                <w:lang w:eastAsia="zh-CN"/>
              </w:rPr>
            </w:pPr>
            <w:r w:rsidRPr="009834E9">
              <w:rPr>
                <w:rFonts w:eastAsia="宋体" w:cs="Times New Roman"/>
                <w:b/>
                <w:kern w:val="2"/>
                <w:szCs w:val="24"/>
                <w:lang w:eastAsia="zh-CN"/>
              </w:rPr>
              <w:t>Reference</w:t>
            </w:r>
          </w:p>
        </w:tc>
      </w:tr>
      <w:tr w:rsidR="00FA5D3F" w:rsidRPr="009834E9" w14:paraId="04C80BFA" w14:textId="77777777" w:rsidTr="00BA71D6">
        <w:trPr>
          <w:gridAfter w:val="1"/>
          <w:wAfter w:w="1498" w:type="dxa"/>
        </w:trPr>
        <w:tc>
          <w:tcPr>
            <w:tcW w:w="1276" w:type="dxa"/>
            <w:gridSpan w:val="2"/>
            <w:vMerge w:val="restart"/>
            <w:tcBorders>
              <w:top w:val="single" w:sz="4" w:space="0" w:color="auto"/>
              <w:bottom w:val="nil"/>
            </w:tcBorders>
            <w:vAlign w:val="center"/>
          </w:tcPr>
          <w:p w14:paraId="4DE9CA55" w14:textId="77777777" w:rsidR="00FA5D3F" w:rsidRPr="009834E9" w:rsidRDefault="00FA5D3F" w:rsidP="00BA71D6">
            <w:pPr>
              <w:widowControl w:val="0"/>
              <w:spacing w:before="0" w:after="0"/>
              <w:jc w:val="both"/>
              <w:rPr>
                <w:rFonts w:eastAsia="宋体" w:cs="Times New Roman"/>
                <w:kern w:val="2"/>
                <w:szCs w:val="24"/>
                <w:lang w:eastAsia="zh-CN"/>
              </w:rPr>
            </w:pPr>
            <w:bookmarkStart w:id="1" w:name="_Hlk501009594"/>
            <w:bookmarkStart w:id="2" w:name="_Hlk501009622"/>
            <w:r w:rsidRPr="009834E9">
              <w:rPr>
                <w:rFonts w:eastAsia="宋体" w:cs="Times New Roman"/>
                <w:i/>
                <w:iCs/>
                <w:kern w:val="2"/>
                <w:szCs w:val="24"/>
                <w:lang w:eastAsia="zh-CN"/>
              </w:rPr>
              <w:t>HKT1</w:t>
            </w:r>
          </w:p>
        </w:tc>
        <w:tc>
          <w:tcPr>
            <w:tcW w:w="4536" w:type="dxa"/>
            <w:tcBorders>
              <w:top w:val="single" w:sz="4" w:space="0" w:color="auto"/>
              <w:bottom w:val="nil"/>
            </w:tcBorders>
            <w:vAlign w:val="center"/>
          </w:tcPr>
          <w:p w14:paraId="1D03F22A"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F: TCGGCTCTGGACCTACTCTT</w:t>
            </w:r>
          </w:p>
        </w:tc>
        <w:tc>
          <w:tcPr>
            <w:tcW w:w="2268" w:type="dxa"/>
            <w:vMerge w:val="restart"/>
            <w:tcBorders>
              <w:top w:val="single" w:sz="4" w:space="0" w:color="auto"/>
              <w:bottom w:val="nil"/>
            </w:tcBorders>
            <w:vAlign w:val="center"/>
          </w:tcPr>
          <w:p w14:paraId="3B6DF7CB"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Zhang et al. (2018)</w:t>
            </w:r>
          </w:p>
        </w:tc>
      </w:tr>
      <w:bookmarkEnd w:id="1"/>
      <w:tr w:rsidR="00FA5D3F" w:rsidRPr="009834E9" w14:paraId="5D19033F" w14:textId="77777777" w:rsidTr="00BA71D6">
        <w:trPr>
          <w:gridAfter w:val="1"/>
          <w:wAfter w:w="1498" w:type="dxa"/>
        </w:trPr>
        <w:tc>
          <w:tcPr>
            <w:tcW w:w="1276" w:type="dxa"/>
            <w:gridSpan w:val="2"/>
            <w:vMerge/>
            <w:tcBorders>
              <w:bottom w:val="nil"/>
            </w:tcBorders>
            <w:vAlign w:val="center"/>
          </w:tcPr>
          <w:p w14:paraId="09803883" w14:textId="77777777" w:rsidR="00FA5D3F" w:rsidRPr="009834E9" w:rsidRDefault="00FA5D3F" w:rsidP="00BA71D6">
            <w:pPr>
              <w:widowControl w:val="0"/>
              <w:spacing w:before="0" w:after="0"/>
              <w:jc w:val="both"/>
              <w:rPr>
                <w:rFonts w:eastAsia="宋体" w:cs="Times New Roman"/>
                <w:kern w:val="2"/>
                <w:szCs w:val="24"/>
                <w:lang w:eastAsia="zh-CN"/>
              </w:rPr>
            </w:pPr>
          </w:p>
        </w:tc>
        <w:tc>
          <w:tcPr>
            <w:tcW w:w="4536" w:type="dxa"/>
            <w:tcBorders>
              <w:bottom w:val="nil"/>
            </w:tcBorders>
            <w:vAlign w:val="center"/>
          </w:tcPr>
          <w:p w14:paraId="1704A008"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R: ACGACGACGACTCTGCTCTA</w:t>
            </w:r>
          </w:p>
        </w:tc>
        <w:tc>
          <w:tcPr>
            <w:tcW w:w="2268" w:type="dxa"/>
            <w:vMerge/>
            <w:tcBorders>
              <w:bottom w:val="nil"/>
            </w:tcBorders>
          </w:tcPr>
          <w:p w14:paraId="277C0D5A" w14:textId="77777777" w:rsidR="00FA5D3F" w:rsidRPr="009834E9" w:rsidRDefault="00FA5D3F" w:rsidP="00BA71D6">
            <w:pPr>
              <w:widowControl w:val="0"/>
              <w:spacing w:before="0" w:after="0"/>
              <w:jc w:val="both"/>
              <w:rPr>
                <w:rFonts w:eastAsia="宋体" w:cs="Times New Roman"/>
                <w:kern w:val="2"/>
                <w:szCs w:val="24"/>
                <w:lang w:eastAsia="zh-CN"/>
              </w:rPr>
            </w:pPr>
          </w:p>
        </w:tc>
      </w:tr>
      <w:bookmarkEnd w:id="2"/>
      <w:tr w:rsidR="00FA5D3F" w:rsidRPr="009834E9" w14:paraId="05A02409" w14:textId="77777777" w:rsidTr="00BA71D6">
        <w:trPr>
          <w:gridAfter w:val="1"/>
          <w:wAfter w:w="1498" w:type="dxa"/>
        </w:trPr>
        <w:tc>
          <w:tcPr>
            <w:tcW w:w="1276" w:type="dxa"/>
            <w:gridSpan w:val="2"/>
            <w:vMerge w:val="restart"/>
            <w:tcBorders>
              <w:bottom w:val="nil"/>
            </w:tcBorders>
            <w:vAlign w:val="center"/>
          </w:tcPr>
          <w:p w14:paraId="239E61A7"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i/>
                <w:iCs/>
                <w:kern w:val="2"/>
                <w:szCs w:val="24"/>
                <w:lang w:eastAsia="zh-CN"/>
              </w:rPr>
              <w:t>RBCL</w:t>
            </w:r>
          </w:p>
        </w:tc>
        <w:tc>
          <w:tcPr>
            <w:tcW w:w="4536" w:type="dxa"/>
            <w:tcBorders>
              <w:bottom w:val="nil"/>
            </w:tcBorders>
            <w:vAlign w:val="center"/>
          </w:tcPr>
          <w:p w14:paraId="0E150E60"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F: GCTGCCGTTGAGGAAGGTATTG</w:t>
            </w:r>
          </w:p>
        </w:tc>
        <w:tc>
          <w:tcPr>
            <w:tcW w:w="2268" w:type="dxa"/>
            <w:vMerge w:val="restart"/>
            <w:tcBorders>
              <w:bottom w:val="nil"/>
            </w:tcBorders>
            <w:vAlign w:val="center"/>
          </w:tcPr>
          <w:p w14:paraId="58D53005"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Chen et al. (2016)</w:t>
            </w:r>
          </w:p>
        </w:tc>
      </w:tr>
      <w:tr w:rsidR="00FA5D3F" w:rsidRPr="009834E9" w14:paraId="0209CA9E" w14:textId="77777777" w:rsidTr="00BA71D6">
        <w:trPr>
          <w:gridAfter w:val="1"/>
          <w:wAfter w:w="1498" w:type="dxa"/>
        </w:trPr>
        <w:tc>
          <w:tcPr>
            <w:tcW w:w="1276" w:type="dxa"/>
            <w:gridSpan w:val="2"/>
            <w:vMerge/>
            <w:tcBorders>
              <w:bottom w:val="nil"/>
            </w:tcBorders>
            <w:vAlign w:val="center"/>
          </w:tcPr>
          <w:p w14:paraId="6B93162E" w14:textId="77777777" w:rsidR="00FA5D3F" w:rsidRPr="009834E9" w:rsidRDefault="00FA5D3F" w:rsidP="00BA71D6">
            <w:pPr>
              <w:widowControl w:val="0"/>
              <w:spacing w:before="0" w:after="0"/>
              <w:jc w:val="both"/>
              <w:rPr>
                <w:rFonts w:eastAsia="宋体" w:cs="Times New Roman"/>
                <w:kern w:val="2"/>
                <w:szCs w:val="24"/>
                <w:lang w:eastAsia="zh-CN"/>
              </w:rPr>
            </w:pPr>
          </w:p>
        </w:tc>
        <w:tc>
          <w:tcPr>
            <w:tcW w:w="4536" w:type="dxa"/>
            <w:tcBorders>
              <w:bottom w:val="nil"/>
            </w:tcBorders>
            <w:vAlign w:val="center"/>
          </w:tcPr>
          <w:p w14:paraId="04C6C34C"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R: TGCTCGTCGTTCTCCAGTGTAT</w:t>
            </w:r>
          </w:p>
        </w:tc>
        <w:tc>
          <w:tcPr>
            <w:tcW w:w="2268" w:type="dxa"/>
            <w:vMerge/>
            <w:tcBorders>
              <w:bottom w:val="nil"/>
            </w:tcBorders>
          </w:tcPr>
          <w:p w14:paraId="583EF354" w14:textId="77777777" w:rsidR="00FA5D3F" w:rsidRPr="009834E9" w:rsidRDefault="00FA5D3F" w:rsidP="00BA71D6">
            <w:pPr>
              <w:widowControl w:val="0"/>
              <w:spacing w:before="0" w:after="0"/>
              <w:jc w:val="both"/>
              <w:rPr>
                <w:rFonts w:eastAsia="宋体" w:cs="Times New Roman"/>
                <w:kern w:val="2"/>
                <w:szCs w:val="24"/>
                <w:lang w:eastAsia="zh-CN"/>
              </w:rPr>
            </w:pPr>
          </w:p>
        </w:tc>
      </w:tr>
      <w:tr w:rsidR="00FA5D3F" w:rsidRPr="009834E9" w14:paraId="7ED34B1E" w14:textId="77777777" w:rsidTr="00BA71D6">
        <w:trPr>
          <w:gridAfter w:val="1"/>
          <w:wAfter w:w="1498" w:type="dxa"/>
        </w:trPr>
        <w:tc>
          <w:tcPr>
            <w:tcW w:w="1276" w:type="dxa"/>
            <w:gridSpan w:val="2"/>
            <w:vMerge w:val="restart"/>
            <w:tcBorders>
              <w:bottom w:val="nil"/>
            </w:tcBorders>
            <w:vAlign w:val="center"/>
          </w:tcPr>
          <w:p w14:paraId="4CAEAE7E"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i/>
                <w:iCs/>
                <w:kern w:val="2"/>
                <w:szCs w:val="24"/>
                <w:lang w:eastAsia="zh-CN"/>
              </w:rPr>
              <w:t>UGD</w:t>
            </w:r>
          </w:p>
        </w:tc>
        <w:tc>
          <w:tcPr>
            <w:tcW w:w="4536" w:type="dxa"/>
            <w:tcBorders>
              <w:bottom w:val="nil"/>
            </w:tcBorders>
            <w:vAlign w:val="center"/>
          </w:tcPr>
          <w:p w14:paraId="64690039"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F: GGATCTCCTCTGTGAACGCC</w:t>
            </w:r>
          </w:p>
        </w:tc>
        <w:tc>
          <w:tcPr>
            <w:tcW w:w="2268" w:type="dxa"/>
            <w:vMerge w:val="restart"/>
            <w:tcBorders>
              <w:bottom w:val="nil"/>
            </w:tcBorders>
            <w:vAlign w:val="center"/>
          </w:tcPr>
          <w:p w14:paraId="2B3A837E"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current study</w:t>
            </w:r>
          </w:p>
        </w:tc>
      </w:tr>
      <w:tr w:rsidR="00FA5D3F" w:rsidRPr="009834E9" w14:paraId="50F09EC1" w14:textId="77777777" w:rsidTr="00BA71D6">
        <w:trPr>
          <w:gridAfter w:val="1"/>
          <w:wAfter w:w="1498" w:type="dxa"/>
        </w:trPr>
        <w:tc>
          <w:tcPr>
            <w:tcW w:w="1276" w:type="dxa"/>
            <w:gridSpan w:val="2"/>
            <w:vMerge/>
            <w:tcBorders>
              <w:bottom w:val="nil"/>
            </w:tcBorders>
            <w:vAlign w:val="center"/>
          </w:tcPr>
          <w:p w14:paraId="0AF5AFA5" w14:textId="77777777" w:rsidR="00FA5D3F" w:rsidRPr="009834E9" w:rsidRDefault="00FA5D3F" w:rsidP="00BA71D6">
            <w:pPr>
              <w:widowControl w:val="0"/>
              <w:spacing w:before="0" w:after="0"/>
              <w:jc w:val="both"/>
              <w:rPr>
                <w:rFonts w:eastAsia="宋体" w:cs="Times New Roman"/>
                <w:kern w:val="2"/>
                <w:szCs w:val="24"/>
                <w:lang w:eastAsia="zh-CN"/>
              </w:rPr>
            </w:pPr>
          </w:p>
        </w:tc>
        <w:tc>
          <w:tcPr>
            <w:tcW w:w="4536" w:type="dxa"/>
            <w:tcBorders>
              <w:bottom w:val="nil"/>
            </w:tcBorders>
            <w:vAlign w:val="center"/>
          </w:tcPr>
          <w:p w14:paraId="0E5FF63B"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R: TTCTGGAAGCAAGACCCACC</w:t>
            </w:r>
          </w:p>
        </w:tc>
        <w:tc>
          <w:tcPr>
            <w:tcW w:w="2268" w:type="dxa"/>
            <w:vMerge/>
            <w:tcBorders>
              <w:bottom w:val="nil"/>
            </w:tcBorders>
          </w:tcPr>
          <w:p w14:paraId="1275EC22" w14:textId="77777777" w:rsidR="00FA5D3F" w:rsidRPr="009834E9" w:rsidRDefault="00FA5D3F" w:rsidP="00BA71D6">
            <w:pPr>
              <w:widowControl w:val="0"/>
              <w:spacing w:before="0" w:after="0"/>
              <w:jc w:val="both"/>
              <w:rPr>
                <w:rFonts w:eastAsia="宋体" w:cs="Times New Roman"/>
                <w:kern w:val="2"/>
                <w:szCs w:val="24"/>
                <w:lang w:eastAsia="zh-CN"/>
              </w:rPr>
            </w:pPr>
          </w:p>
        </w:tc>
      </w:tr>
      <w:tr w:rsidR="00FA5D3F" w:rsidRPr="009834E9" w14:paraId="2C1AEDB1" w14:textId="77777777" w:rsidTr="00BA71D6">
        <w:trPr>
          <w:gridAfter w:val="1"/>
          <w:wAfter w:w="1498" w:type="dxa"/>
        </w:trPr>
        <w:tc>
          <w:tcPr>
            <w:tcW w:w="1276" w:type="dxa"/>
            <w:gridSpan w:val="2"/>
            <w:vMerge w:val="restart"/>
            <w:tcBorders>
              <w:bottom w:val="nil"/>
            </w:tcBorders>
            <w:vAlign w:val="center"/>
          </w:tcPr>
          <w:p w14:paraId="3A073A1D" w14:textId="77777777" w:rsidR="00FA5D3F" w:rsidRPr="009834E9" w:rsidRDefault="00FA5D3F" w:rsidP="00BA71D6">
            <w:pPr>
              <w:widowControl w:val="0"/>
              <w:spacing w:before="0" w:after="0"/>
              <w:jc w:val="both"/>
              <w:rPr>
                <w:rFonts w:eastAsia="宋体" w:cs="Times New Roman"/>
                <w:kern w:val="2"/>
                <w:szCs w:val="24"/>
                <w:lang w:eastAsia="zh-CN"/>
              </w:rPr>
            </w:pPr>
            <w:bookmarkStart w:id="3" w:name="_Hlk501096208"/>
            <w:r w:rsidRPr="009834E9">
              <w:rPr>
                <w:rFonts w:eastAsia="宋体" w:cs="Times New Roman"/>
                <w:i/>
                <w:iCs/>
                <w:kern w:val="2"/>
                <w:szCs w:val="24"/>
                <w:lang w:eastAsia="zh-CN"/>
              </w:rPr>
              <w:t>NCED</w:t>
            </w:r>
          </w:p>
        </w:tc>
        <w:tc>
          <w:tcPr>
            <w:tcW w:w="4536" w:type="dxa"/>
            <w:tcBorders>
              <w:bottom w:val="nil"/>
            </w:tcBorders>
            <w:vAlign w:val="center"/>
          </w:tcPr>
          <w:p w14:paraId="424D48DF"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F: CCGCCGACTCCATCTTCAA</w:t>
            </w:r>
          </w:p>
        </w:tc>
        <w:tc>
          <w:tcPr>
            <w:tcW w:w="2268" w:type="dxa"/>
            <w:vMerge w:val="restart"/>
            <w:tcBorders>
              <w:bottom w:val="nil"/>
            </w:tcBorders>
            <w:vAlign w:val="center"/>
          </w:tcPr>
          <w:p w14:paraId="29F160CA"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Chen et al. (2016)</w:t>
            </w:r>
          </w:p>
        </w:tc>
      </w:tr>
      <w:tr w:rsidR="00FA5D3F" w:rsidRPr="009834E9" w14:paraId="4BA9BEE3" w14:textId="77777777" w:rsidTr="00BA71D6">
        <w:trPr>
          <w:gridAfter w:val="1"/>
          <w:wAfter w:w="1498" w:type="dxa"/>
        </w:trPr>
        <w:tc>
          <w:tcPr>
            <w:tcW w:w="1276" w:type="dxa"/>
            <w:gridSpan w:val="2"/>
            <w:vMerge/>
            <w:tcBorders>
              <w:bottom w:val="nil"/>
            </w:tcBorders>
            <w:vAlign w:val="center"/>
          </w:tcPr>
          <w:p w14:paraId="201D5DA5" w14:textId="77777777" w:rsidR="00FA5D3F" w:rsidRPr="009834E9" w:rsidRDefault="00FA5D3F" w:rsidP="00BA71D6">
            <w:pPr>
              <w:widowControl w:val="0"/>
              <w:spacing w:before="0" w:after="0"/>
              <w:jc w:val="both"/>
              <w:rPr>
                <w:rFonts w:eastAsia="宋体" w:cs="Times New Roman"/>
                <w:kern w:val="2"/>
                <w:szCs w:val="24"/>
                <w:lang w:eastAsia="zh-CN"/>
              </w:rPr>
            </w:pPr>
          </w:p>
        </w:tc>
        <w:tc>
          <w:tcPr>
            <w:tcW w:w="4536" w:type="dxa"/>
            <w:tcBorders>
              <w:bottom w:val="nil"/>
            </w:tcBorders>
            <w:vAlign w:val="center"/>
          </w:tcPr>
          <w:p w14:paraId="219E3B37"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R: TTCACCATCCCGACCTCCA</w:t>
            </w:r>
          </w:p>
        </w:tc>
        <w:tc>
          <w:tcPr>
            <w:tcW w:w="2268" w:type="dxa"/>
            <w:vMerge/>
            <w:tcBorders>
              <w:bottom w:val="nil"/>
            </w:tcBorders>
            <w:vAlign w:val="center"/>
          </w:tcPr>
          <w:p w14:paraId="4E527044" w14:textId="77777777" w:rsidR="00FA5D3F" w:rsidRPr="009834E9" w:rsidRDefault="00FA5D3F" w:rsidP="00BA71D6">
            <w:pPr>
              <w:widowControl w:val="0"/>
              <w:spacing w:before="0" w:after="0"/>
              <w:jc w:val="both"/>
              <w:rPr>
                <w:rFonts w:eastAsia="宋体" w:cs="Times New Roman"/>
                <w:kern w:val="2"/>
                <w:szCs w:val="24"/>
                <w:lang w:eastAsia="zh-CN"/>
              </w:rPr>
            </w:pPr>
          </w:p>
        </w:tc>
      </w:tr>
      <w:tr w:rsidR="00FA5D3F" w:rsidRPr="009834E9" w14:paraId="4F4452BB" w14:textId="77777777" w:rsidTr="00BA71D6">
        <w:trPr>
          <w:gridAfter w:val="1"/>
          <w:wAfter w:w="1498" w:type="dxa"/>
        </w:trPr>
        <w:tc>
          <w:tcPr>
            <w:tcW w:w="1276" w:type="dxa"/>
            <w:gridSpan w:val="2"/>
            <w:vMerge w:val="restart"/>
            <w:tcBorders>
              <w:bottom w:val="nil"/>
            </w:tcBorders>
            <w:vAlign w:val="center"/>
          </w:tcPr>
          <w:p w14:paraId="4A0CF0AB"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i/>
                <w:iCs/>
                <w:kern w:val="2"/>
                <w:szCs w:val="24"/>
                <w:lang w:eastAsia="zh-CN"/>
              </w:rPr>
              <w:t>NHX1</w:t>
            </w:r>
          </w:p>
        </w:tc>
        <w:tc>
          <w:tcPr>
            <w:tcW w:w="4536" w:type="dxa"/>
            <w:tcBorders>
              <w:bottom w:val="nil"/>
            </w:tcBorders>
            <w:vAlign w:val="center"/>
          </w:tcPr>
          <w:p w14:paraId="6D79A0AB"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F: ACTTGTTCTTCACCAGCACCATACT</w:t>
            </w:r>
          </w:p>
        </w:tc>
        <w:tc>
          <w:tcPr>
            <w:tcW w:w="2268" w:type="dxa"/>
            <w:vMerge w:val="restart"/>
            <w:tcBorders>
              <w:bottom w:val="nil"/>
            </w:tcBorders>
            <w:vAlign w:val="center"/>
          </w:tcPr>
          <w:p w14:paraId="6E15A413"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Chen et al. (2016)</w:t>
            </w:r>
          </w:p>
        </w:tc>
      </w:tr>
      <w:tr w:rsidR="00FA5D3F" w:rsidRPr="009834E9" w14:paraId="7E1B6D0E" w14:textId="77777777" w:rsidTr="00BA71D6">
        <w:trPr>
          <w:gridAfter w:val="1"/>
          <w:wAfter w:w="1498" w:type="dxa"/>
        </w:trPr>
        <w:tc>
          <w:tcPr>
            <w:tcW w:w="1276" w:type="dxa"/>
            <w:gridSpan w:val="2"/>
            <w:vMerge/>
            <w:tcBorders>
              <w:bottom w:val="nil"/>
            </w:tcBorders>
            <w:vAlign w:val="center"/>
          </w:tcPr>
          <w:p w14:paraId="0B26A415" w14:textId="77777777" w:rsidR="00FA5D3F" w:rsidRPr="009834E9" w:rsidRDefault="00FA5D3F" w:rsidP="00BA71D6">
            <w:pPr>
              <w:widowControl w:val="0"/>
              <w:spacing w:before="0" w:after="0"/>
              <w:jc w:val="both"/>
              <w:rPr>
                <w:rFonts w:eastAsia="宋体" w:cs="Times New Roman"/>
                <w:kern w:val="2"/>
                <w:szCs w:val="24"/>
                <w:lang w:eastAsia="zh-CN"/>
              </w:rPr>
            </w:pPr>
          </w:p>
        </w:tc>
        <w:tc>
          <w:tcPr>
            <w:tcW w:w="4536" w:type="dxa"/>
            <w:tcBorders>
              <w:bottom w:val="nil"/>
            </w:tcBorders>
            <w:vAlign w:val="center"/>
          </w:tcPr>
          <w:p w14:paraId="64716C6E"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R: ATTCCACTCAGGTCCAACAGCATT</w:t>
            </w:r>
          </w:p>
        </w:tc>
        <w:tc>
          <w:tcPr>
            <w:tcW w:w="2268" w:type="dxa"/>
            <w:vMerge/>
            <w:tcBorders>
              <w:bottom w:val="nil"/>
            </w:tcBorders>
            <w:vAlign w:val="center"/>
          </w:tcPr>
          <w:p w14:paraId="6E5997A4" w14:textId="77777777" w:rsidR="00FA5D3F" w:rsidRPr="009834E9" w:rsidRDefault="00FA5D3F" w:rsidP="00BA71D6">
            <w:pPr>
              <w:widowControl w:val="0"/>
              <w:spacing w:before="0" w:after="0"/>
              <w:jc w:val="both"/>
              <w:rPr>
                <w:rFonts w:eastAsia="宋体" w:cs="Times New Roman"/>
                <w:kern w:val="2"/>
                <w:szCs w:val="24"/>
                <w:lang w:eastAsia="zh-CN"/>
              </w:rPr>
            </w:pPr>
          </w:p>
        </w:tc>
      </w:tr>
      <w:tr w:rsidR="00FA5D3F" w:rsidRPr="009834E9" w14:paraId="71222840" w14:textId="77777777" w:rsidTr="00BA71D6">
        <w:trPr>
          <w:gridAfter w:val="1"/>
          <w:wAfter w:w="1498" w:type="dxa"/>
        </w:trPr>
        <w:tc>
          <w:tcPr>
            <w:tcW w:w="1276" w:type="dxa"/>
            <w:gridSpan w:val="2"/>
            <w:vMerge w:val="restart"/>
            <w:vAlign w:val="center"/>
          </w:tcPr>
          <w:p w14:paraId="7D33A34D" w14:textId="77777777" w:rsidR="00FA5D3F" w:rsidRPr="009834E9" w:rsidRDefault="00FA5D3F" w:rsidP="00BA71D6">
            <w:pPr>
              <w:widowControl w:val="0"/>
              <w:spacing w:before="0" w:after="0"/>
              <w:jc w:val="both"/>
              <w:rPr>
                <w:rFonts w:eastAsia="宋体" w:cs="Times New Roman"/>
                <w:i/>
                <w:iCs/>
                <w:kern w:val="2"/>
                <w:szCs w:val="24"/>
                <w:lang w:eastAsia="zh-CN"/>
              </w:rPr>
            </w:pPr>
            <w:r w:rsidRPr="009834E9">
              <w:rPr>
                <w:rFonts w:eastAsia="宋体" w:cs="Times New Roman"/>
                <w:i/>
                <w:iCs/>
                <w:kern w:val="2"/>
                <w:szCs w:val="24"/>
                <w:lang w:eastAsia="zh-CN"/>
              </w:rPr>
              <w:t>UBI2</w:t>
            </w:r>
          </w:p>
        </w:tc>
        <w:tc>
          <w:tcPr>
            <w:tcW w:w="4536" w:type="dxa"/>
            <w:tcBorders>
              <w:bottom w:val="nil"/>
            </w:tcBorders>
            <w:vAlign w:val="center"/>
          </w:tcPr>
          <w:p w14:paraId="410CAC7F"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hint="eastAsia"/>
                <w:kern w:val="2"/>
                <w:szCs w:val="24"/>
                <w:lang w:eastAsia="zh-CN"/>
              </w:rPr>
              <w:t>F</w:t>
            </w:r>
            <w:r w:rsidRPr="009834E9">
              <w:rPr>
                <w:rFonts w:eastAsia="宋体" w:cs="Times New Roman"/>
                <w:kern w:val="2"/>
                <w:szCs w:val="24"/>
                <w:lang w:eastAsia="zh-CN"/>
              </w:rPr>
              <w:t>: TGGTTGTGGCTTCGTTGGTT</w:t>
            </w:r>
          </w:p>
        </w:tc>
        <w:tc>
          <w:tcPr>
            <w:tcW w:w="2268" w:type="dxa"/>
            <w:vMerge w:val="restart"/>
            <w:vAlign w:val="center"/>
          </w:tcPr>
          <w:p w14:paraId="1E4250CA"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Zhang et al. (2018)</w:t>
            </w:r>
          </w:p>
        </w:tc>
      </w:tr>
      <w:tr w:rsidR="00FA5D3F" w:rsidRPr="009834E9" w14:paraId="1FB4F7CF" w14:textId="77777777" w:rsidTr="00BA71D6">
        <w:trPr>
          <w:gridAfter w:val="1"/>
          <w:wAfter w:w="1498" w:type="dxa"/>
        </w:trPr>
        <w:tc>
          <w:tcPr>
            <w:tcW w:w="1276" w:type="dxa"/>
            <w:gridSpan w:val="2"/>
            <w:vMerge/>
            <w:tcBorders>
              <w:bottom w:val="nil"/>
            </w:tcBorders>
            <w:vAlign w:val="center"/>
          </w:tcPr>
          <w:p w14:paraId="466F1B68" w14:textId="77777777" w:rsidR="00FA5D3F" w:rsidRPr="009834E9" w:rsidRDefault="00FA5D3F" w:rsidP="00BA71D6">
            <w:pPr>
              <w:widowControl w:val="0"/>
              <w:spacing w:before="0" w:after="0"/>
              <w:jc w:val="both"/>
              <w:rPr>
                <w:rFonts w:eastAsia="宋体" w:cs="Times New Roman"/>
                <w:i/>
                <w:iCs/>
                <w:kern w:val="2"/>
                <w:szCs w:val="24"/>
                <w:lang w:eastAsia="zh-CN"/>
              </w:rPr>
            </w:pPr>
          </w:p>
        </w:tc>
        <w:tc>
          <w:tcPr>
            <w:tcW w:w="4536" w:type="dxa"/>
            <w:tcBorders>
              <w:bottom w:val="nil"/>
            </w:tcBorders>
            <w:vAlign w:val="center"/>
          </w:tcPr>
          <w:p w14:paraId="2F7B3DDF"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hint="eastAsia"/>
                <w:kern w:val="2"/>
                <w:szCs w:val="24"/>
                <w:lang w:eastAsia="zh-CN"/>
              </w:rPr>
              <w:t>R</w:t>
            </w:r>
            <w:r w:rsidRPr="009834E9">
              <w:rPr>
                <w:rFonts w:eastAsia="宋体" w:cs="Times New Roman"/>
                <w:kern w:val="2"/>
                <w:szCs w:val="24"/>
                <w:lang w:eastAsia="zh-CN"/>
              </w:rPr>
              <w:t>: GCTGCAGAAGAGTTTTGGGTACA</w:t>
            </w:r>
          </w:p>
        </w:tc>
        <w:tc>
          <w:tcPr>
            <w:tcW w:w="2268" w:type="dxa"/>
            <w:vMerge/>
            <w:tcBorders>
              <w:bottom w:val="nil"/>
            </w:tcBorders>
            <w:vAlign w:val="center"/>
          </w:tcPr>
          <w:p w14:paraId="26016CBB" w14:textId="77777777" w:rsidR="00FA5D3F" w:rsidRPr="009834E9" w:rsidRDefault="00FA5D3F" w:rsidP="00BA71D6">
            <w:pPr>
              <w:widowControl w:val="0"/>
              <w:spacing w:before="0" w:after="0"/>
              <w:jc w:val="both"/>
              <w:rPr>
                <w:rFonts w:eastAsia="宋体" w:cs="Times New Roman"/>
                <w:kern w:val="2"/>
                <w:szCs w:val="24"/>
                <w:lang w:eastAsia="zh-CN"/>
              </w:rPr>
            </w:pPr>
          </w:p>
        </w:tc>
      </w:tr>
      <w:tr w:rsidR="00FA5D3F" w:rsidRPr="009834E9" w14:paraId="5F8BB419" w14:textId="77777777" w:rsidTr="00BA71D6">
        <w:trPr>
          <w:gridAfter w:val="1"/>
          <w:wAfter w:w="1498" w:type="dxa"/>
        </w:trPr>
        <w:tc>
          <w:tcPr>
            <w:tcW w:w="1276" w:type="dxa"/>
            <w:gridSpan w:val="2"/>
            <w:vMerge w:val="restart"/>
            <w:tcBorders>
              <w:bottom w:val="nil"/>
            </w:tcBorders>
            <w:vAlign w:val="center"/>
          </w:tcPr>
          <w:p w14:paraId="7C938AAD"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i/>
                <w:iCs/>
                <w:kern w:val="2"/>
                <w:szCs w:val="24"/>
                <w:lang w:eastAsia="zh-CN"/>
              </w:rPr>
              <w:t>SOS3</w:t>
            </w:r>
          </w:p>
        </w:tc>
        <w:tc>
          <w:tcPr>
            <w:tcW w:w="4536" w:type="dxa"/>
            <w:tcBorders>
              <w:bottom w:val="nil"/>
            </w:tcBorders>
            <w:vAlign w:val="center"/>
          </w:tcPr>
          <w:p w14:paraId="433BFDD1"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F: GACTTTCAGGCAAGCGGACA</w:t>
            </w:r>
          </w:p>
        </w:tc>
        <w:tc>
          <w:tcPr>
            <w:tcW w:w="2268" w:type="dxa"/>
            <w:vMerge w:val="restart"/>
            <w:tcBorders>
              <w:bottom w:val="nil"/>
            </w:tcBorders>
            <w:vAlign w:val="center"/>
          </w:tcPr>
          <w:p w14:paraId="6F851536"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current study</w:t>
            </w:r>
          </w:p>
        </w:tc>
      </w:tr>
      <w:tr w:rsidR="00FA5D3F" w:rsidRPr="009834E9" w14:paraId="6A6DAFE5" w14:textId="77777777" w:rsidTr="00BA71D6">
        <w:trPr>
          <w:gridAfter w:val="1"/>
          <w:wAfter w:w="1498" w:type="dxa"/>
        </w:trPr>
        <w:tc>
          <w:tcPr>
            <w:tcW w:w="1276" w:type="dxa"/>
            <w:gridSpan w:val="2"/>
            <w:vMerge/>
            <w:tcBorders>
              <w:bottom w:val="single" w:sz="4" w:space="0" w:color="auto"/>
            </w:tcBorders>
            <w:vAlign w:val="center"/>
          </w:tcPr>
          <w:p w14:paraId="0D890A1D" w14:textId="77777777" w:rsidR="00FA5D3F" w:rsidRPr="009834E9" w:rsidRDefault="00FA5D3F" w:rsidP="00BA71D6">
            <w:pPr>
              <w:widowControl w:val="0"/>
              <w:spacing w:before="0" w:after="0"/>
              <w:jc w:val="both"/>
              <w:rPr>
                <w:rFonts w:eastAsia="宋体" w:cs="Times New Roman"/>
                <w:kern w:val="2"/>
                <w:szCs w:val="24"/>
                <w:lang w:eastAsia="zh-CN"/>
              </w:rPr>
            </w:pPr>
          </w:p>
        </w:tc>
        <w:tc>
          <w:tcPr>
            <w:tcW w:w="4536" w:type="dxa"/>
            <w:tcBorders>
              <w:bottom w:val="single" w:sz="4" w:space="0" w:color="auto"/>
            </w:tcBorders>
            <w:vAlign w:val="center"/>
          </w:tcPr>
          <w:p w14:paraId="5D55A4A5" w14:textId="77777777" w:rsidR="00FA5D3F" w:rsidRPr="009834E9" w:rsidRDefault="00FA5D3F" w:rsidP="00BA71D6">
            <w:pPr>
              <w:widowControl w:val="0"/>
              <w:spacing w:before="0" w:after="0"/>
              <w:jc w:val="both"/>
              <w:rPr>
                <w:rFonts w:eastAsia="宋体" w:cs="Times New Roman"/>
                <w:kern w:val="2"/>
                <w:szCs w:val="24"/>
                <w:lang w:eastAsia="zh-CN"/>
              </w:rPr>
            </w:pPr>
            <w:r w:rsidRPr="009834E9">
              <w:rPr>
                <w:rFonts w:eastAsia="宋体" w:cs="Times New Roman"/>
                <w:kern w:val="2"/>
                <w:szCs w:val="24"/>
                <w:lang w:eastAsia="zh-CN"/>
              </w:rPr>
              <w:t>R: ACGCCATGGTTATGTCCTTGA</w:t>
            </w:r>
          </w:p>
        </w:tc>
        <w:tc>
          <w:tcPr>
            <w:tcW w:w="2268" w:type="dxa"/>
            <w:vMerge/>
            <w:tcBorders>
              <w:bottom w:val="single" w:sz="4" w:space="0" w:color="auto"/>
            </w:tcBorders>
            <w:vAlign w:val="center"/>
          </w:tcPr>
          <w:p w14:paraId="399A2AEE" w14:textId="77777777" w:rsidR="00FA5D3F" w:rsidRPr="009834E9" w:rsidRDefault="00FA5D3F" w:rsidP="00BA71D6">
            <w:pPr>
              <w:widowControl w:val="0"/>
              <w:spacing w:before="0" w:after="0"/>
              <w:jc w:val="both"/>
              <w:rPr>
                <w:rFonts w:eastAsia="宋体" w:cs="Times New Roman"/>
                <w:kern w:val="2"/>
                <w:szCs w:val="24"/>
                <w:lang w:eastAsia="zh-CN"/>
              </w:rPr>
            </w:pPr>
          </w:p>
        </w:tc>
      </w:tr>
      <w:bookmarkEnd w:id="0"/>
      <w:bookmarkEnd w:id="3"/>
    </w:tbl>
    <w:p w14:paraId="0D01D051" w14:textId="77777777" w:rsidR="00FA5D3F" w:rsidRPr="009834E9" w:rsidRDefault="00FA5D3F" w:rsidP="00FA5D3F">
      <w:pPr>
        <w:widowControl w:val="0"/>
        <w:spacing w:before="0" w:after="0"/>
        <w:jc w:val="both"/>
        <w:rPr>
          <w:rFonts w:eastAsia="宋体" w:cs="Times New Roman"/>
          <w:b/>
          <w:bCs/>
          <w:kern w:val="2"/>
          <w:sz w:val="21"/>
          <w:szCs w:val="20"/>
          <w:lang w:eastAsia="zh-CN"/>
        </w:rPr>
      </w:pPr>
    </w:p>
    <w:p w14:paraId="46C3C95D" w14:textId="77777777" w:rsidR="009834E9" w:rsidRPr="001549D3" w:rsidRDefault="009834E9" w:rsidP="00FA5D3F">
      <w:pPr>
        <w:spacing w:before="240"/>
      </w:pPr>
    </w:p>
    <w:sectPr w:rsidR="009834E9"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74B8" w14:textId="77777777" w:rsidR="001B2B46" w:rsidRDefault="001B2B46" w:rsidP="00117666">
      <w:pPr>
        <w:spacing w:after="0"/>
      </w:pPr>
      <w:r>
        <w:separator/>
      </w:r>
    </w:p>
  </w:endnote>
  <w:endnote w:type="continuationSeparator" w:id="0">
    <w:p w14:paraId="2E3167DE" w14:textId="77777777" w:rsidR="001B2B46" w:rsidRDefault="001B2B4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95718"/>
      <w:docPartObj>
        <w:docPartGallery w:val="Page Numbers (Bottom of Page)"/>
        <w:docPartUnique/>
      </w:docPartObj>
    </w:sdtPr>
    <w:sdtEndPr>
      <w:rPr>
        <w:noProof/>
      </w:rPr>
    </w:sdtEndPr>
    <w:sdtContent>
      <w:p w14:paraId="568C2EDB" w14:textId="15F8A180" w:rsidR="00FD4369" w:rsidRDefault="001B2B46">
        <w:pPr>
          <w:pStyle w:val="Footer"/>
          <w:jc w:val="right"/>
        </w:pPr>
      </w:p>
    </w:sdtContent>
  </w:sdt>
  <w:p w14:paraId="2C93025F" w14:textId="45E7A130" w:rsidR="00995F6A" w:rsidRPr="00577C4C" w:rsidRDefault="001B2B46">
    <w:pPr>
      <w:rPr>
        <w:color w:val="C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6"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ADBE" w14:textId="2E0EDFCC" w:rsidR="00FD4369" w:rsidRDefault="00FD4369">
    <w:pPr>
      <w:pStyle w:val="Footer"/>
      <w:jc w:val="right"/>
    </w:pPr>
  </w:p>
  <w:p w14:paraId="75D44367" w14:textId="77777777" w:rsidR="00FD4369" w:rsidRDefault="00FD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093D" w14:textId="77777777" w:rsidR="001B2B46" w:rsidRDefault="001B2B46" w:rsidP="00117666">
      <w:pPr>
        <w:spacing w:after="0"/>
      </w:pPr>
      <w:r>
        <w:separator/>
      </w:r>
    </w:p>
  </w:footnote>
  <w:footnote w:type="continuationSeparator" w:id="0">
    <w:p w14:paraId="656CCC6C" w14:textId="77777777" w:rsidR="001B2B46" w:rsidRDefault="001B2B4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4E1AFF5"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130711388">
    <w:abstractNumId w:val="0"/>
  </w:num>
  <w:num w:numId="2" w16cid:durableId="313264112">
    <w:abstractNumId w:val="4"/>
  </w:num>
  <w:num w:numId="3" w16cid:durableId="1498766357">
    <w:abstractNumId w:val="1"/>
  </w:num>
  <w:num w:numId="4" w16cid:durableId="277420864">
    <w:abstractNumId w:val="5"/>
  </w:num>
  <w:num w:numId="5" w16cid:durableId="734930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215853">
    <w:abstractNumId w:val="3"/>
  </w:num>
  <w:num w:numId="7" w16cid:durableId="1850177300">
    <w:abstractNumId w:val="6"/>
  </w:num>
  <w:num w:numId="8" w16cid:durableId="260913764">
    <w:abstractNumId w:val="6"/>
  </w:num>
  <w:num w:numId="9" w16cid:durableId="1002974439">
    <w:abstractNumId w:val="6"/>
  </w:num>
  <w:num w:numId="10" w16cid:durableId="1999461594">
    <w:abstractNumId w:val="6"/>
  </w:num>
  <w:num w:numId="11" w16cid:durableId="1102071233">
    <w:abstractNumId w:val="6"/>
  </w:num>
  <w:num w:numId="12" w16cid:durableId="1695183754">
    <w:abstractNumId w:val="6"/>
  </w:num>
  <w:num w:numId="13" w16cid:durableId="1638611104">
    <w:abstractNumId w:val="3"/>
  </w:num>
  <w:num w:numId="14" w16cid:durableId="1180462770">
    <w:abstractNumId w:val="2"/>
  </w:num>
  <w:num w:numId="15" w16cid:durableId="181819815">
    <w:abstractNumId w:val="2"/>
  </w:num>
  <w:num w:numId="16" w16cid:durableId="1550995288">
    <w:abstractNumId w:val="2"/>
  </w:num>
  <w:num w:numId="17" w16cid:durableId="972179520">
    <w:abstractNumId w:val="2"/>
  </w:num>
  <w:num w:numId="18" w16cid:durableId="294458222">
    <w:abstractNumId w:val="2"/>
  </w:num>
  <w:num w:numId="19" w16cid:durableId="58183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B2B46"/>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8E76BA"/>
    <w:rsid w:val="009151AA"/>
    <w:rsid w:val="0093429D"/>
    <w:rsid w:val="00943573"/>
    <w:rsid w:val="00964134"/>
    <w:rsid w:val="00970F7D"/>
    <w:rsid w:val="009834E9"/>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65198"/>
    <w:rsid w:val="00DB59C3"/>
    <w:rsid w:val="00DC259A"/>
    <w:rsid w:val="00DE23E8"/>
    <w:rsid w:val="00E52377"/>
    <w:rsid w:val="00E537AD"/>
    <w:rsid w:val="00E64E17"/>
    <w:rsid w:val="00E866C9"/>
    <w:rsid w:val="00EA3D3C"/>
    <w:rsid w:val="00EC090A"/>
    <w:rsid w:val="00ED20B5"/>
    <w:rsid w:val="00F46900"/>
    <w:rsid w:val="00F61D89"/>
    <w:rsid w:val="00FA5D3F"/>
    <w:rsid w:val="00FD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94261612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Di Fan</cp:lastModifiedBy>
  <cp:revision>5</cp:revision>
  <cp:lastPrinted>2013-10-03T12:51:00Z</cp:lastPrinted>
  <dcterms:created xsi:type="dcterms:W3CDTF">2022-04-24T08:57:00Z</dcterms:created>
  <dcterms:modified xsi:type="dcterms:W3CDTF">2022-04-25T10:06:00Z</dcterms:modified>
</cp:coreProperties>
</file>