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DB9A" w14:textId="517CB0BA" w:rsidR="00806240" w:rsidRPr="004D51DB" w:rsidRDefault="00806240" w:rsidP="00806240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51DB">
        <w:rPr>
          <w:rFonts w:ascii="Times New Roman" w:hAnsi="Times New Roman" w:cs="Times New Roman"/>
          <w:b/>
          <w:iCs/>
          <w:sz w:val="24"/>
          <w:szCs w:val="24"/>
        </w:rPr>
        <w:t>Supplementary Fig</w:t>
      </w:r>
      <w:r w:rsidR="00711FDA" w:rsidRPr="004D51DB">
        <w:rPr>
          <w:rFonts w:ascii="Times New Roman" w:hAnsi="Times New Roman" w:cs="Times New Roman"/>
          <w:b/>
          <w:iCs/>
          <w:sz w:val="24"/>
          <w:szCs w:val="24"/>
        </w:rPr>
        <w:t>ure</w:t>
      </w:r>
      <w:r w:rsidRPr="004D51D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11FDA" w:rsidRPr="004D51DB">
        <w:rPr>
          <w:rFonts w:ascii="Times New Roman" w:hAnsi="Times New Roman" w:cs="Times New Roman"/>
          <w:b/>
          <w:iCs/>
          <w:sz w:val="24"/>
          <w:szCs w:val="24"/>
        </w:rPr>
        <w:t>S1</w:t>
      </w:r>
    </w:p>
    <w:p w14:paraId="3C7C2D49" w14:textId="6845FBA9" w:rsidR="00174DCE" w:rsidRPr="00174DCE" w:rsidRDefault="00174DCE" w:rsidP="00174DCE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Number (x10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 of large adipocytes in EPI (left) and ING (right) fat depot following 4, 8, or 12 weeks of HFD-feeding. </w:t>
      </w:r>
      <w:r w:rsidRPr="00B85021">
        <w:rPr>
          <w:rFonts w:ascii="Times New Roman" w:hAnsi="Times New Roman" w:cs="Times New Roman"/>
          <w:sz w:val="24"/>
          <w:szCs w:val="24"/>
        </w:rPr>
        <w:t xml:space="preserve">Large adipocytes were defined as cells </w:t>
      </w:r>
      <w:r w:rsidR="00720AB6">
        <w:rPr>
          <w:rFonts w:ascii="Times New Roman" w:hAnsi="Times New Roman" w:cs="Times New Roman"/>
          <w:sz w:val="24"/>
          <w:szCs w:val="24"/>
        </w:rPr>
        <w:t xml:space="preserve">having a </w:t>
      </w:r>
      <w:r w:rsidRPr="00B85021">
        <w:rPr>
          <w:rFonts w:ascii="Times New Roman" w:hAnsi="Times New Roman" w:cs="Times New Roman"/>
          <w:sz w:val="24"/>
          <w:szCs w:val="24"/>
        </w:rPr>
        <w:t xml:space="preserve">cell diameter </w:t>
      </w:r>
      <w:r w:rsidR="00720AB6" w:rsidRPr="00B85021">
        <w:rPr>
          <w:rFonts w:ascii="Times New Roman" w:hAnsi="Times New Roman" w:cs="Times New Roman"/>
          <w:sz w:val="24"/>
          <w:szCs w:val="24"/>
        </w:rPr>
        <w:t xml:space="preserve">larger than </w:t>
      </w:r>
      <w:r w:rsidR="00720AB6">
        <w:rPr>
          <w:rFonts w:ascii="Times New Roman" w:hAnsi="Times New Roman" w:cs="Times New Roman"/>
          <w:sz w:val="24"/>
          <w:szCs w:val="24"/>
        </w:rPr>
        <w:t xml:space="preserve">the </w:t>
      </w:r>
      <w:r w:rsidRPr="00B85021">
        <w:rPr>
          <w:rFonts w:ascii="Times New Roman" w:hAnsi="Times New Roman" w:cs="Times New Roman"/>
          <w:sz w:val="24"/>
          <w:szCs w:val="24"/>
        </w:rPr>
        <w:t>corresponding 95</w:t>
      </w:r>
      <w:r w:rsidRPr="00B850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85021">
        <w:rPr>
          <w:rFonts w:ascii="Times New Roman" w:hAnsi="Times New Roman" w:cs="Times New Roman"/>
          <w:sz w:val="24"/>
          <w:szCs w:val="24"/>
        </w:rPr>
        <w:t xml:space="preserve"> percentile from 4wCHOW </w:t>
      </w:r>
      <w:r w:rsidRPr="00B85021">
        <w:rPr>
          <w:rFonts w:ascii="Times New Roman" w:hAnsi="Times New Roman" w:cs="Times New Roman"/>
          <w:bCs/>
          <w:sz w:val="24"/>
          <w:szCs w:val="24"/>
        </w:rPr>
        <w:t>(&gt;95 (EPI) and &gt;70 (ING) µm diameter)</w:t>
      </w:r>
      <w:r>
        <w:rPr>
          <w:rFonts w:ascii="Times New Roman" w:hAnsi="Times New Roman" w:cs="Times New Roman"/>
          <w:bCs/>
          <w:sz w:val="24"/>
          <w:szCs w:val="24"/>
        </w:rPr>
        <w:t>. Number of large adipocytes</w:t>
      </w:r>
      <w:r w:rsidRPr="00B85021">
        <w:rPr>
          <w:rFonts w:ascii="Times New Roman" w:hAnsi="Times New Roman" w:cs="Times New Roman"/>
          <w:bCs/>
          <w:sz w:val="24"/>
          <w:szCs w:val="24"/>
        </w:rPr>
        <w:t xml:space="preserve"> was calculated from the results obtained from the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B85021">
        <w:rPr>
          <w:rFonts w:ascii="Times New Roman" w:hAnsi="Times New Roman" w:cs="Times New Roman"/>
          <w:bCs/>
          <w:sz w:val="24"/>
          <w:szCs w:val="24"/>
        </w:rPr>
        <w:t>oulter counter</w:t>
      </w:r>
      <w:r>
        <w:rPr>
          <w:rFonts w:ascii="Times New Roman" w:hAnsi="Times New Roman" w:cs="Times New Roman"/>
          <w:bCs/>
          <w:sz w:val="24"/>
          <w:szCs w:val="24"/>
        </w:rPr>
        <w:t>: t</w:t>
      </w:r>
      <w:r w:rsidRPr="00B85021">
        <w:rPr>
          <w:rFonts w:ascii="Times New Roman" w:hAnsi="Times New Roman" w:cs="Times New Roman"/>
          <w:bCs/>
          <w:sz w:val="24"/>
          <w:szCs w:val="24"/>
        </w:rPr>
        <w:t xml:space="preserve">he average volume </w:t>
      </w:r>
      <w:r w:rsidRPr="00B850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ml)</w:t>
      </w:r>
      <w:r w:rsidRPr="00B85021">
        <w:rPr>
          <w:rFonts w:ascii="Times New Roman" w:hAnsi="Times New Roman" w:cs="Times New Roman"/>
          <w:sz w:val="24"/>
          <w:szCs w:val="24"/>
        </w:rPr>
        <w:t xml:space="preserve"> </w:t>
      </w:r>
      <w:r w:rsidRPr="00B85021">
        <w:rPr>
          <w:rFonts w:ascii="Times New Roman" w:hAnsi="Times New Roman" w:cs="Times New Roman"/>
          <w:bCs/>
          <w:sz w:val="24"/>
          <w:szCs w:val="24"/>
        </w:rPr>
        <w:t xml:space="preserve">of 6000 cells and the fat depot weight </w:t>
      </w:r>
      <w:r w:rsidRPr="00B85021">
        <w:rPr>
          <w:rFonts w:ascii="Times New Roman" w:hAnsi="Times New Roman" w:cs="Times New Roman"/>
          <w:sz w:val="24"/>
          <w:szCs w:val="24"/>
        </w:rPr>
        <w:t>(g)</w:t>
      </w:r>
      <w:r w:rsidRPr="00B85021">
        <w:rPr>
          <w:rFonts w:ascii="Times New Roman" w:hAnsi="Times New Roman" w:cs="Times New Roman"/>
          <w:bCs/>
          <w:sz w:val="24"/>
          <w:szCs w:val="24"/>
        </w:rPr>
        <w:t xml:space="preserve"> was converted to</w:t>
      </w:r>
      <w:r>
        <w:rPr>
          <w:rFonts w:ascii="Times New Roman" w:hAnsi="Times New Roman" w:cs="Times New Roman"/>
          <w:bCs/>
          <w:sz w:val="24"/>
          <w:szCs w:val="24"/>
        </w:rPr>
        <w:t xml:space="preserve"> total</w:t>
      </w:r>
      <w:r w:rsidRPr="00B85021">
        <w:rPr>
          <w:rFonts w:ascii="Times New Roman" w:hAnsi="Times New Roman" w:cs="Times New Roman"/>
          <w:bCs/>
          <w:sz w:val="24"/>
          <w:szCs w:val="24"/>
        </w:rPr>
        <w:t xml:space="preserve"> cells</w:t>
      </w:r>
      <w:r>
        <w:rPr>
          <w:rFonts w:ascii="Times New Roman" w:hAnsi="Times New Roman" w:cs="Times New Roman"/>
          <w:bCs/>
          <w:sz w:val="24"/>
          <w:szCs w:val="24"/>
        </w:rPr>
        <w:t xml:space="preserve"> per fat depot</w:t>
      </w:r>
      <w:r w:rsidRPr="00B85021">
        <w:rPr>
          <w:rFonts w:ascii="Times New Roman" w:hAnsi="Times New Roman" w:cs="Times New Roman"/>
          <w:bCs/>
          <w:sz w:val="24"/>
          <w:szCs w:val="24"/>
        </w:rPr>
        <w:t xml:space="preserve"> by using the density ρ=0.915g/ml as a conversion factor</w:t>
      </w:r>
      <w:r>
        <w:rPr>
          <w:rFonts w:ascii="Times New Roman" w:hAnsi="Times New Roman" w:cs="Times New Roman"/>
          <w:bCs/>
          <w:sz w:val="24"/>
          <w:szCs w:val="24"/>
        </w:rPr>
        <w:t xml:space="preserve">,  multiplied </w:t>
      </w:r>
      <w:r w:rsidRPr="00B85021">
        <w:rPr>
          <w:rFonts w:ascii="Times New Roman" w:hAnsi="Times New Roman" w:cs="Times New Roman"/>
          <w:sz w:val="24"/>
          <w:szCs w:val="24"/>
        </w:rPr>
        <w:t xml:space="preserve">by the fraction of cells larger than </w:t>
      </w:r>
      <w:r w:rsidRPr="00B85021">
        <w:rPr>
          <w:rFonts w:ascii="Times New Roman" w:hAnsi="Times New Roman" w:cs="Times New Roman"/>
          <w:bCs/>
          <w:sz w:val="24"/>
          <w:szCs w:val="24"/>
        </w:rPr>
        <w:t>&gt;95 (EPI) and &gt;70 (ING) µm diameter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917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1756" w:rsidRPr="00B85021">
        <w:rPr>
          <w:rFonts w:ascii="Times New Roman" w:hAnsi="Times New Roman"/>
          <w:sz w:val="24"/>
          <w:szCs w:val="24"/>
        </w:rPr>
        <w:t>Data are displayed as mean±SD and one-way ANOVA, Tukey's post-hoc test, was used as statistical analysis. Significance was determined according to *=p≤0.05.</w:t>
      </w:r>
    </w:p>
    <w:p w14:paraId="668700C6" w14:textId="77777777" w:rsidR="00174DCE" w:rsidRPr="00174DCE" w:rsidRDefault="00174DCE" w:rsidP="00174DCE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130184C" w14:textId="11BB297D" w:rsidR="00174DCE" w:rsidRPr="004D51DB" w:rsidRDefault="00174DCE" w:rsidP="00174DCE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51DB">
        <w:rPr>
          <w:rFonts w:ascii="Times New Roman" w:hAnsi="Times New Roman" w:cs="Times New Roman"/>
          <w:b/>
          <w:iCs/>
          <w:sz w:val="24"/>
          <w:szCs w:val="24"/>
        </w:rPr>
        <w:t>Supplementary Figure S2</w:t>
      </w:r>
    </w:p>
    <w:p w14:paraId="54336844" w14:textId="320A1FAD" w:rsidR="00174DCE" w:rsidRPr="00FB7735" w:rsidRDefault="00FB7735" w:rsidP="00FB7735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7735">
        <w:rPr>
          <w:rFonts w:ascii="Times New Roman" w:hAnsi="Times New Roman" w:cs="Times New Roman"/>
          <w:b/>
          <w:iCs/>
          <w:sz w:val="24"/>
          <w:szCs w:val="24"/>
        </w:rPr>
        <w:t xml:space="preserve">(A) </w:t>
      </w:r>
      <w:r w:rsidR="00174DCE" w:rsidRPr="00FB7735">
        <w:rPr>
          <w:rFonts w:ascii="Times New Roman" w:hAnsi="Times New Roman" w:cs="Times New Roman"/>
          <w:bCs/>
          <w:iCs/>
          <w:sz w:val="24"/>
          <w:szCs w:val="24"/>
        </w:rPr>
        <w:t xml:space="preserve">Relative mRNA levels of </w:t>
      </w:r>
      <w:r w:rsidR="00174DCE" w:rsidRPr="00FB7735">
        <w:rPr>
          <w:rFonts w:ascii="Times New Roman" w:hAnsi="Times New Roman" w:cs="Times New Roman"/>
          <w:bCs/>
          <w:i/>
          <w:sz w:val="24"/>
          <w:szCs w:val="24"/>
        </w:rPr>
        <w:t>C</w:t>
      </w:r>
      <w:r>
        <w:rPr>
          <w:rFonts w:ascii="Times New Roman" w:hAnsi="Times New Roman" w:cs="Times New Roman"/>
          <w:bCs/>
          <w:i/>
          <w:sz w:val="24"/>
          <w:szCs w:val="24"/>
        </w:rPr>
        <w:t>D</w:t>
      </w:r>
      <w:r w:rsidR="00174DCE" w:rsidRPr="00FB7735">
        <w:rPr>
          <w:rFonts w:ascii="Times New Roman" w:hAnsi="Times New Roman" w:cs="Times New Roman"/>
          <w:bCs/>
          <w:i/>
          <w:sz w:val="24"/>
          <w:szCs w:val="24"/>
        </w:rPr>
        <w:t>44</w:t>
      </w:r>
      <w:r w:rsidR="00E40A67" w:rsidRPr="00FB773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174DCE" w:rsidRPr="00FB77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74DCE" w:rsidRPr="00FB7735">
        <w:rPr>
          <w:rFonts w:ascii="Times New Roman" w:hAnsi="Times New Roman" w:cs="Times New Roman"/>
          <w:bCs/>
          <w:i/>
          <w:sz w:val="24"/>
          <w:szCs w:val="24"/>
        </w:rPr>
        <w:t>Col6a3</w:t>
      </w:r>
      <w:r w:rsidR="00174DCE" w:rsidRPr="00FB77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40A67" w:rsidRPr="00FB7735">
        <w:rPr>
          <w:rFonts w:ascii="Times New Roman" w:hAnsi="Times New Roman" w:cs="Times New Roman"/>
          <w:bCs/>
          <w:iCs/>
          <w:sz w:val="24"/>
          <w:szCs w:val="24"/>
        </w:rPr>
        <w:t xml:space="preserve">and </w:t>
      </w:r>
      <w:r w:rsidR="00E40A67" w:rsidRPr="00FB7735">
        <w:rPr>
          <w:rFonts w:ascii="Times New Roman" w:hAnsi="Times New Roman" w:cs="Times New Roman"/>
          <w:bCs/>
          <w:i/>
          <w:sz w:val="24"/>
          <w:szCs w:val="24"/>
        </w:rPr>
        <w:t>C</w:t>
      </w:r>
      <w:r>
        <w:rPr>
          <w:rFonts w:ascii="Times New Roman" w:hAnsi="Times New Roman" w:cs="Times New Roman"/>
          <w:bCs/>
          <w:i/>
          <w:sz w:val="24"/>
          <w:szCs w:val="24"/>
        </w:rPr>
        <w:t>D</w:t>
      </w:r>
      <w:r w:rsidR="00E40A67" w:rsidRPr="00FB7735">
        <w:rPr>
          <w:rFonts w:ascii="Times New Roman" w:hAnsi="Times New Roman" w:cs="Times New Roman"/>
          <w:bCs/>
          <w:i/>
          <w:sz w:val="24"/>
          <w:szCs w:val="24"/>
        </w:rPr>
        <w:t>68</w:t>
      </w:r>
      <w:r w:rsidR="00E40A67" w:rsidRPr="00FB77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74DCE" w:rsidRPr="00FB7735">
        <w:rPr>
          <w:rFonts w:ascii="Times New Roman" w:hAnsi="Times New Roman" w:cs="Times New Roman"/>
          <w:bCs/>
          <w:iCs/>
          <w:sz w:val="24"/>
          <w:szCs w:val="24"/>
        </w:rPr>
        <w:t>in EPI and ING adipose tissue from the 12 week’s intervention group (12wCHOW, 12wHFD, 12wREV)</w:t>
      </w:r>
      <w:r w:rsidR="00F32917" w:rsidRPr="00FB7735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B7735">
        <w:rPr>
          <w:rFonts w:ascii="Times New Roman" w:hAnsi="Times New Roman" w:cs="Times New Roman"/>
          <w:b/>
          <w:iCs/>
          <w:sz w:val="24"/>
          <w:szCs w:val="24"/>
        </w:rPr>
        <w:t>(B)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Relative mRNA levels of </w:t>
      </w:r>
      <w:r w:rsidRPr="00FB7735">
        <w:rPr>
          <w:rFonts w:ascii="Times New Roman" w:hAnsi="Times New Roman" w:cs="Times New Roman"/>
          <w:bCs/>
          <w:i/>
          <w:sz w:val="24"/>
          <w:szCs w:val="24"/>
        </w:rPr>
        <w:t>C</w:t>
      </w:r>
      <w:r>
        <w:rPr>
          <w:rFonts w:ascii="Times New Roman" w:hAnsi="Times New Roman" w:cs="Times New Roman"/>
          <w:bCs/>
          <w:i/>
          <w:sz w:val="24"/>
          <w:szCs w:val="24"/>
        </w:rPr>
        <w:t>D</w:t>
      </w:r>
      <w:r w:rsidRPr="00FB7735">
        <w:rPr>
          <w:rFonts w:ascii="Times New Roman" w:hAnsi="Times New Roman" w:cs="Times New Roman"/>
          <w:bCs/>
          <w:i/>
          <w:sz w:val="24"/>
          <w:szCs w:val="24"/>
        </w:rPr>
        <w:t>44</w:t>
      </w:r>
      <w:r w:rsidR="00F32917" w:rsidRPr="00FB77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in RETRO adipose tissue from the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4, 8 and 12 week’s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intervention groups (4/8/12w CHOW, HFD, REV). </w:t>
      </w:r>
      <w:r w:rsidR="00F32917" w:rsidRPr="00FB7735">
        <w:rPr>
          <w:rFonts w:ascii="Times New Roman" w:hAnsi="Times New Roman" w:cs="Times New Roman"/>
          <w:bCs/>
          <w:iCs/>
          <w:sz w:val="24"/>
          <w:szCs w:val="24"/>
        </w:rPr>
        <w:t xml:space="preserve">mRNA levels were measured using two-step RT-qPCR, </w:t>
      </w:r>
      <w:r w:rsidR="00F32917" w:rsidRPr="00FB7735">
        <w:rPr>
          <w:rFonts w:ascii="Times New Roman" w:hAnsi="Times New Roman" w:cs="Times New Roman"/>
          <w:bCs/>
          <w:i/>
          <w:sz w:val="24"/>
          <w:szCs w:val="24"/>
        </w:rPr>
        <w:t>18S</w:t>
      </w:r>
      <w:r w:rsidR="00F32917" w:rsidRPr="00FB7735">
        <w:rPr>
          <w:rFonts w:ascii="Times New Roman" w:hAnsi="Times New Roman" w:cs="Times New Roman"/>
          <w:bCs/>
          <w:iCs/>
          <w:sz w:val="24"/>
          <w:szCs w:val="24"/>
        </w:rPr>
        <w:t xml:space="preserve"> rRNA used as a reference, and relative gene expression to EPI CHOW was calculated using 2</w:t>
      </w:r>
      <w:r w:rsidR="00F32917" w:rsidRPr="00FB7735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–∆∆Ct</w:t>
      </w:r>
      <w:r w:rsidR="00F32917" w:rsidRPr="00FB7735">
        <w:rPr>
          <w:rFonts w:ascii="Times New Roman" w:hAnsi="Times New Roman" w:cs="Times New Roman"/>
          <w:bCs/>
          <w:iCs/>
          <w:sz w:val="24"/>
          <w:szCs w:val="24"/>
        </w:rPr>
        <w:t xml:space="preserve"> method.</w:t>
      </w:r>
      <w:r w:rsidR="00D917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91756" w:rsidRPr="00B85021">
        <w:rPr>
          <w:rFonts w:ascii="Times New Roman" w:hAnsi="Times New Roman"/>
          <w:sz w:val="24"/>
          <w:szCs w:val="24"/>
        </w:rPr>
        <w:t>Data are displayed as mean±SD and one-way ANOVA, Tukey's post-hoc test, was used as statistical analysis. Significance was determined according to *=p≤0.05, **=p≤0.01 and ***=p≤0.001.</w:t>
      </w:r>
    </w:p>
    <w:p w14:paraId="7CCDE9B1" w14:textId="77777777" w:rsidR="00174DCE" w:rsidRPr="00174DCE" w:rsidRDefault="00174DCE" w:rsidP="00174DCE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8B15C7" w14:textId="22BB8BB6" w:rsidR="00174DCE" w:rsidRPr="004D51DB" w:rsidRDefault="00174DCE" w:rsidP="00174DCE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51DB">
        <w:rPr>
          <w:rFonts w:ascii="Times New Roman" w:hAnsi="Times New Roman" w:cs="Times New Roman"/>
          <w:b/>
          <w:iCs/>
          <w:sz w:val="24"/>
          <w:szCs w:val="24"/>
        </w:rPr>
        <w:t>Supplementary Figure S3</w:t>
      </w:r>
    </w:p>
    <w:p w14:paraId="0FEB82DD" w14:textId="1E22C9C0" w:rsidR="00F32917" w:rsidRPr="00174DCE" w:rsidRDefault="00F32917" w:rsidP="00174DCE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Scatter plot displaying individual mice following 4, 8 or 12 weeks of HFD-feeding. Left graph shows correlation between final body weight (BW) (x-axis) and EPI weight (y-axis)</w:t>
      </w:r>
      <w:r w:rsidR="0018335F">
        <w:rPr>
          <w:rFonts w:ascii="Times New Roman" w:hAnsi="Times New Roman" w:cs="Times New Roman"/>
          <w:bCs/>
          <w:iCs/>
          <w:sz w:val="24"/>
          <w:szCs w:val="24"/>
        </w:rPr>
        <w:t>. R</w:t>
      </w:r>
      <w:r>
        <w:rPr>
          <w:rFonts w:ascii="Times New Roman" w:hAnsi="Times New Roman" w:cs="Times New Roman"/>
          <w:bCs/>
          <w:iCs/>
          <w:sz w:val="24"/>
          <w:szCs w:val="24"/>
        </w:rPr>
        <w:t>ight graph shows correlation between final body weight (BW) (x-axis) and systemic insulin sensitivity (QUICKI) (y-axis). The number next to each data point represent final body weight ranked from lowest (1) to highest (16) body weight.</w:t>
      </w:r>
    </w:p>
    <w:p w14:paraId="2CCF2B1E" w14:textId="77777777" w:rsidR="00174DCE" w:rsidRPr="00174DCE" w:rsidRDefault="00174DCE" w:rsidP="00174DCE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B5DDBE" w14:textId="3430DC35" w:rsidR="00174DCE" w:rsidRPr="004D51DB" w:rsidRDefault="00174DCE" w:rsidP="00174DCE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51DB">
        <w:rPr>
          <w:rFonts w:ascii="Times New Roman" w:hAnsi="Times New Roman" w:cs="Times New Roman"/>
          <w:b/>
          <w:iCs/>
          <w:sz w:val="24"/>
          <w:szCs w:val="24"/>
        </w:rPr>
        <w:t>Supplementary Figure S4</w:t>
      </w:r>
    </w:p>
    <w:p w14:paraId="6D166347" w14:textId="721DBD1D" w:rsidR="009C5D6F" w:rsidRDefault="00E50D41">
      <w:pPr>
        <w:rPr>
          <w:rFonts w:ascii="Times New Roman" w:hAnsi="Times New Roman" w:cs="Times New Roman"/>
          <w:sz w:val="24"/>
          <w:szCs w:val="24"/>
        </w:rPr>
      </w:pPr>
      <w:r w:rsidRPr="00E50D41">
        <w:rPr>
          <w:rFonts w:ascii="Times New Roman" w:hAnsi="Times New Roman" w:cs="Times New Roman"/>
          <w:sz w:val="24"/>
          <w:szCs w:val="24"/>
        </w:rPr>
        <w:t>Comparison of</w:t>
      </w:r>
      <w:r>
        <w:rPr>
          <w:rFonts w:ascii="Times New Roman" w:hAnsi="Times New Roman" w:cs="Times New Roman"/>
          <w:sz w:val="24"/>
          <w:szCs w:val="24"/>
        </w:rPr>
        <w:t xml:space="preserve"> cell-size distribution, fat depot weight, blood glucose, serum insulin, QUICKI and liver triglycerides in 4wHFD versus 8wREV (left panel)</w:t>
      </w:r>
      <w:r w:rsidR="001833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8wHFD versus 12wREV (right panel). </w:t>
      </w:r>
      <w:r w:rsidR="0079431A" w:rsidRPr="00B85021">
        <w:rPr>
          <w:rFonts w:ascii="Times New Roman" w:hAnsi="Times New Roman"/>
          <w:sz w:val="24"/>
          <w:szCs w:val="24"/>
        </w:rPr>
        <w:t>Data are displayed as mean±SD and one-way ANOVA, Tukey's post-hoc test, was used as statistical analysis. Significance was determined according to *=p≤0.05, **=p≤0.01 and ***=p≤0.001.</w:t>
      </w:r>
    </w:p>
    <w:p w14:paraId="23681781" w14:textId="77777777" w:rsidR="008843CB" w:rsidRDefault="008843CB" w:rsidP="008843CB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98ADF30" w14:textId="09846589" w:rsidR="008843CB" w:rsidRPr="004D51DB" w:rsidRDefault="008843CB" w:rsidP="008843CB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51DB">
        <w:rPr>
          <w:rFonts w:ascii="Times New Roman" w:hAnsi="Times New Roman" w:cs="Times New Roman"/>
          <w:b/>
          <w:iCs/>
          <w:sz w:val="24"/>
          <w:szCs w:val="24"/>
        </w:rPr>
        <w:t>Supplementary Figure S</w:t>
      </w:r>
      <w:r>
        <w:rPr>
          <w:rFonts w:ascii="Times New Roman" w:hAnsi="Times New Roman" w:cs="Times New Roman"/>
          <w:b/>
          <w:iCs/>
          <w:sz w:val="24"/>
          <w:szCs w:val="24"/>
        </w:rPr>
        <w:t>5</w:t>
      </w:r>
    </w:p>
    <w:p w14:paraId="60FB7A66" w14:textId="3A4AADD5" w:rsidR="00D91756" w:rsidRPr="00B85021" w:rsidRDefault="00D91756" w:rsidP="00D917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Western blot analysis and corresponding quantification displaying temporal (4w (top), 8w (middle), and 12w (bottom)) expression of GLUT4, IRS-1 and ACC in EPI adipocytes from CHOW, HFD and REV. </w:t>
      </w:r>
      <w:r w:rsidRPr="00B85021">
        <w:rPr>
          <w:rFonts w:ascii="Times New Roman" w:hAnsi="Times New Roman" w:cs="Times New Roman"/>
          <w:bCs/>
          <w:sz w:val="24"/>
          <w:szCs w:val="24"/>
        </w:rPr>
        <w:t>Values are expressed as fold of CHOW and HSP90 was used as a loading control.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5021">
        <w:rPr>
          <w:rFonts w:ascii="Times New Roman" w:hAnsi="Times New Roman"/>
          <w:sz w:val="24"/>
          <w:szCs w:val="24"/>
        </w:rPr>
        <w:t>Data are displayed as mean±SD and one-way ANOVA, Tukey's post-hoc test, was used as statistical analysis. Significance was determined according to *=p≤0.05, **=p≤0.01 and ***=p≤0.001.</w:t>
      </w:r>
    </w:p>
    <w:p w14:paraId="011D3BC7" w14:textId="2A937C17" w:rsidR="008843CB" w:rsidRDefault="008843CB">
      <w:pPr>
        <w:rPr>
          <w:rFonts w:ascii="Times New Roman" w:hAnsi="Times New Roman" w:cs="Times New Roman"/>
          <w:sz w:val="24"/>
          <w:szCs w:val="24"/>
        </w:rPr>
      </w:pPr>
    </w:p>
    <w:p w14:paraId="7546F0EF" w14:textId="77777777" w:rsidR="005616A8" w:rsidRDefault="005616A8" w:rsidP="00704417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FAFAC51" w14:textId="5AC29124" w:rsidR="00704417" w:rsidRPr="004D51DB" w:rsidRDefault="00704417" w:rsidP="00704417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51DB">
        <w:rPr>
          <w:rFonts w:ascii="Times New Roman" w:hAnsi="Times New Roman" w:cs="Times New Roman"/>
          <w:b/>
          <w:iCs/>
          <w:sz w:val="24"/>
          <w:szCs w:val="24"/>
        </w:rPr>
        <w:lastRenderedPageBreak/>
        <w:t>Supplementary Figure S</w:t>
      </w:r>
      <w:r w:rsidR="008843CB">
        <w:rPr>
          <w:rFonts w:ascii="Times New Roman" w:hAnsi="Times New Roman" w:cs="Times New Roman"/>
          <w:b/>
          <w:iCs/>
          <w:sz w:val="24"/>
          <w:szCs w:val="24"/>
        </w:rPr>
        <w:t>6</w:t>
      </w:r>
    </w:p>
    <w:p w14:paraId="4D10AFC3" w14:textId="4402AFC5" w:rsidR="00704417" w:rsidRPr="007F6D22" w:rsidRDefault="00704417" w:rsidP="007F6D2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Uncropped image with merged ladder for the following western blot targets: HSP90, IRS-1, ACC, phosphorylated (S3) Cofilin-1 and GLUT4 from </w:t>
      </w:r>
      <w:r w:rsidR="00337AA3" w:rsidRPr="00337AA3">
        <w:rPr>
          <w:rFonts w:ascii="Times New Roman" w:hAnsi="Times New Roman" w:cs="Times New Roman"/>
          <w:b/>
          <w:iCs/>
          <w:sz w:val="24"/>
          <w:szCs w:val="24"/>
        </w:rPr>
        <w:t>(A)</w:t>
      </w:r>
      <w:r w:rsidR="00337A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EPI</w:t>
      </w:r>
      <w:r w:rsidR="00337A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and</w:t>
      </w:r>
      <w:r w:rsidR="00337A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7AA3">
        <w:rPr>
          <w:rFonts w:ascii="Times New Roman" w:hAnsi="Times New Roman" w:cs="Times New Roman"/>
          <w:b/>
          <w:iCs/>
          <w:sz w:val="24"/>
          <w:szCs w:val="24"/>
        </w:rPr>
        <w:t>(B)</w:t>
      </w:r>
      <w:r w:rsidR="00337A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ING</w:t>
      </w:r>
      <w:r w:rsidR="00337A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isolated adipocytes obtained from the 12 week’s feeding group (12wCHOW, 12wHFD, 12wREV)</w:t>
      </w:r>
      <w:r w:rsidR="007F6D22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6D22">
        <w:rPr>
          <w:rFonts w:ascii="Times New Roman" w:hAnsi="Times New Roman" w:cs="Times New Roman"/>
          <w:bCs/>
          <w:iCs/>
          <w:sz w:val="24"/>
          <w:szCs w:val="24"/>
        </w:rPr>
        <w:t xml:space="preserve">HSP90, p(Y612) IRS-1, p(S473) AKT and p(T642) AS160 from non-stimulated </w:t>
      </w:r>
      <w:r w:rsidR="00B736CF" w:rsidRPr="007F6D22">
        <w:rPr>
          <w:rFonts w:ascii="Times New Roman" w:hAnsi="Times New Roman" w:cs="Times New Roman"/>
          <w:b/>
          <w:iCs/>
          <w:sz w:val="24"/>
          <w:szCs w:val="24"/>
        </w:rPr>
        <w:t>(C)</w:t>
      </w:r>
      <w:r w:rsidR="00B736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F6D22">
        <w:rPr>
          <w:rFonts w:ascii="Times New Roman" w:hAnsi="Times New Roman" w:cs="Times New Roman"/>
          <w:bCs/>
          <w:iCs/>
          <w:sz w:val="24"/>
          <w:szCs w:val="24"/>
        </w:rPr>
        <w:t xml:space="preserve">EPI and </w:t>
      </w:r>
      <w:r w:rsidR="007F6D22">
        <w:rPr>
          <w:rFonts w:ascii="Times New Roman" w:hAnsi="Times New Roman" w:cs="Times New Roman"/>
          <w:b/>
          <w:iCs/>
          <w:sz w:val="24"/>
          <w:szCs w:val="24"/>
        </w:rPr>
        <w:t xml:space="preserve">(D) </w:t>
      </w:r>
      <w:r w:rsidR="007F6D22">
        <w:rPr>
          <w:rFonts w:ascii="Times New Roman" w:hAnsi="Times New Roman" w:cs="Times New Roman"/>
          <w:bCs/>
          <w:iCs/>
          <w:sz w:val="24"/>
          <w:szCs w:val="24"/>
        </w:rPr>
        <w:t>ING adipocytes</w:t>
      </w:r>
      <w:r w:rsidR="007F6D22" w:rsidRPr="007F6D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6D22">
        <w:rPr>
          <w:rFonts w:ascii="Times New Roman" w:hAnsi="Times New Roman" w:cs="Times New Roman"/>
          <w:bCs/>
          <w:iCs/>
          <w:sz w:val="24"/>
          <w:szCs w:val="24"/>
        </w:rPr>
        <w:t xml:space="preserve">the 12 week’s feeding group (12wCHOW, 12wHFD, 12wREV). HSP90, IRS-1, ACC,  and GLUT4 from isolated EPI adipocytes obtained from the </w:t>
      </w:r>
      <w:r w:rsidR="00B736CF" w:rsidRPr="007F6D22">
        <w:rPr>
          <w:rFonts w:ascii="Times New Roman" w:hAnsi="Times New Roman" w:cs="Times New Roman"/>
          <w:b/>
          <w:iCs/>
          <w:sz w:val="24"/>
          <w:szCs w:val="24"/>
        </w:rPr>
        <w:t>(E)</w:t>
      </w:r>
      <w:r w:rsidR="00B7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6D22">
        <w:rPr>
          <w:rFonts w:ascii="Times New Roman" w:hAnsi="Times New Roman" w:cs="Times New Roman"/>
          <w:bCs/>
          <w:iCs/>
          <w:sz w:val="24"/>
          <w:szCs w:val="24"/>
        </w:rPr>
        <w:t xml:space="preserve">4 </w:t>
      </w:r>
      <w:r w:rsidR="00B736CF">
        <w:rPr>
          <w:rFonts w:ascii="Times New Roman" w:hAnsi="Times New Roman" w:cs="Times New Roman"/>
          <w:bCs/>
          <w:iCs/>
          <w:sz w:val="24"/>
          <w:szCs w:val="24"/>
        </w:rPr>
        <w:t xml:space="preserve">week’s </w:t>
      </w:r>
      <w:r w:rsidR="007F6D22">
        <w:rPr>
          <w:rFonts w:ascii="Times New Roman" w:hAnsi="Times New Roman" w:cs="Times New Roman"/>
          <w:bCs/>
          <w:iCs/>
          <w:sz w:val="24"/>
          <w:szCs w:val="24"/>
        </w:rPr>
        <w:t xml:space="preserve">and </w:t>
      </w:r>
      <w:r w:rsidR="00B736CF" w:rsidRPr="007F6D22">
        <w:rPr>
          <w:rFonts w:ascii="Times New Roman" w:hAnsi="Times New Roman" w:cs="Times New Roman"/>
          <w:b/>
          <w:iCs/>
          <w:sz w:val="24"/>
          <w:szCs w:val="24"/>
        </w:rPr>
        <w:t>(F)</w:t>
      </w:r>
      <w:r w:rsidR="00B736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6D22">
        <w:rPr>
          <w:rFonts w:ascii="Times New Roman" w:hAnsi="Times New Roman" w:cs="Times New Roman"/>
          <w:bCs/>
          <w:iCs/>
          <w:sz w:val="24"/>
          <w:szCs w:val="24"/>
        </w:rPr>
        <w:t>8 week’s feeding groups (CHOW, HFD, REV)</w:t>
      </w:r>
      <w:r w:rsidR="00B736C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sectPr w:rsidR="00704417" w:rsidRPr="007F6D22" w:rsidSect="00E323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1F6"/>
    <w:multiLevelType w:val="hybridMultilevel"/>
    <w:tmpl w:val="FE628116"/>
    <w:lvl w:ilvl="0" w:tplc="400EA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40"/>
    <w:rsid w:val="000074CA"/>
    <w:rsid w:val="0010000C"/>
    <w:rsid w:val="00174DCE"/>
    <w:rsid w:val="0018335F"/>
    <w:rsid w:val="001D3BA4"/>
    <w:rsid w:val="002B6556"/>
    <w:rsid w:val="00326F3B"/>
    <w:rsid w:val="00337AA3"/>
    <w:rsid w:val="004D51DB"/>
    <w:rsid w:val="005370DB"/>
    <w:rsid w:val="005616A8"/>
    <w:rsid w:val="00574D4B"/>
    <w:rsid w:val="005839A0"/>
    <w:rsid w:val="00591C5D"/>
    <w:rsid w:val="005C7081"/>
    <w:rsid w:val="005E1FDA"/>
    <w:rsid w:val="006707D2"/>
    <w:rsid w:val="00686516"/>
    <w:rsid w:val="00704417"/>
    <w:rsid w:val="00711FDA"/>
    <w:rsid w:val="00720AB6"/>
    <w:rsid w:val="0079431A"/>
    <w:rsid w:val="007F6D22"/>
    <w:rsid w:val="00806240"/>
    <w:rsid w:val="008843CB"/>
    <w:rsid w:val="00A4280F"/>
    <w:rsid w:val="00B736CF"/>
    <w:rsid w:val="00BB5AD3"/>
    <w:rsid w:val="00C46E68"/>
    <w:rsid w:val="00D91756"/>
    <w:rsid w:val="00E32338"/>
    <w:rsid w:val="00E40A67"/>
    <w:rsid w:val="00E50D41"/>
    <w:rsid w:val="00E61F16"/>
    <w:rsid w:val="00F32917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1759"/>
  <w15:chartTrackingRefBased/>
  <w15:docId w15:val="{DCB7510C-771A-C74B-A15C-40CE64BA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240"/>
    <w:pPr>
      <w:spacing w:after="160" w:line="259" w:lineRule="auto"/>
    </w:pPr>
    <w:rPr>
      <w:sz w:val="22"/>
      <w:szCs w:val="22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7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2022-05-12T09:16:00Z</dcterms:created>
  <dcterms:modified xsi:type="dcterms:W3CDTF">2022-06-21T10:51:00Z</dcterms:modified>
</cp:coreProperties>
</file>