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3BAA0E9D" w:rsidR="00654E8F" w:rsidRDefault="00654E8F" w:rsidP="0001436A">
      <w:pPr>
        <w:pStyle w:val="SupplementaryMaterial"/>
      </w:pPr>
      <w:r w:rsidRPr="001549D3">
        <w:t>Supplementary Material</w:t>
      </w:r>
    </w:p>
    <w:bookmarkStart w:id="0" w:name="_Hlk101288844" w:displacedByCustomXml="next"/>
    <w:bookmarkEnd w:id="0" w:displacedByCustomXml="next"/>
    <w:sdt>
      <w:sdtPr>
        <w:rPr>
          <w:rFonts w:asciiTheme="minorHAnsi" w:eastAsiaTheme="minorEastAsia" w:hAnsiTheme="minorHAnsi" w:cstheme="minorBidi"/>
          <w:color w:val="auto"/>
          <w:kern w:val="2"/>
          <w:sz w:val="21"/>
          <w:szCs w:val="22"/>
          <w:lang w:val="zh-CN" w:eastAsia="en-US"/>
        </w:rPr>
        <w:id w:val="-458109601"/>
        <w:docPartObj>
          <w:docPartGallery w:val="Table of Contents"/>
          <w:docPartUnique/>
        </w:docPartObj>
      </w:sdtPr>
      <w:sdtEndPr>
        <w:rPr>
          <w:rFonts w:ascii="Times New Roman" w:hAnsi="Times New Roman"/>
          <w:b/>
          <w:bCs/>
          <w:spacing w:val="0"/>
          <w:kern w:val="0"/>
          <w:sz w:val="24"/>
        </w:rPr>
      </w:sdtEndPr>
      <w:sdtContent>
        <w:p w14:paraId="34EA9C43" w14:textId="63AC454D" w:rsidR="00616678" w:rsidRPr="00616678" w:rsidRDefault="00616678" w:rsidP="00616678">
          <w:pPr>
            <w:pStyle w:val="TOC"/>
            <w:jc w:val="center"/>
            <w:rPr>
              <w:rFonts w:ascii="Times New Roman" w:hAnsi="Times New Roman" w:cs="Times New Roman"/>
              <w:color w:val="auto"/>
              <w:sz w:val="24"/>
              <w:szCs w:val="24"/>
            </w:rPr>
          </w:pPr>
        </w:p>
        <w:p w14:paraId="3CB0688C" w14:textId="16E3407B" w:rsidR="00787AB3" w:rsidRDefault="00616678">
          <w:pPr>
            <w:pStyle w:val="TOC1"/>
            <w:tabs>
              <w:tab w:val="left" w:pos="420"/>
              <w:tab w:val="right" w:leader="dot" w:pos="10456"/>
            </w:tabs>
            <w:rPr>
              <w:noProof/>
            </w:rPr>
          </w:pPr>
          <w:r w:rsidRPr="00616678">
            <w:rPr>
              <w:rFonts w:ascii="Times New Roman" w:hAnsi="Times New Roman" w:cs="Times New Roman"/>
              <w:sz w:val="24"/>
              <w:szCs w:val="24"/>
            </w:rPr>
            <w:fldChar w:fldCharType="begin"/>
          </w:r>
          <w:r w:rsidRPr="00616678">
            <w:rPr>
              <w:rFonts w:ascii="Times New Roman" w:hAnsi="Times New Roman" w:cs="Times New Roman"/>
              <w:sz w:val="24"/>
              <w:szCs w:val="24"/>
            </w:rPr>
            <w:instrText xml:space="preserve"> TOC \o "1-3" \h \z \u </w:instrText>
          </w:r>
          <w:r w:rsidRPr="00616678">
            <w:rPr>
              <w:rFonts w:ascii="Times New Roman" w:hAnsi="Times New Roman" w:cs="Times New Roman"/>
              <w:sz w:val="24"/>
              <w:szCs w:val="24"/>
            </w:rPr>
            <w:fldChar w:fldCharType="separate"/>
          </w:r>
          <w:hyperlink w:anchor="_Toc108479450" w:history="1">
            <w:r w:rsidR="00787AB3" w:rsidRPr="002714F1">
              <w:rPr>
                <w:rStyle w:val="afc"/>
                <w:noProof/>
              </w:rPr>
              <w:t>1</w:t>
            </w:r>
            <w:r w:rsidR="00787AB3">
              <w:rPr>
                <w:noProof/>
              </w:rPr>
              <w:tab/>
            </w:r>
            <w:r w:rsidR="00787AB3" w:rsidRPr="002714F1">
              <w:rPr>
                <w:rStyle w:val="afc"/>
                <w:noProof/>
              </w:rPr>
              <w:t>Supplementary Table 1. Included studies.</w:t>
            </w:r>
            <w:r w:rsidR="00787AB3">
              <w:rPr>
                <w:noProof/>
                <w:webHidden/>
              </w:rPr>
              <w:tab/>
            </w:r>
            <w:r w:rsidR="00787AB3">
              <w:rPr>
                <w:noProof/>
                <w:webHidden/>
              </w:rPr>
              <w:fldChar w:fldCharType="begin"/>
            </w:r>
            <w:r w:rsidR="00787AB3">
              <w:rPr>
                <w:noProof/>
                <w:webHidden/>
              </w:rPr>
              <w:instrText xml:space="preserve"> PAGEREF _Toc108479450 \h </w:instrText>
            </w:r>
            <w:r w:rsidR="00787AB3">
              <w:rPr>
                <w:noProof/>
                <w:webHidden/>
              </w:rPr>
            </w:r>
            <w:r w:rsidR="00787AB3">
              <w:rPr>
                <w:noProof/>
                <w:webHidden/>
              </w:rPr>
              <w:fldChar w:fldCharType="separate"/>
            </w:r>
            <w:r w:rsidR="00787AB3">
              <w:rPr>
                <w:noProof/>
                <w:webHidden/>
              </w:rPr>
              <w:t>2</w:t>
            </w:r>
            <w:r w:rsidR="00787AB3">
              <w:rPr>
                <w:noProof/>
                <w:webHidden/>
              </w:rPr>
              <w:fldChar w:fldCharType="end"/>
            </w:r>
          </w:hyperlink>
        </w:p>
        <w:p w14:paraId="56A78625" w14:textId="20666452" w:rsidR="00787AB3" w:rsidRDefault="00787AB3">
          <w:pPr>
            <w:pStyle w:val="TOC1"/>
            <w:tabs>
              <w:tab w:val="left" w:pos="420"/>
              <w:tab w:val="right" w:leader="dot" w:pos="10456"/>
            </w:tabs>
            <w:rPr>
              <w:noProof/>
            </w:rPr>
          </w:pPr>
          <w:hyperlink w:anchor="_Toc108479451" w:history="1">
            <w:r w:rsidRPr="002714F1">
              <w:rPr>
                <w:rStyle w:val="afc"/>
                <w:noProof/>
              </w:rPr>
              <w:t>2</w:t>
            </w:r>
            <w:r>
              <w:rPr>
                <w:noProof/>
              </w:rPr>
              <w:tab/>
            </w:r>
            <w:r w:rsidRPr="002714F1">
              <w:rPr>
                <w:rStyle w:val="afc"/>
                <w:noProof/>
              </w:rPr>
              <w:t>Supplementary Table 2. Characteristics of included studies.</w:t>
            </w:r>
            <w:r>
              <w:rPr>
                <w:noProof/>
                <w:webHidden/>
              </w:rPr>
              <w:tab/>
            </w:r>
            <w:r>
              <w:rPr>
                <w:noProof/>
                <w:webHidden/>
              </w:rPr>
              <w:fldChar w:fldCharType="begin"/>
            </w:r>
            <w:r>
              <w:rPr>
                <w:noProof/>
                <w:webHidden/>
              </w:rPr>
              <w:instrText xml:space="preserve"> PAGEREF _Toc108479451 \h </w:instrText>
            </w:r>
            <w:r>
              <w:rPr>
                <w:noProof/>
                <w:webHidden/>
              </w:rPr>
            </w:r>
            <w:r>
              <w:rPr>
                <w:noProof/>
                <w:webHidden/>
              </w:rPr>
              <w:fldChar w:fldCharType="separate"/>
            </w:r>
            <w:r>
              <w:rPr>
                <w:noProof/>
                <w:webHidden/>
              </w:rPr>
              <w:t>11</w:t>
            </w:r>
            <w:r>
              <w:rPr>
                <w:noProof/>
                <w:webHidden/>
              </w:rPr>
              <w:fldChar w:fldCharType="end"/>
            </w:r>
          </w:hyperlink>
        </w:p>
        <w:p w14:paraId="73D217A0" w14:textId="3F942917" w:rsidR="00787AB3" w:rsidRDefault="00787AB3">
          <w:pPr>
            <w:pStyle w:val="TOC1"/>
            <w:tabs>
              <w:tab w:val="left" w:pos="420"/>
              <w:tab w:val="right" w:leader="dot" w:pos="10456"/>
            </w:tabs>
            <w:rPr>
              <w:noProof/>
            </w:rPr>
          </w:pPr>
          <w:hyperlink w:anchor="_Toc108479452" w:history="1">
            <w:r w:rsidRPr="002714F1">
              <w:rPr>
                <w:rStyle w:val="afc"/>
                <w:noProof/>
              </w:rPr>
              <w:t>3</w:t>
            </w:r>
            <w:r>
              <w:rPr>
                <w:noProof/>
              </w:rPr>
              <w:tab/>
            </w:r>
            <w:r w:rsidRPr="002714F1">
              <w:rPr>
                <w:rStyle w:val="afc"/>
                <w:noProof/>
              </w:rPr>
              <w:t>Supplementary Table 3. The modified QUADAS</w:t>
            </w:r>
            <w:r>
              <w:rPr>
                <w:noProof/>
                <w:webHidden/>
              </w:rPr>
              <w:tab/>
            </w:r>
            <w:r>
              <w:rPr>
                <w:noProof/>
                <w:webHidden/>
              </w:rPr>
              <w:fldChar w:fldCharType="begin"/>
            </w:r>
            <w:r>
              <w:rPr>
                <w:noProof/>
                <w:webHidden/>
              </w:rPr>
              <w:instrText xml:space="preserve"> PAGEREF _Toc108479452 \h </w:instrText>
            </w:r>
            <w:r>
              <w:rPr>
                <w:noProof/>
                <w:webHidden/>
              </w:rPr>
            </w:r>
            <w:r>
              <w:rPr>
                <w:noProof/>
                <w:webHidden/>
              </w:rPr>
              <w:fldChar w:fldCharType="separate"/>
            </w:r>
            <w:r>
              <w:rPr>
                <w:noProof/>
                <w:webHidden/>
              </w:rPr>
              <w:t>18</w:t>
            </w:r>
            <w:r>
              <w:rPr>
                <w:noProof/>
                <w:webHidden/>
              </w:rPr>
              <w:fldChar w:fldCharType="end"/>
            </w:r>
          </w:hyperlink>
        </w:p>
        <w:p w14:paraId="5DE13B53" w14:textId="38725D31" w:rsidR="00787AB3" w:rsidRDefault="00787AB3">
          <w:pPr>
            <w:pStyle w:val="TOC1"/>
            <w:tabs>
              <w:tab w:val="left" w:pos="420"/>
              <w:tab w:val="right" w:leader="dot" w:pos="10456"/>
            </w:tabs>
            <w:rPr>
              <w:noProof/>
            </w:rPr>
          </w:pPr>
          <w:hyperlink w:anchor="_Toc108479453" w:history="1">
            <w:r w:rsidRPr="002714F1">
              <w:rPr>
                <w:rStyle w:val="afc"/>
                <w:noProof/>
              </w:rPr>
              <w:t>4</w:t>
            </w:r>
            <w:r>
              <w:rPr>
                <w:noProof/>
              </w:rPr>
              <w:tab/>
            </w:r>
            <w:r w:rsidRPr="002714F1">
              <w:rPr>
                <w:rStyle w:val="afc"/>
                <w:noProof/>
              </w:rPr>
              <w:t>Supplementary Table 4. Quality assessment of cohort studies</w:t>
            </w:r>
            <w:r>
              <w:rPr>
                <w:noProof/>
                <w:webHidden/>
              </w:rPr>
              <w:tab/>
            </w:r>
            <w:r>
              <w:rPr>
                <w:noProof/>
                <w:webHidden/>
              </w:rPr>
              <w:fldChar w:fldCharType="begin"/>
            </w:r>
            <w:r>
              <w:rPr>
                <w:noProof/>
                <w:webHidden/>
              </w:rPr>
              <w:instrText xml:space="preserve"> PAGEREF _Toc108479453 \h </w:instrText>
            </w:r>
            <w:r>
              <w:rPr>
                <w:noProof/>
                <w:webHidden/>
              </w:rPr>
            </w:r>
            <w:r>
              <w:rPr>
                <w:noProof/>
                <w:webHidden/>
              </w:rPr>
              <w:fldChar w:fldCharType="separate"/>
            </w:r>
            <w:r>
              <w:rPr>
                <w:noProof/>
                <w:webHidden/>
              </w:rPr>
              <w:t>19</w:t>
            </w:r>
            <w:r>
              <w:rPr>
                <w:noProof/>
                <w:webHidden/>
              </w:rPr>
              <w:fldChar w:fldCharType="end"/>
            </w:r>
          </w:hyperlink>
        </w:p>
        <w:p w14:paraId="24ADD611" w14:textId="051E6C38" w:rsidR="00787AB3" w:rsidRDefault="00787AB3">
          <w:pPr>
            <w:pStyle w:val="TOC1"/>
            <w:tabs>
              <w:tab w:val="left" w:pos="420"/>
              <w:tab w:val="right" w:leader="dot" w:pos="10456"/>
            </w:tabs>
            <w:rPr>
              <w:noProof/>
            </w:rPr>
          </w:pPr>
          <w:hyperlink w:anchor="_Toc108479454" w:history="1">
            <w:r w:rsidRPr="002714F1">
              <w:rPr>
                <w:rStyle w:val="afc"/>
                <w:noProof/>
              </w:rPr>
              <w:t>5</w:t>
            </w:r>
            <w:r>
              <w:rPr>
                <w:noProof/>
              </w:rPr>
              <w:tab/>
            </w:r>
            <w:r w:rsidRPr="002714F1">
              <w:rPr>
                <w:rStyle w:val="afc"/>
                <w:noProof/>
              </w:rPr>
              <w:t>Supplementary Fig.1. MCI to control ratio for blood t-tau</w:t>
            </w:r>
            <w:r>
              <w:rPr>
                <w:noProof/>
                <w:webHidden/>
              </w:rPr>
              <w:tab/>
            </w:r>
            <w:r>
              <w:rPr>
                <w:noProof/>
                <w:webHidden/>
              </w:rPr>
              <w:fldChar w:fldCharType="begin"/>
            </w:r>
            <w:r>
              <w:rPr>
                <w:noProof/>
                <w:webHidden/>
              </w:rPr>
              <w:instrText xml:space="preserve"> PAGEREF _Toc108479454 \h </w:instrText>
            </w:r>
            <w:r>
              <w:rPr>
                <w:noProof/>
                <w:webHidden/>
              </w:rPr>
            </w:r>
            <w:r>
              <w:rPr>
                <w:noProof/>
                <w:webHidden/>
              </w:rPr>
              <w:fldChar w:fldCharType="separate"/>
            </w:r>
            <w:r>
              <w:rPr>
                <w:noProof/>
                <w:webHidden/>
              </w:rPr>
              <w:t>24</w:t>
            </w:r>
            <w:r>
              <w:rPr>
                <w:noProof/>
                <w:webHidden/>
              </w:rPr>
              <w:fldChar w:fldCharType="end"/>
            </w:r>
          </w:hyperlink>
        </w:p>
        <w:p w14:paraId="3BFA07C4" w14:textId="0FAA6F35" w:rsidR="00787AB3" w:rsidRDefault="00787AB3">
          <w:pPr>
            <w:pStyle w:val="TOC1"/>
            <w:tabs>
              <w:tab w:val="left" w:pos="420"/>
              <w:tab w:val="right" w:leader="dot" w:pos="10456"/>
            </w:tabs>
            <w:rPr>
              <w:noProof/>
            </w:rPr>
          </w:pPr>
          <w:hyperlink w:anchor="_Toc108479455" w:history="1">
            <w:r w:rsidRPr="002714F1">
              <w:rPr>
                <w:rStyle w:val="afc"/>
                <w:noProof/>
              </w:rPr>
              <w:t>6</w:t>
            </w:r>
            <w:r>
              <w:rPr>
                <w:noProof/>
              </w:rPr>
              <w:tab/>
            </w:r>
            <w:r w:rsidRPr="002714F1">
              <w:rPr>
                <w:rStyle w:val="afc"/>
                <w:noProof/>
              </w:rPr>
              <w:t>Supplementary Fig.2. Subgroup Analysis:MCI to control ratio for blood p-tau</w:t>
            </w:r>
            <w:r>
              <w:rPr>
                <w:noProof/>
                <w:webHidden/>
              </w:rPr>
              <w:tab/>
            </w:r>
            <w:r>
              <w:rPr>
                <w:noProof/>
                <w:webHidden/>
              </w:rPr>
              <w:fldChar w:fldCharType="begin"/>
            </w:r>
            <w:r>
              <w:rPr>
                <w:noProof/>
                <w:webHidden/>
              </w:rPr>
              <w:instrText xml:space="preserve"> PAGEREF _Toc108479455 \h </w:instrText>
            </w:r>
            <w:r>
              <w:rPr>
                <w:noProof/>
                <w:webHidden/>
              </w:rPr>
            </w:r>
            <w:r>
              <w:rPr>
                <w:noProof/>
                <w:webHidden/>
              </w:rPr>
              <w:fldChar w:fldCharType="separate"/>
            </w:r>
            <w:r>
              <w:rPr>
                <w:noProof/>
                <w:webHidden/>
              </w:rPr>
              <w:t>25</w:t>
            </w:r>
            <w:r>
              <w:rPr>
                <w:noProof/>
                <w:webHidden/>
              </w:rPr>
              <w:fldChar w:fldCharType="end"/>
            </w:r>
          </w:hyperlink>
        </w:p>
        <w:p w14:paraId="0208CFE3" w14:textId="7F1F1045" w:rsidR="00787AB3" w:rsidRDefault="00787AB3">
          <w:pPr>
            <w:pStyle w:val="TOC1"/>
            <w:tabs>
              <w:tab w:val="left" w:pos="420"/>
              <w:tab w:val="right" w:leader="dot" w:pos="10456"/>
            </w:tabs>
            <w:rPr>
              <w:noProof/>
            </w:rPr>
          </w:pPr>
          <w:hyperlink w:anchor="_Toc108479456" w:history="1">
            <w:r w:rsidRPr="002714F1">
              <w:rPr>
                <w:rStyle w:val="afc"/>
                <w:noProof/>
              </w:rPr>
              <w:t>7</w:t>
            </w:r>
            <w:r>
              <w:rPr>
                <w:noProof/>
              </w:rPr>
              <w:tab/>
            </w:r>
            <w:r w:rsidRPr="002714F1">
              <w:rPr>
                <w:rStyle w:val="afc"/>
                <w:noProof/>
              </w:rPr>
              <w:t>Supplementary Fig.3. Subgroup Analysis:MCI to control ratio for blood t-tau</w:t>
            </w:r>
            <w:r>
              <w:rPr>
                <w:noProof/>
                <w:webHidden/>
              </w:rPr>
              <w:tab/>
            </w:r>
            <w:r>
              <w:rPr>
                <w:noProof/>
                <w:webHidden/>
              </w:rPr>
              <w:fldChar w:fldCharType="begin"/>
            </w:r>
            <w:r>
              <w:rPr>
                <w:noProof/>
                <w:webHidden/>
              </w:rPr>
              <w:instrText xml:space="preserve"> PAGEREF _Toc108479456 \h </w:instrText>
            </w:r>
            <w:r>
              <w:rPr>
                <w:noProof/>
                <w:webHidden/>
              </w:rPr>
            </w:r>
            <w:r>
              <w:rPr>
                <w:noProof/>
                <w:webHidden/>
              </w:rPr>
              <w:fldChar w:fldCharType="separate"/>
            </w:r>
            <w:r>
              <w:rPr>
                <w:noProof/>
                <w:webHidden/>
              </w:rPr>
              <w:t>26</w:t>
            </w:r>
            <w:r>
              <w:rPr>
                <w:noProof/>
                <w:webHidden/>
              </w:rPr>
              <w:fldChar w:fldCharType="end"/>
            </w:r>
          </w:hyperlink>
        </w:p>
        <w:p w14:paraId="271BD73C" w14:textId="62AA89FA" w:rsidR="00787AB3" w:rsidRDefault="00787AB3">
          <w:pPr>
            <w:pStyle w:val="TOC1"/>
            <w:tabs>
              <w:tab w:val="left" w:pos="420"/>
              <w:tab w:val="right" w:leader="dot" w:pos="10456"/>
            </w:tabs>
            <w:rPr>
              <w:noProof/>
            </w:rPr>
          </w:pPr>
          <w:hyperlink w:anchor="_Toc108479457" w:history="1">
            <w:r w:rsidRPr="002714F1">
              <w:rPr>
                <w:rStyle w:val="afc"/>
                <w:noProof/>
              </w:rPr>
              <w:t>8</w:t>
            </w:r>
            <w:r>
              <w:rPr>
                <w:noProof/>
              </w:rPr>
              <w:tab/>
            </w:r>
            <w:r w:rsidRPr="002714F1">
              <w:rPr>
                <w:rStyle w:val="afc"/>
                <w:noProof/>
              </w:rPr>
              <w:t>Supplementary Fig.4. AD to control ratio for blood t-tau</w:t>
            </w:r>
            <w:r>
              <w:rPr>
                <w:noProof/>
                <w:webHidden/>
              </w:rPr>
              <w:tab/>
            </w:r>
            <w:r>
              <w:rPr>
                <w:noProof/>
                <w:webHidden/>
              </w:rPr>
              <w:fldChar w:fldCharType="begin"/>
            </w:r>
            <w:r>
              <w:rPr>
                <w:noProof/>
                <w:webHidden/>
              </w:rPr>
              <w:instrText xml:space="preserve"> PAGEREF _Toc108479457 \h </w:instrText>
            </w:r>
            <w:r>
              <w:rPr>
                <w:noProof/>
                <w:webHidden/>
              </w:rPr>
            </w:r>
            <w:r>
              <w:rPr>
                <w:noProof/>
                <w:webHidden/>
              </w:rPr>
              <w:fldChar w:fldCharType="separate"/>
            </w:r>
            <w:r>
              <w:rPr>
                <w:noProof/>
                <w:webHidden/>
              </w:rPr>
              <w:t>27</w:t>
            </w:r>
            <w:r>
              <w:rPr>
                <w:noProof/>
                <w:webHidden/>
              </w:rPr>
              <w:fldChar w:fldCharType="end"/>
            </w:r>
          </w:hyperlink>
        </w:p>
        <w:p w14:paraId="721CF33C" w14:textId="62498044" w:rsidR="00787AB3" w:rsidRDefault="00787AB3">
          <w:pPr>
            <w:pStyle w:val="TOC1"/>
            <w:tabs>
              <w:tab w:val="left" w:pos="420"/>
              <w:tab w:val="right" w:leader="dot" w:pos="10456"/>
            </w:tabs>
            <w:rPr>
              <w:noProof/>
            </w:rPr>
          </w:pPr>
          <w:hyperlink w:anchor="_Toc108479458" w:history="1">
            <w:r w:rsidRPr="002714F1">
              <w:rPr>
                <w:rStyle w:val="afc"/>
                <w:noProof/>
              </w:rPr>
              <w:t>9</w:t>
            </w:r>
            <w:r>
              <w:rPr>
                <w:noProof/>
              </w:rPr>
              <w:tab/>
            </w:r>
            <w:r w:rsidRPr="002714F1">
              <w:rPr>
                <w:rStyle w:val="afc"/>
                <w:noProof/>
              </w:rPr>
              <w:t>Supplementary Fig.5. Subgroup Analysis: AD to control ratio for blood p-tau</w:t>
            </w:r>
            <w:r>
              <w:rPr>
                <w:noProof/>
                <w:webHidden/>
              </w:rPr>
              <w:tab/>
            </w:r>
            <w:r>
              <w:rPr>
                <w:noProof/>
                <w:webHidden/>
              </w:rPr>
              <w:fldChar w:fldCharType="begin"/>
            </w:r>
            <w:r>
              <w:rPr>
                <w:noProof/>
                <w:webHidden/>
              </w:rPr>
              <w:instrText xml:space="preserve"> PAGEREF _Toc108479458 \h </w:instrText>
            </w:r>
            <w:r>
              <w:rPr>
                <w:noProof/>
                <w:webHidden/>
              </w:rPr>
            </w:r>
            <w:r>
              <w:rPr>
                <w:noProof/>
                <w:webHidden/>
              </w:rPr>
              <w:fldChar w:fldCharType="separate"/>
            </w:r>
            <w:r>
              <w:rPr>
                <w:noProof/>
                <w:webHidden/>
              </w:rPr>
              <w:t>28</w:t>
            </w:r>
            <w:r>
              <w:rPr>
                <w:noProof/>
                <w:webHidden/>
              </w:rPr>
              <w:fldChar w:fldCharType="end"/>
            </w:r>
          </w:hyperlink>
        </w:p>
        <w:p w14:paraId="5BAC3EDB" w14:textId="2403BE5D" w:rsidR="00787AB3" w:rsidRDefault="00787AB3">
          <w:pPr>
            <w:pStyle w:val="TOC1"/>
            <w:tabs>
              <w:tab w:val="left" w:pos="630"/>
              <w:tab w:val="right" w:leader="dot" w:pos="10456"/>
            </w:tabs>
            <w:rPr>
              <w:noProof/>
            </w:rPr>
          </w:pPr>
          <w:hyperlink w:anchor="_Toc108479459" w:history="1">
            <w:r w:rsidRPr="002714F1">
              <w:rPr>
                <w:rStyle w:val="afc"/>
                <w:noProof/>
              </w:rPr>
              <w:t>10</w:t>
            </w:r>
            <w:r>
              <w:rPr>
                <w:noProof/>
              </w:rPr>
              <w:tab/>
            </w:r>
            <w:r w:rsidRPr="002714F1">
              <w:rPr>
                <w:rStyle w:val="afc"/>
                <w:noProof/>
              </w:rPr>
              <w:t>Supplementary Fig.6. Subgroup Analysis:AD to control ratio for blood t-tau</w:t>
            </w:r>
            <w:r>
              <w:rPr>
                <w:noProof/>
                <w:webHidden/>
              </w:rPr>
              <w:tab/>
            </w:r>
            <w:r>
              <w:rPr>
                <w:noProof/>
                <w:webHidden/>
              </w:rPr>
              <w:fldChar w:fldCharType="begin"/>
            </w:r>
            <w:r>
              <w:rPr>
                <w:noProof/>
                <w:webHidden/>
              </w:rPr>
              <w:instrText xml:space="preserve"> PAGEREF _Toc108479459 \h </w:instrText>
            </w:r>
            <w:r>
              <w:rPr>
                <w:noProof/>
                <w:webHidden/>
              </w:rPr>
            </w:r>
            <w:r>
              <w:rPr>
                <w:noProof/>
                <w:webHidden/>
              </w:rPr>
              <w:fldChar w:fldCharType="separate"/>
            </w:r>
            <w:r>
              <w:rPr>
                <w:noProof/>
                <w:webHidden/>
              </w:rPr>
              <w:t>29</w:t>
            </w:r>
            <w:r>
              <w:rPr>
                <w:noProof/>
                <w:webHidden/>
              </w:rPr>
              <w:fldChar w:fldCharType="end"/>
            </w:r>
          </w:hyperlink>
        </w:p>
        <w:p w14:paraId="79F42D59" w14:textId="7CF19809" w:rsidR="00787AB3" w:rsidRDefault="00787AB3">
          <w:pPr>
            <w:pStyle w:val="TOC1"/>
            <w:tabs>
              <w:tab w:val="left" w:pos="630"/>
              <w:tab w:val="right" w:leader="dot" w:pos="10456"/>
            </w:tabs>
            <w:rPr>
              <w:noProof/>
            </w:rPr>
          </w:pPr>
          <w:hyperlink w:anchor="_Toc108479460" w:history="1">
            <w:r w:rsidRPr="002714F1">
              <w:rPr>
                <w:rStyle w:val="afc"/>
                <w:noProof/>
              </w:rPr>
              <w:t>11</w:t>
            </w:r>
            <w:r>
              <w:rPr>
                <w:noProof/>
              </w:rPr>
              <w:tab/>
            </w:r>
            <w:r w:rsidRPr="002714F1">
              <w:rPr>
                <w:rStyle w:val="afc"/>
                <w:noProof/>
              </w:rPr>
              <w:t>Supplementary Fig.7. AD to MCI ratio for blood t-tau</w:t>
            </w:r>
            <w:r>
              <w:rPr>
                <w:noProof/>
                <w:webHidden/>
              </w:rPr>
              <w:tab/>
            </w:r>
            <w:r>
              <w:rPr>
                <w:noProof/>
                <w:webHidden/>
              </w:rPr>
              <w:fldChar w:fldCharType="begin"/>
            </w:r>
            <w:r>
              <w:rPr>
                <w:noProof/>
                <w:webHidden/>
              </w:rPr>
              <w:instrText xml:space="preserve"> PAGEREF _Toc108479460 \h </w:instrText>
            </w:r>
            <w:r>
              <w:rPr>
                <w:noProof/>
                <w:webHidden/>
              </w:rPr>
            </w:r>
            <w:r>
              <w:rPr>
                <w:noProof/>
                <w:webHidden/>
              </w:rPr>
              <w:fldChar w:fldCharType="separate"/>
            </w:r>
            <w:r>
              <w:rPr>
                <w:noProof/>
                <w:webHidden/>
              </w:rPr>
              <w:t>30</w:t>
            </w:r>
            <w:r>
              <w:rPr>
                <w:noProof/>
                <w:webHidden/>
              </w:rPr>
              <w:fldChar w:fldCharType="end"/>
            </w:r>
          </w:hyperlink>
        </w:p>
        <w:p w14:paraId="277CAEB6" w14:textId="448DE2B0" w:rsidR="00787AB3" w:rsidRDefault="00787AB3">
          <w:pPr>
            <w:pStyle w:val="TOC1"/>
            <w:tabs>
              <w:tab w:val="left" w:pos="630"/>
              <w:tab w:val="right" w:leader="dot" w:pos="10456"/>
            </w:tabs>
            <w:rPr>
              <w:noProof/>
            </w:rPr>
          </w:pPr>
          <w:hyperlink w:anchor="_Toc108479461" w:history="1">
            <w:r w:rsidRPr="002714F1">
              <w:rPr>
                <w:rStyle w:val="afc"/>
                <w:noProof/>
              </w:rPr>
              <w:t>12</w:t>
            </w:r>
            <w:r>
              <w:rPr>
                <w:noProof/>
              </w:rPr>
              <w:tab/>
            </w:r>
            <w:r w:rsidRPr="002714F1">
              <w:rPr>
                <w:rStyle w:val="afc"/>
                <w:noProof/>
              </w:rPr>
              <w:t>Supplementary Fig.8. Subgroup Analysis:AD to MCI ratio for blood p-tau</w:t>
            </w:r>
            <w:r>
              <w:rPr>
                <w:noProof/>
                <w:webHidden/>
              </w:rPr>
              <w:tab/>
            </w:r>
            <w:r>
              <w:rPr>
                <w:noProof/>
                <w:webHidden/>
              </w:rPr>
              <w:fldChar w:fldCharType="begin"/>
            </w:r>
            <w:r>
              <w:rPr>
                <w:noProof/>
                <w:webHidden/>
              </w:rPr>
              <w:instrText xml:space="preserve"> PAGEREF _Toc108479461 \h </w:instrText>
            </w:r>
            <w:r>
              <w:rPr>
                <w:noProof/>
                <w:webHidden/>
              </w:rPr>
            </w:r>
            <w:r>
              <w:rPr>
                <w:noProof/>
                <w:webHidden/>
              </w:rPr>
              <w:fldChar w:fldCharType="separate"/>
            </w:r>
            <w:r>
              <w:rPr>
                <w:noProof/>
                <w:webHidden/>
              </w:rPr>
              <w:t>31</w:t>
            </w:r>
            <w:r>
              <w:rPr>
                <w:noProof/>
                <w:webHidden/>
              </w:rPr>
              <w:fldChar w:fldCharType="end"/>
            </w:r>
          </w:hyperlink>
        </w:p>
        <w:p w14:paraId="75474DDC" w14:textId="7064A7EC" w:rsidR="00787AB3" w:rsidRDefault="00787AB3">
          <w:pPr>
            <w:pStyle w:val="TOC1"/>
            <w:tabs>
              <w:tab w:val="left" w:pos="630"/>
              <w:tab w:val="right" w:leader="dot" w:pos="10456"/>
            </w:tabs>
            <w:rPr>
              <w:noProof/>
            </w:rPr>
          </w:pPr>
          <w:hyperlink w:anchor="_Toc108479462" w:history="1">
            <w:r w:rsidRPr="002714F1">
              <w:rPr>
                <w:rStyle w:val="afc"/>
                <w:noProof/>
              </w:rPr>
              <w:t>13</w:t>
            </w:r>
            <w:r>
              <w:rPr>
                <w:noProof/>
              </w:rPr>
              <w:tab/>
            </w:r>
            <w:r w:rsidRPr="002714F1">
              <w:rPr>
                <w:rStyle w:val="afc"/>
                <w:noProof/>
              </w:rPr>
              <w:t>Supplementary Fig.9. Subgroup Analysis:AD to MCI ratio for blood t-tau</w:t>
            </w:r>
            <w:r>
              <w:rPr>
                <w:noProof/>
                <w:webHidden/>
              </w:rPr>
              <w:tab/>
            </w:r>
            <w:r>
              <w:rPr>
                <w:noProof/>
                <w:webHidden/>
              </w:rPr>
              <w:fldChar w:fldCharType="begin"/>
            </w:r>
            <w:r>
              <w:rPr>
                <w:noProof/>
                <w:webHidden/>
              </w:rPr>
              <w:instrText xml:space="preserve"> PAGEREF _Toc108479462 \h </w:instrText>
            </w:r>
            <w:r>
              <w:rPr>
                <w:noProof/>
                <w:webHidden/>
              </w:rPr>
            </w:r>
            <w:r>
              <w:rPr>
                <w:noProof/>
                <w:webHidden/>
              </w:rPr>
              <w:fldChar w:fldCharType="separate"/>
            </w:r>
            <w:r>
              <w:rPr>
                <w:noProof/>
                <w:webHidden/>
              </w:rPr>
              <w:t>32</w:t>
            </w:r>
            <w:r>
              <w:rPr>
                <w:noProof/>
                <w:webHidden/>
              </w:rPr>
              <w:fldChar w:fldCharType="end"/>
            </w:r>
          </w:hyperlink>
        </w:p>
        <w:p w14:paraId="4B82F7A4" w14:textId="7C2C463D" w:rsidR="00787AB3" w:rsidRDefault="00787AB3">
          <w:pPr>
            <w:pStyle w:val="TOC1"/>
            <w:tabs>
              <w:tab w:val="left" w:pos="630"/>
              <w:tab w:val="right" w:leader="dot" w:pos="10456"/>
            </w:tabs>
            <w:rPr>
              <w:noProof/>
            </w:rPr>
          </w:pPr>
          <w:hyperlink w:anchor="_Toc108479463" w:history="1">
            <w:r w:rsidRPr="002714F1">
              <w:rPr>
                <w:rStyle w:val="afc"/>
                <w:noProof/>
              </w:rPr>
              <w:t>14</w:t>
            </w:r>
            <w:r>
              <w:rPr>
                <w:noProof/>
              </w:rPr>
              <w:tab/>
            </w:r>
            <w:r w:rsidRPr="002714F1">
              <w:rPr>
                <w:rStyle w:val="afc"/>
                <w:noProof/>
              </w:rPr>
              <w:t>Supplementary Fig.10. Funnel plot of blood p-tau in MCI samples vs controls</w:t>
            </w:r>
            <w:r>
              <w:rPr>
                <w:noProof/>
                <w:webHidden/>
              </w:rPr>
              <w:tab/>
            </w:r>
            <w:r>
              <w:rPr>
                <w:noProof/>
                <w:webHidden/>
              </w:rPr>
              <w:fldChar w:fldCharType="begin"/>
            </w:r>
            <w:r>
              <w:rPr>
                <w:noProof/>
                <w:webHidden/>
              </w:rPr>
              <w:instrText xml:space="preserve"> PAGEREF _Toc108479463 \h </w:instrText>
            </w:r>
            <w:r>
              <w:rPr>
                <w:noProof/>
                <w:webHidden/>
              </w:rPr>
            </w:r>
            <w:r>
              <w:rPr>
                <w:noProof/>
                <w:webHidden/>
              </w:rPr>
              <w:fldChar w:fldCharType="separate"/>
            </w:r>
            <w:r>
              <w:rPr>
                <w:noProof/>
                <w:webHidden/>
              </w:rPr>
              <w:t>33</w:t>
            </w:r>
            <w:r>
              <w:rPr>
                <w:noProof/>
                <w:webHidden/>
              </w:rPr>
              <w:fldChar w:fldCharType="end"/>
            </w:r>
          </w:hyperlink>
        </w:p>
        <w:p w14:paraId="7A633F31" w14:textId="2115BB71" w:rsidR="00787AB3" w:rsidRDefault="00787AB3">
          <w:pPr>
            <w:pStyle w:val="TOC1"/>
            <w:tabs>
              <w:tab w:val="left" w:pos="630"/>
              <w:tab w:val="right" w:leader="dot" w:pos="10456"/>
            </w:tabs>
            <w:rPr>
              <w:noProof/>
            </w:rPr>
          </w:pPr>
          <w:hyperlink w:anchor="_Toc108479464" w:history="1">
            <w:r w:rsidRPr="002714F1">
              <w:rPr>
                <w:rStyle w:val="afc"/>
                <w:noProof/>
              </w:rPr>
              <w:t>15</w:t>
            </w:r>
            <w:r>
              <w:rPr>
                <w:noProof/>
              </w:rPr>
              <w:tab/>
            </w:r>
            <w:r w:rsidRPr="002714F1">
              <w:rPr>
                <w:rStyle w:val="afc"/>
                <w:noProof/>
              </w:rPr>
              <w:t>Supplementary Fig.11. Funnel plot of blood t-tau in MCI samples vs controls</w:t>
            </w:r>
            <w:r>
              <w:rPr>
                <w:noProof/>
                <w:webHidden/>
              </w:rPr>
              <w:tab/>
            </w:r>
            <w:r>
              <w:rPr>
                <w:noProof/>
                <w:webHidden/>
              </w:rPr>
              <w:fldChar w:fldCharType="begin"/>
            </w:r>
            <w:r>
              <w:rPr>
                <w:noProof/>
                <w:webHidden/>
              </w:rPr>
              <w:instrText xml:space="preserve"> PAGEREF _Toc108479464 \h </w:instrText>
            </w:r>
            <w:r>
              <w:rPr>
                <w:noProof/>
                <w:webHidden/>
              </w:rPr>
            </w:r>
            <w:r>
              <w:rPr>
                <w:noProof/>
                <w:webHidden/>
              </w:rPr>
              <w:fldChar w:fldCharType="separate"/>
            </w:r>
            <w:r>
              <w:rPr>
                <w:noProof/>
                <w:webHidden/>
              </w:rPr>
              <w:t>34</w:t>
            </w:r>
            <w:r>
              <w:rPr>
                <w:noProof/>
                <w:webHidden/>
              </w:rPr>
              <w:fldChar w:fldCharType="end"/>
            </w:r>
          </w:hyperlink>
        </w:p>
        <w:p w14:paraId="4C7C3B3A" w14:textId="49124E82" w:rsidR="00787AB3" w:rsidRDefault="00787AB3">
          <w:pPr>
            <w:pStyle w:val="TOC1"/>
            <w:tabs>
              <w:tab w:val="left" w:pos="630"/>
              <w:tab w:val="right" w:leader="dot" w:pos="10456"/>
            </w:tabs>
            <w:rPr>
              <w:noProof/>
            </w:rPr>
          </w:pPr>
          <w:hyperlink w:anchor="_Toc108479465" w:history="1">
            <w:r w:rsidRPr="002714F1">
              <w:rPr>
                <w:rStyle w:val="afc"/>
                <w:noProof/>
              </w:rPr>
              <w:t>16</w:t>
            </w:r>
            <w:r>
              <w:rPr>
                <w:noProof/>
              </w:rPr>
              <w:tab/>
            </w:r>
            <w:r w:rsidRPr="002714F1">
              <w:rPr>
                <w:rStyle w:val="afc"/>
                <w:noProof/>
              </w:rPr>
              <w:t>Supplementary Fig.12. Funnel plot of blood p-tau in AD samples vs controls</w:t>
            </w:r>
            <w:r>
              <w:rPr>
                <w:noProof/>
                <w:webHidden/>
              </w:rPr>
              <w:tab/>
            </w:r>
            <w:r>
              <w:rPr>
                <w:noProof/>
                <w:webHidden/>
              </w:rPr>
              <w:fldChar w:fldCharType="begin"/>
            </w:r>
            <w:r>
              <w:rPr>
                <w:noProof/>
                <w:webHidden/>
              </w:rPr>
              <w:instrText xml:space="preserve"> PAGEREF _Toc108479465 \h </w:instrText>
            </w:r>
            <w:r>
              <w:rPr>
                <w:noProof/>
                <w:webHidden/>
              </w:rPr>
            </w:r>
            <w:r>
              <w:rPr>
                <w:noProof/>
                <w:webHidden/>
              </w:rPr>
              <w:fldChar w:fldCharType="separate"/>
            </w:r>
            <w:r>
              <w:rPr>
                <w:noProof/>
                <w:webHidden/>
              </w:rPr>
              <w:t>35</w:t>
            </w:r>
            <w:r>
              <w:rPr>
                <w:noProof/>
                <w:webHidden/>
              </w:rPr>
              <w:fldChar w:fldCharType="end"/>
            </w:r>
          </w:hyperlink>
        </w:p>
        <w:p w14:paraId="54F906CC" w14:textId="52E14FF4" w:rsidR="00787AB3" w:rsidRDefault="00787AB3">
          <w:pPr>
            <w:pStyle w:val="TOC1"/>
            <w:tabs>
              <w:tab w:val="left" w:pos="630"/>
              <w:tab w:val="right" w:leader="dot" w:pos="10456"/>
            </w:tabs>
            <w:rPr>
              <w:noProof/>
            </w:rPr>
          </w:pPr>
          <w:hyperlink w:anchor="_Toc108479466" w:history="1">
            <w:r w:rsidRPr="002714F1">
              <w:rPr>
                <w:rStyle w:val="afc"/>
                <w:noProof/>
              </w:rPr>
              <w:t>17</w:t>
            </w:r>
            <w:r>
              <w:rPr>
                <w:noProof/>
              </w:rPr>
              <w:tab/>
            </w:r>
            <w:r w:rsidRPr="002714F1">
              <w:rPr>
                <w:rStyle w:val="afc"/>
                <w:noProof/>
              </w:rPr>
              <w:t>Supplementary Fig.13. Funnel plot of blood t-tau in AD samples vs controls</w:t>
            </w:r>
            <w:r>
              <w:rPr>
                <w:noProof/>
                <w:webHidden/>
              </w:rPr>
              <w:tab/>
            </w:r>
            <w:r>
              <w:rPr>
                <w:noProof/>
                <w:webHidden/>
              </w:rPr>
              <w:fldChar w:fldCharType="begin"/>
            </w:r>
            <w:r>
              <w:rPr>
                <w:noProof/>
                <w:webHidden/>
              </w:rPr>
              <w:instrText xml:space="preserve"> PAGEREF _Toc108479466 \h </w:instrText>
            </w:r>
            <w:r>
              <w:rPr>
                <w:noProof/>
                <w:webHidden/>
              </w:rPr>
            </w:r>
            <w:r>
              <w:rPr>
                <w:noProof/>
                <w:webHidden/>
              </w:rPr>
              <w:fldChar w:fldCharType="separate"/>
            </w:r>
            <w:r>
              <w:rPr>
                <w:noProof/>
                <w:webHidden/>
              </w:rPr>
              <w:t>36</w:t>
            </w:r>
            <w:r>
              <w:rPr>
                <w:noProof/>
                <w:webHidden/>
              </w:rPr>
              <w:fldChar w:fldCharType="end"/>
            </w:r>
          </w:hyperlink>
        </w:p>
        <w:p w14:paraId="70869B12" w14:textId="210E9096" w:rsidR="00787AB3" w:rsidRDefault="00787AB3">
          <w:pPr>
            <w:pStyle w:val="TOC1"/>
            <w:tabs>
              <w:tab w:val="left" w:pos="630"/>
              <w:tab w:val="right" w:leader="dot" w:pos="10456"/>
            </w:tabs>
            <w:rPr>
              <w:noProof/>
            </w:rPr>
          </w:pPr>
          <w:hyperlink w:anchor="_Toc108479467" w:history="1">
            <w:r w:rsidRPr="002714F1">
              <w:rPr>
                <w:rStyle w:val="afc"/>
                <w:noProof/>
              </w:rPr>
              <w:t>18</w:t>
            </w:r>
            <w:r>
              <w:rPr>
                <w:noProof/>
              </w:rPr>
              <w:tab/>
            </w:r>
            <w:r w:rsidRPr="002714F1">
              <w:rPr>
                <w:rStyle w:val="afc"/>
                <w:noProof/>
              </w:rPr>
              <w:t>Supplementary Fig.14. Funnel plot of blood p-tau in AD samples vs MCI</w:t>
            </w:r>
            <w:r>
              <w:rPr>
                <w:noProof/>
                <w:webHidden/>
              </w:rPr>
              <w:tab/>
            </w:r>
            <w:r>
              <w:rPr>
                <w:noProof/>
                <w:webHidden/>
              </w:rPr>
              <w:fldChar w:fldCharType="begin"/>
            </w:r>
            <w:r>
              <w:rPr>
                <w:noProof/>
                <w:webHidden/>
              </w:rPr>
              <w:instrText xml:space="preserve"> PAGEREF _Toc108479467 \h </w:instrText>
            </w:r>
            <w:r>
              <w:rPr>
                <w:noProof/>
                <w:webHidden/>
              </w:rPr>
            </w:r>
            <w:r>
              <w:rPr>
                <w:noProof/>
                <w:webHidden/>
              </w:rPr>
              <w:fldChar w:fldCharType="separate"/>
            </w:r>
            <w:r>
              <w:rPr>
                <w:noProof/>
                <w:webHidden/>
              </w:rPr>
              <w:t>37</w:t>
            </w:r>
            <w:r>
              <w:rPr>
                <w:noProof/>
                <w:webHidden/>
              </w:rPr>
              <w:fldChar w:fldCharType="end"/>
            </w:r>
          </w:hyperlink>
        </w:p>
        <w:p w14:paraId="76F7EF02" w14:textId="7B152380" w:rsidR="00787AB3" w:rsidRDefault="00787AB3">
          <w:pPr>
            <w:pStyle w:val="TOC1"/>
            <w:tabs>
              <w:tab w:val="left" w:pos="630"/>
              <w:tab w:val="right" w:leader="dot" w:pos="10456"/>
            </w:tabs>
            <w:rPr>
              <w:noProof/>
            </w:rPr>
          </w:pPr>
          <w:hyperlink w:anchor="_Toc108479468" w:history="1">
            <w:r w:rsidRPr="002714F1">
              <w:rPr>
                <w:rStyle w:val="afc"/>
                <w:noProof/>
              </w:rPr>
              <w:t>19</w:t>
            </w:r>
            <w:r>
              <w:rPr>
                <w:noProof/>
              </w:rPr>
              <w:tab/>
            </w:r>
            <w:r w:rsidRPr="002714F1">
              <w:rPr>
                <w:rStyle w:val="afc"/>
                <w:noProof/>
              </w:rPr>
              <w:t>Supplementary Fig.15. Funnel plot of blood t-tau in AD samples vs MCI</w:t>
            </w:r>
            <w:r>
              <w:rPr>
                <w:noProof/>
                <w:webHidden/>
              </w:rPr>
              <w:tab/>
            </w:r>
            <w:r>
              <w:rPr>
                <w:noProof/>
                <w:webHidden/>
              </w:rPr>
              <w:fldChar w:fldCharType="begin"/>
            </w:r>
            <w:r>
              <w:rPr>
                <w:noProof/>
                <w:webHidden/>
              </w:rPr>
              <w:instrText xml:space="preserve"> PAGEREF _Toc108479468 \h </w:instrText>
            </w:r>
            <w:r>
              <w:rPr>
                <w:noProof/>
                <w:webHidden/>
              </w:rPr>
            </w:r>
            <w:r>
              <w:rPr>
                <w:noProof/>
                <w:webHidden/>
              </w:rPr>
              <w:fldChar w:fldCharType="separate"/>
            </w:r>
            <w:r>
              <w:rPr>
                <w:noProof/>
                <w:webHidden/>
              </w:rPr>
              <w:t>38</w:t>
            </w:r>
            <w:r>
              <w:rPr>
                <w:noProof/>
                <w:webHidden/>
              </w:rPr>
              <w:fldChar w:fldCharType="end"/>
            </w:r>
          </w:hyperlink>
        </w:p>
        <w:p w14:paraId="2099081B" w14:textId="29F47325" w:rsidR="00787AB3" w:rsidRDefault="00787AB3">
          <w:pPr>
            <w:pStyle w:val="TOC1"/>
            <w:tabs>
              <w:tab w:val="left" w:pos="630"/>
              <w:tab w:val="right" w:leader="dot" w:pos="10456"/>
            </w:tabs>
            <w:rPr>
              <w:noProof/>
            </w:rPr>
          </w:pPr>
          <w:hyperlink w:anchor="_Toc108479469" w:history="1">
            <w:r w:rsidRPr="002714F1">
              <w:rPr>
                <w:rStyle w:val="afc"/>
                <w:noProof/>
              </w:rPr>
              <w:t>20</w:t>
            </w:r>
            <w:r>
              <w:rPr>
                <w:noProof/>
              </w:rPr>
              <w:tab/>
            </w:r>
            <w:r w:rsidRPr="002714F1">
              <w:rPr>
                <w:rStyle w:val="afc"/>
                <w:noProof/>
              </w:rPr>
              <w:t>Supplementary Fig.16. Sensitivity analysis of blood p-tau in MCI samples vs controls</w:t>
            </w:r>
            <w:r>
              <w:rPr>
                <w:noProof/>
                <w:webHidden/>
              </w:rPr>
              <w:tab/>
            </w:r>
            <w:r>
              <w:rPr>
                <w:noProof/>
                <w:webHidden/>
              </w:rPr>
              <w:fldChar w:fldCharType="begin"/>
            </w:r>
            <w:r>
              <w:rPr>
                <w:noProof/>
                <w:webHidden/>
              </w:rPr>
              <w:instrText xml:space="preserve"> PAGEREF _Toc108479469 \h </w:instrText>
            </w:r>
            <w:r>
              <w:rPr>
                <w:noProof/>
                <w:webHidden/>
              </w:rPr>
            </w:r>
            <w:r>
              <w:rPr>
                <w:noProof/>
                <w:webHidden/>
              </w:rPr>
              <w:fldChar w:fldCharType="separate"/>
            </w:r>
            <w:r>
              <w:rPr>
                <w:noProof/>
                <w:webHidden/>
              </w:rPr>
              <w:t>39</w:t>
            </w:r>
            <w:r>
              <w:rPr>
                <w:noProof/>
                <w:webHidden/>
              </w:rPr>
              <w:fldChar w:fldCharType="end"/>
            </w:r>
          </w:hyperlink>
        </w:p>
        <w:p w14:paraId="29D8A856" w14:textId="40885BDF" w:rsidR="00787AB3" w:rsidRDefault="00787AB3">
          <w:pPr>
            <w:pStyle w:val="TOC1"/>
            <w:tabs>
              <w:tab w:val="left" w:pos="630"/>
              <w:tab w:val="right" w:leader="dot" w:pos="10456"/>
            </w:tabs>
            <w:rPr>
              <w:noProof/>
            </w:rPr>
          </w:pPr>
          <w:hyperlink w:anchor="_Toc108479470" w:history="1">
            <w:r w:rsidRPr="002714F1">
              <w:rPr>
                <w:rStyle w:val="afc"/>
                <w:noProof/>
              </w:rPr>
              <w:t>21</w:t>
            </w:r>
            <w:r>
              <w:rPr>
                <w:noProof/>
              </w:rPr>
              <w:tab/>
            </w:r>
            <w:r w:rsidRPr="002714F1">
              <w:rPr>
                <w:rStyle w:val="afc"/>
                <w:noProof/>
              </w:rPr>
              <w:t>Supplementary Fig.17. Sensitivity analysis of blood t-tau in MCI samples vs controls</w:t>
            </w:r>
            <w:r>
              <w:rPr>
                <w:noProof/>
                <w:webHidden/>
              </w:rPr>
              <w:tab/>
            </w:r>
            <w:r>
              <w:rPr>
                <w:noProof/>
                <w:webHidden/>
              </w:rPr>
              <w:fldChar w:fldCharType="begin"/>
            </w:r>
            <w:r>
              <w:rPr>
                <w:noProof/>
                <w:webHidden/>
              </w:rPr>
              <w:instrText xml:space="preserve"> PAGEREF _Toc108479470 \h </w:instrText>
            </w:r>
            <w:r>
              <w:rPr>
                <w:noProof/>
                <w:webHidden/>
              </w:rPr>
            </w:r>
            <w:r>
              <w:rPr>
                <w:noProof/>
                <w:webHidden/>
              </w:rPr>
              <w:fldChar w:fldCharType="separate"/>
            </w:r>
            <w:r>
              <w:rPr>
                <w:noProof/>
                <w:webHidden/>
              </w:rPr>
              <w:t>40</w:t>
            </w:r>
            <w:r>
              <w:rPr>
                <w:noProof/>
                <w:webHidden/>
              </w:rPr>
              <w:fldChar w:fldCharType="end"/>
            </w:r>
          </w:hyperlink>
        </w:p>
        <w:p w14:paraId="77BEAB61" w14:textId="58C46D36" w:rsidR="00787AB3" w:rsidRDefault="00787AB3">
          <w:pPr>
            <w:pStyle w:val="TOC1"/>
            <w:tabs>
              <w:tab w:val="left" w:pos="630"/>
              <w:tab w:val="right" w:leader="dot" w:pos="10456"/>
            </w:tabs>
            <w:rPr>
              <w:noProof/>
            </w:rPr>
          </w:pPr>
          <w:hyperlink w:anchor="_Toc108479471" w:history="1">
            <w:r w:rsidRPr="002714F1">
              <w:rPr>
                <w:rStyle w:val="afc"/>
                <w:noProof/>
              </w:rPr>
              <w:t>22</w:t>
            </w:r>
            <w:r>
              <w:rPr>
                <w:noProof/>
              </w:rPr>
              <w:tab/>
            </w:r>
            <w:r w:rsidRPr="002714F1">
              <w:rPr>
                <w:rStyle w:val="afc"/>
                <w:noProof/>
              </w:rPr>
              <w:t>Supplementary Fig.18. Sensitivity analysis of blood p-tau in AD samples vs controls</w:t>
            </w:r>
            <w:r>
              <w:rPr>
                <w:noProof/>
                <w:webHidden/>
              </w:rPr>
              <w:tab/>
            </w:r>
            <w:r>
              <w:rPr>
                <w:noProof/>
                <w:webHidden/>
              </w:rPr>
              <w:fldChar w:fldCharType="begin"/>
            </w:r>
            <w:r>
              <w:rPr>
                <w:noProof/>
                <w:webHidden/>
              </w:rPr>
              <w:instrText xml:space="preserve"> PAGEREF _Toc108479471 \h </w:instrText>
            </w:r>
            <w:r>
              <w:rPr>
                <w:noProof/>
                <w:webHidden/>
              </w:rPr>
            </w:r>
            <w:r>
              <w:rPr>
                <w:noProof/>
                <w:webHidden/>
              </w:rPr>
              <w:fldChar w:fldCharType="separate"/>
            </w:r>
            <w:r>
              <w:rPr>
                <w:noProof/>
                <w:webHidden/>
              </w:rPr>
              <w:t>41</w:t>
            </w:r>
            <w:r>
              <w:rPr>
                <w:noProof/>
                <w:webHidden/>
              </w:rPr>
              <w:fldChar w:fldCharType="end"/>
            </w:r>
          </w:hyperlink>
        </w:p>
        <w:p w14:paraId="68C194A8" w14:textId="56F8119D" w:rsidR="00787AB3" w:rsidRDefault="00787AB3">
          <w:pPr>
            <w:pStyle w:val="TOC1"/>
            <w:tabs>
              <w:tab w:val="left" w:pos="630"/>
              <w:tab w:val="right" w:leader="dot" w:pos="10456"/>
            </w:tabs>
            <w:rPr>
              <w:noProof/>
            </w:rPr>
          </w:pPr>
          <w:hyperlink w:anchor="_Toc108479472" w:history="1">
            <w:r w:rsidRPr="002714F1">
              <w:rPr>
                <w:rStyle w:val="afc"/>
                <w:noProof/>
              </w:rPr>
              <w:t>23</w:t>
            </w:r>
            <w:r>
              <w:rPr>
                <w:noProof/>
              </w:rPr>
              <w:tab/>
            </w:r>
            <w:r w:rsidRPr="002714F1">
              <w:rPr>
                <w:rStyle w:val="afc"/>
                <w:noProof/>
              </w:rPr>
              <w:t>Supplementary Fig.19. Sensitivity analysis of blood t-tau in AD samples vs controls</w:t>
            </w:r>
            <w:r>
              <w:rPr>
                <w:noProof/>
                <w:webHidden/>
              </w:rPr>
              <w:tab/>
            </w:r>
            <w:r>
              <w:rPr>
                <w:noProof/>
                <w:webHidden/>
              </w:rPr>
              <w:fldChar w:fldCharType="begin"/>
            </w:r>
            <w:r>
              <w:rPr>
                <w:noProof/>
                <w:webHidden/>
              </w:rPr>
              <w:instrText xml:space="preserve"> PAGEREF _Toc108479472 \h </w:instrText>
            </w:r>
            <w:r>
              <w:rPr>
                <w:noProof/>
                <w:webHidden/>
              </w:rPr>
            </w:r>
            <w:r>
              <w:rPr>
                <w:noProof/>
                <w:webHidden/>
              </w:rPr>
              <w:fldChar w:fldCharType="separate"/>
            </w:r>
            <w:r>
              <w:rPr>
                <w:noProof/>
                <w:webHidden/>
              </w:rPr>
              <w:t>42</w:t>
            </w:r>
            <w:r>
              <w:rPr>
                <w:noProof/>
                <w:webHidden/>
              </w:rPr>
              <w:fldChar w:fldCharType="end"/>
            </w:r>
          </w:hyperlink>
        </w:p>
        <w:p w14:paraId="6570EAF0" w14:textId="2EC9A94B" w:rsidR="00787AB3" w:rsidRDefault="00787AB3">
          <w:pPr>
            <w:pStyle w:val="TOC1"/>
            <w:tabs>
              <w:tab w:val="left" w:pos="630"/>
              <w:tab w:val="right" w:leader="dot" w:pos="10456"/>
            </w:tabs>
            <w:rPr>
              <w:noProof/>
            </w:rPr>
          </w:pPr>
          <w:hyperlink w:anchor="_Toc108479473" w:history="1">
            <w:r w:rsidRPr="002714F1">
              <w:rPr>
                <w:rStyle w:val="afc"/>
                <w:noProof/>
              </w:rPr>
              <w:t>24</w:t>
            </w:r>
            <w:r>
              <w:rPr>
                <w:noProof/>
              </w:rPr>
              <w:tab/>
            </w:r>
            <w:r w:rsidRPr="002714F1">
              <w:rPr>
                <w:rStyle w:val="afc"/>
                <w:noProof/>
              </w:rPr>
              <w:t>Supplementary Fig.20. Sensitivity analysis of blood p-tau in AD samples vs MCI</w:t>
            </w:r>
            <w:r>
              <w:rPr>
                <w:noProof/>
                <w:webHidden/>
              </w:rPr>
              <w:tab/>
            </w:r>
            <w:r>
              <w:rPr>
                <w:noProof/>
                <w:webHidden/>
              </w:rPr>
              <w:fldChar w:fldCharType="begin"/>
            </w:r>
            <w:r>
              <w:rPr>
                <w:noProof/>
                <w:webHidden/>
              </w:rPr>
              <w:instrText xml:space="preserve"> PAGEREF _Toc108479473 \h </w:instrText>
            </w:r>
            <w:r>
              <w:rPr>
                <w:noProof/>
                <w:webHidden/>
              </w:rPr>
            </w:r>
            <w:r>
              <w:rPr>
                <w:noProof/>
                <w:webHidden/>
              </w:rPr>
              <w:fldChar w:fldCharType="separate"/>
            </w:r>
            <w:r>
              <w:rPr>
                <w:noProof/>
                <w:webHidden/>
              </w:rPr>
              <w:t>43</w:t>
            </w:r>
            <w:r>
              <w:rPr>
                <w:noProof/>
                <w:webHidden/>
              </w:rPr>
              <w:fldChar w:fldCharType="end"/>
            </w:r>
          </w:hyperlink>
        </w:p>
        <w:p w14:paraId="37F1E755" w14:textId="55D6B67C" w:rsidR="00787AB3" w:rsidRDefault="00787AB3">
          <w:pPr>
            <w:pStyle w:val="TOC1"/>
            <w:tabs>
              <w:tab w:val="left" w:pos="630"/>
              <w:tab w:val="right" w:leader="dot" w:pos="10456"/>
            </w:tabs>
            <w:rPr>
              <w:noProof/>
            </w:rPr>
          </w:pPr>
          <w:hyperlink w:anchor="_Toc108479474" w:history="1">
            <w:r w:rsidRPr="002714F1">
              <w:rPr>
                <w:rStyle w:val="afc"/>
                <w:noProof/>
              </w:rPr>
              <w:t>25</w:t>
            </w:r>
            <w:r>
              <w:rPr>
                <w:noProof/>
              </w:rPr>
              <w:tab/>
            </w:r>
            <w:r w:rsidRPr="002714F1">
              <w:rPr>
                <w:rStyle w:val="afc"/>
                <w:noProof/>
              </w:rPr>
              <w:t>Supplementary Fig.21. Sensitivity analysis of blood t-tau in AD samples vs MCI</w:t>
            </w:r>
            <w:r>
              <w:rPr>
                <w:noProof/>
                <w:webHidden/>
              </w:rPr>
              <w:tab/>
            </w:r>
            <w:r>
              <w:rPr>
                <w:noProof/>
                <w:webHidden/>
              </w:rPr>
              <w:fldChar w:fldCharType="begin"/>
            </w:r>
            <w:r>
              <w:rPr>
                <w:noProof/>
                <w:webHidden/>
              </w:rPr>
              <w:instrText xml:space="preserve"> PAGEREF _Toc108479474 \h </w:instrText>
            </w:r>
            <w:r>
              <w:rPr>
                <w:noProof/>
                <w:webHidden/>
              </w:rPr>
            </w:r>
            <w:r>
              <w:rPr>
                <w:noProof/>
                <w:webHidden/>
              </w:rPr>
              <w:fldChar w:fldCharType="separate"/>
            </w:r>
            <w:r>
              <w:rPr>
                <w:noProof/>
                <w:webHidden/>
              </w:rPr>
              <w:t>44</w:t>
            </w:r>
            <w:r>
              <w:rPr>
                <w:noProof/>
                <w:webHidden/>
              </w:rPr>
              <w:fldChar w:fldCharType="end"/>
            </w:r>
          </w:hyperlink>
        </w:p>
        <w:p w14:paraId="1B9CC6EC" w14:textId="5644822B" w:rsidR="00616678" w:rsidRDefault="00616678" w:rsidP="00616678">
          <w:r w:rsidRPr="00616678">
            <w:rPr>
              <w:rFonts w:cs="Times New Roman"/>
              <w:b/>
              <w:bCs/>
              <w:szCs w:val="24"/>
              <w:lang w:val="zh-CN"/>
            </w:rPr>
            <w:fldChar w:fldCharType="end"/>
          </w:r>
        </w:p>
      </w:sdtContent>
    </w:sdt>
    <w:p w14:paraId="68880F51" w14:textId="77777777" w:rsidR="00616678" w:rsidRDefault="00616678" w:rsidP="00616678">
      <w:pPr>
        <w:rPr>
          <w:rFonts w:ascii="Arial" w:hAnsi="Arial" w:cs="Arial"/>
          <w:spacing w:val="15"/>
          <w:sz w:val="23"/>
          <w:szCs w:val="23"/>
        </w:rPr>
        <w:sectPr w:rsidR="00616678" w:rsidSect="001612D8">
          <w:footerReference w:type="even" r:id="rId8"/>
          <w:footerReference w:type="default" r:id="rId9"/>
          <w:pgSz w:w="11906" w:h="16838"/>
          <w:pgMar w:top="720" w:right="720" w:bottom="720" w:left="720" w:header="851" w:footer="992" w:gutter="0"/>
          <w:cols w:space="425"/>
          <w:docGrid w:type="lines" w:linePitch="312"/>
        </w:sectPr>
      </w:pPr>
    </w:p>
    <w:p w14:paraId="7914DACC" w14:textId="6BAA5449" w:rsidR="00200678" w:rsidRDefault="00200678" w:rsidP="00787AB3">
      <w:pPr>
        <w:pStyle w:val="1"/>
      </w:pPr>
      <w:bookmarkStart w:id="1" w:name="_Toc108479450"/>
      <w:r w:rsidRPr="00200678">
        <w:lastRenderedPageBreak/>
        <w:t xml:space="preserve">Supplementary Table </w:t>
      </w:r>
      <w:r>
        <w:t>1</w:t>
      </w:r>
      <w:r w:rsidRPr="00200678">
        <w:t>.</w:t>
      </w:r>
      <w:r w:rsidR="006A6719">
        <w:t xml:space="preserve"> I</w:t>
      </w:r>
      <w:r w:rsidRPr="00200678">
        <w:t>ncluded studies.</w:t>
      </w:r>
      <w:bookmarkEnd w:id="1"/>
    </w:p>
    <w:tbl>
      <w:tblPr>
        <w:tblW w:w="5000" w:type="pct"/>
        <w:tblLayout w:type="fixed"/>
        <w:tblLook w:val="00A0" w:firstRow="1" w:lastRow="0" w:firstColumn="1" w:lastColumn="0" w:noHBand="0" w:noVBand="0"/>
      </w:tblPr>
      <w:tblGrid>
        <w:gridCol w:w="1044"/>
        <w:gridCol w:w="8712"/>
        <w:gridCol w:w="3391"/>
        <w:gridCol w:w="2251"/>
      </w:tblGrid>
      <w:tr w:rsidR="006A6719" w:rsidRPr="007B40F4" w14:paraId="331331C7" w14:textId="77777777" w:rsidTr="00DA2358">
        <w:trPr>
          <w:trHeight w:val="276"/>
          <w:tblHeader/>
        </w:trPr>
        <w:tc>
          <w:tcPr>
            <w:tcW w:w="339" w:type="pct"/>
            <w:tcBorders>
              <w:top w:val="single" w:sz="4" w:space="0" w:color="auto"/>
              <w:bottom w:val="single" w:sz="4" w:space="0" w:color="auto"/>
            </w:tcBorders>
            <w:shd w:val="clear" w:color="auto" w:fill="auto"/>
            <w:noWrap/>
            <w:vAlign w:val="center"/>
            <w:hideMark/>
          </w:tcPr>
          <w:p w14:paraId="3429DB69" w14:textId="52D966AD"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No.</w:t>
            </w:r>
          </w:p>
        </w:tc>
        <w:tc>
          <w:tcPr>
            <w:tcW w:w="2829" w:type="pct"/>
            <w:tcBorders>
              <w:top w:val="single" w:sz="4" w:space="0" w:color="auto"/>
              <w:bottom w:val="single" w:sz="4" w:space="0" w:color="auto"/>
            </w:tcBorders>
            <w:shd w:val="clear" w:color="auto" w:fill="auto"/>
            <w:vAlign w:val="center"/>
            <w:hideMark/>
          </w:tcPr>
          <w:p w14:paraId="44D3122D" w14:textId="0D4BA974" w:rsidR="006A6719" w:rsidRPr="007B40F4" w:rsidRDefault="006A6719" w:rsidP="001D2D44">
            <w:pPr>
              <w:jc w:val="center"/>
              <w:rPr>
                <w:rFonts w:eastAsia="等线" w:cs="Times New Roman"/>
                <w:color w:val="000000"/>
                <w:sz w:val="22"/>
              </w:rPr>
            </w:pPr>
            <w:r w:rsidRPr="007B40F4">
              <w:rPr>
                <w:rFonts w:eastAsia="等线" w:cs="Times New Roman"/>
                <w:color w:val="000000"/>
                <w:sz w:val="22"/>
              </w:rPr>
              <w:t>Title</w:t>
            </w:r>
          </w:p>
        </w:tc>
        <w:tc>
          <w:tcPr>
            <w:tcW w:w="1101" w:type="pct"/>
            <w:tcBorders>
              <w:top w:val="single" w:sz="4" w:space="0" w:color="auto"/>
              <w:bottom w:val="single" w:sz="4" w:space="0" w:color="auto"/>
            </w:tcBorders>
            <w:shd w:val="clear" w:color="auto" w:fill="auto"/>
            <w:noWrap/>
            <w:vAlign w:val="center"/>
            <w:hideMark/>
          </w:tcPr>
          <w:p w14:paraId="706D29AD"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Author+year</w:t>
            </w:r>
          </w:p>
        </w:tc>
        <w:tc>
          <w:tcPr>
            <w:tcW w:w="731" w:type="pct"/>
            <w:tcBorders>
              <w:top w:val="single" w:sz="4" w:space="0" w:color="auto"/>
              <w:bottom w:val="single" w:sz="4" w:space="0" w:color="auto"/>
            </w:tcBorders>
            <w:vAlign w:val="center"/>
          </w:tcPr>
          <w:p w14:paraId="26E4D02E" w14:textId="77777777" w:rsidR="006A6719" w:rsidRPr="007B40F4" w:rsidRDefault="006A6719" w:rsidP="00303B14">
            <w:pPr>
              <w:jc w:val="center"/>
              <w:rPr>
                <w:rFonts w:eastAsia="等线" w:cs="Times New Roman"/>
                <w:color w:val="000000"/>
                <w:sz w:val="22"/>
              </w:rPr>
            </w:pPr>
            <w:r w:rsidRPr="007B40F4">
              <w:rPr>
                <w:rFonts w:eastAsia="等线" w:cs="Times New Roman"/>
                <w:color w:val="000000"/>
                <w:sz w:val="22"/>
              </w:rPr>
              <w:t>R</w:t>
            </w:r>
            <w:r w:rsidRPr="007B40F4">
              <w:rPr>
                <w:rFonts w:eastAsia="等线" w:cs="Times New Roman" w:hint="eastAsia"/>
                <w:color w:val="000000"/>
                <w:sz w:val="22"/>
              </w:rPr>
              <w:t>eferences</w:t>
            </w:r>
          </w:p>
        </w:tc>
      </w:tr>
      <w:tr w:rsidR="006A6719" w:rsidRPr="007B40F4" w14:paraId="6ECF55C3" w14:textId="77777777" w:rsidTr="00DA2358">
        <w:trPr>
          <w:trHeight w:val="552"/>
        </w:trPr>
        <w:tc>
          <w:tcPr>
            <w:tcW w:w="339" w:type="pct"/>
            <w:tcBorders>
              <w:top w:val="single" w:sz="4" w:space="0" w:color="auto"/>
            </w:tcBorders>
            <w:shd w:val="clear" w:color="auto" w:fill="auto"/>
            <w:noWrap/>
            <w:vAlign w:val="center"/>
            <w:hideMark/>
          </w:tcPr>
          <w:p w14:paraId="02697A8F"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1</w:t>
            </w:r>
          </w:p>
        </w:tc>
        <w:tc>
          <w:tcPr>
            <w:tcW w:w="2829" w:type="pct"/>
            <w:tcBorders>
              <w:top w:val="single" w:sz="4" w:space="0" w:color="auto"/>
            </w:tcBorders>
            <w:shd w:val="clear" w:color="auto" w:fill="auto"/>
            <w:vAlign w:val="bottom"/>
            <w:hideMark/>
          </w:tcPr>
          <w:p w14:paraId="238F7C91"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Evaluation of the role of plasma level of p-tau(181p) protein for clinical diagnosis of Alzheimer's disease</w:t>
            </w:r>
          </w:p>
        </w:tc>
        <w:tc>
          <w:tcPr>
            <w:tcW w:w="1101" w:type="pct"/>
            <w:tcBorders>
              <w:top w:val="single" w:sz="4" w:space="0" w:color="auto"/>
            </w:tcBorders>
            <w:shd w:val="clear" w:color="auto" w:fill="auto"/>
            <w:noWrap/>
            <w:vAlign w:val="center"/>
            <w:hideMark/>
          </w:tcPr>
          <w:p w14:paraId="52AA9E7E"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Peng 2005</w:t>
            </w:r>
          </w:p>
        </w:tc>
        <w:tc>
          <w:tcPr>
            <w:tcW w:w="731" w:type="pct"/>
            <w:tcBorders>
              <w:top w:val="single" w:sz="4" w:space="0" w:color="auto"/>
            </w:tcBorders>
            <w:vAlign w:val="center"/>
          </w:tcPr>
          <w:p w14:paraId="768F341E"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p>
        </w:tc>
      </w:tr>
      <w:tr w:rsidR="006A6719" w:rsidRPr="007B40F4" w14:paraId="68A06E4C" w14:textId="77777777" w:rsidTr="00DA2358">
        <w:trPr>
          <w:trHeight w:val="276"/>
        </w:trPr>
        <w:tc>
          <w:tcPr>
            <w:tcW w:w="339" w:type="pct"/>
            <w:shd w:val="clear" w:color="auto" w:fill="auto"/>
            <w:noWrap/>
            <w:vAlign w:val="center"/>
            <w:hideMark/>
          </w:tcPr>
          <w:p w14:paraId="231A0537"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2</w:t>
            </w:r>
          </w:p>
        </w:tc>
        <w:tc>
          <w:tcPr>
            <w:tcW w:w="2829" w:type="pct"/>
            <w:shd w:val="clear" w:color="auto" w:fill="auto"/>
            <w:vAlign w:val="bottom"/>
            <w:hideMark/>
          </w:tcPr>
          <w:p w14:paraId="3846CDB2"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Tau is reduced in AD plasma and validation of employed ELISA methods</w:t>
            </w:r>
          </w:p>
        </w:tc>
        <w:tc>
          <w:tcPr>
            <w:tcW w:w="1101" w:type="pct"/>
            <w:shd w:val="clear" w:color="auto" w:fill="auto"/>
            <w:noWrap/>
            <w:vAlign w:val="center"/>
            <w:hideMark/>
          </w:tcPr>
          <w:p w14:paraId="0F4E00C8"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Sparks 2012</w:t>
            </w:r>
          </w:p>
        </w:tc>
        <w:tc>
          <w:tcPr>
            <w:tcW w:w="731" w:type="pct"/>
            <w:vAlign w:val="center"/>
          </w:tcPr>
          <w:p w14:paraId="3E80A756"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p>
        </w:tc>
      </w:tr>
      <w:tr w:rsidR="006A6719" w:rsidRPr="007B40F4" w14:paraId="12B96DAF" w14:textId="77777777" w:rsidTr="00DA2358">
        <w:trPr>
          <w:trHeight w:val="276"/>
        </w:trPr>
        <w:tc>
          <w:tcPr>
            <w:tcW w:w="339" w:type="pct"/>
            <w:shd w:val="clear" w:color="auto" w:fill="auto"/>
            <w:noWrap/>
            <w:vAlign w:val="center"/>
            <w:hideMark/>
          </w:tcPr>
          <w:p w14:paraId="6DB45490"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3</w:t>
            </w:r>
          </w:p>
        </w:tc>
        <w:tc>
          <w:tcPr>
            <w:tcW w:w="2829" w:type="pct"/>
            <w:shd w:val="clear" w:color="auto" w:fill="auto"/>
            <w:vAlign w:val="bottom"/>
            <w:hideMark/>
          </w:tcPr>
          <w:p w14:paraId="3A1D1B4A"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Plasma tau levels in Alzheimer's disease</w:t>
            </w:r>
          </w:p>
        </w:tc>
        <w:tc>
          <w:tcPr>
            <w:tcW w:w="1101" w:type="pct"/>
            <w:shd w:val="clear" w:color="auto" w:fill="auto"/>
            <w:noWrap/>
            <w:vAlign w:val="center"/>
            <w:hideMark/>
          </w:tcPr>
          <w:p w14:paraId="09ACACD8"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Zetterberg 2013</w:t>
            </w:r>
          </w:p>
        </w:tc>
        <w:tc>
          <w:tcPr>
            <w:tcW w:w="731" w:type="pct"/>
            <w:vAlign w:val="center"/>
          </w:tcPr>
          <w:p w14:paraId="406F8E78"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3</w:t>
            </w:r>
          </w:p>
        </w:tc>
      </w:tr>
      <w:tr w:rsidR="006A6719" w:rsidRPr="007B40F4" w14:paraId="7C9E2FD9" w14:textId="77777777" w:rsidTr="00DA2358">
        <w:trPr>
          <w:trHeight w:val="552"/>
        </w:trPr>
        <w:tc>
          <w:tcPr>
            <w:tcW w:w="339" w:type="pct"/>
            <w:shd w:val="clear" w:color="auto" w:fill="auto"/>
            <w:noWrap/>
            <w:vAlign w:val="center"/>
            <w:hideMark/>
          </w:tcPr>
          <w:p w14:paraId="6EB18F1D"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4</w:t>
            </w:r>
          </w:p>
        </w:tc>
        <w:tc>
          <w:tcPr>
            <w:tcW w:w="2829" w:type="pct"/>
            <w:shd w:val="clear" w:color="auto" w:fill="auto"/>
            <w:vAlign w:val="bottom"/>
            <w:hideMark/>
          </w:tcPr>
          <w:p w14:paraId="2CCC42BF"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Evaluation of Selenium, Redox Status and Their Association with Plasma Amyloid/Tau in Alzheimer's Disease</w:t>
            </w:r>
          </w:p>
        </w:tc>
        <w:tc>
          <w:tcPr>
            <w:tcW w:w="1101" w:type="pct"/>
            <w:shd w:val="clear" w:color="auto" w:fill="auto"/>
            <w:noWrap/>
            <w:vAlign w:val="center"/>
            <w:hideMark/>
          </w:tcPr>
          <w:p w14:paraId="332972ED"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Krishnan 2014</w:t>
            </w:r>
          </w:p>
        </w:tc>
        <w:tc>
          <w:tcPr>
            <w:tcW w:w="731" w:type="pct"/>
            <w:vAlign w:val="center"/>
          </w:tcPr>
          <w:p w14:paraId="582ACA42"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4</w:t>
            </w:r>
          </w:p>
        </w:tc>
      </w:tr>
      <w:tr w:rsidR="006A6719" w:rsidRPr="007B40F4" w14:paraId="11AC9337" w14:textId="77777777" w:rsidTr="00DA2358">
        <w:trPr>
          <w:trHeight w:val="276"/>
        </w:trPr>
        <w:tc>
          <w:tcPr>
            <w:tcW w:w="339" w:type="pct"/>
            <w:shd w:val="clear" w:color="auto" w:fill="auto"/>
            <w:noWrap/>
            <w:vAlign w:val="center"/>
            <w:hideMark/>
          </w:tcPr>
          <w:p w14:paraId="5B9E8AEC"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5</w:t>
            </w:r>
          </w:p>
        </w:tc>
        <w:tc>
          <w:tcPr>
            <w:tcW w:w="2829" w:type="pct"/>
            <w:shd w:val="clear" w:color="auto" w:fill="auto"/>
            <w:vAlign w:val="bottom"/>
            <w:hideMark/>
          </w:tcPr>
          <w:p w14:paraId="6C445992"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The efficacy of plasma biomarkers in early diagnosis of Alzheimer's disease</w:t>
            </w:r>
          </w:p>
        </w:tc>
        <w:tc>
          <w:tcPr>
            <w:tcW w:w="1101" w:type="pct"/>
            <w:shd w:val="clear" w:color="auto" w:fill="auto"/>
            <w:noWrap/>
            <w:vAlign w:val="center"/>
            <w:hideMark/>
          </w:tcPr>
          <w:p w14:paraId="152D2E14"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Wang 2014</w:t>
            </w:r>
          </w:p>
        </w:tc>
        <w:tc>
          <w:tcPr>
            <w:tcW w:w="731" w:type="pct"/>
            <w:vAlign w:val="center"/>
          </w:tcPr>
          <w:p w14:paraId="014D6872"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5</w:t>
            </w:r>
          </w:p>
        </w:tc>
      </w:tr>
      <w:tr w:rsidR="006A6719" w:rsidRPr="007B40F4" w14:paraId="5221B94E" w14:textId="77777777" w:rsidTr="00DA2358">
        <w:trPr>
          <w:trHeight w:val="552"/>
        </w:trPr>
        <w:tc>
          <w:tcPr>
            <w:tcW w:w="339" w:type="pct"/>
            <w:shd w:val="clear" w:color="auto" w:fill="auto"/>
            <w:noWrap/>
            <w:vAlign w:val="center"/>
            <w:hideMark/>
          </w:tcPr>
          <w:p w14:paraId="2498687E"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6</w:t>
            </w:r>
          </w:p>
        </w:tc>
        <w:tc>
          <w:tcPr>
            <w:tcW w:w="2829" w:type="pct"/>
            <w:shd w:val="clear" w:color="auto" w:fill="auto"/>
            <w:vAlign w:val="bottom"/>
            <w:hideMark/>
          </w:tcPr>
          <w:p w14:paraId="05ED8201"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Plasma tau as a window to the brain-negative associations with brain volume and  memory function in mild cognitive impairment and early Alzheimer's disease</w:t>
            </w:r>
          </w:p>
        </w:tc>
        <w:tc>
          <w:tcPr>
            <w:tcW w:w="1101" w:type="pct"/>
            <w:shd w:val="clear" w:color="auto" w:fill="auto"/>
            <w:noWrap/>
            <w:vAlign w:val="center"/>
            <w:hideMark/>
          </w:tcPr>
          <w:p w14:paraId="03A1227E"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Chiu 2014</w:t>
            </w:r>
          </w:p>
        </w:tc>
        <w:tc>
          <w:tcPr>
            <w:tcW w:w="731" w:type="pct"/>
            <w:vAlign w:val="center"/>
          </w:tcPr>
          <w:p w14:paraId="57B4E77E"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6</w:t>
            </w:r>
          </w:p>
        </w:tc>
      </w:tr>
      <w:tr w:rsidR="006A6719" w:rsidRPr="007B40F4" w14:paraId="39D58B16" w14:textId="77777777" w:rsidTr="00DA2358">
        <w:trPr>
          <w:trHeight w:val="276"/>
        </w:trPr>
        <w:tc>
          <w:tcPr>
            <w:tcW w:w="339" w:type="pct"/>
            <w:shd w:val="clear" w:color="auto" w:fill="auto"/>
            <w:noWrap/>
            <w:vAlign w:val="center"/>
            <w:hideMark/>
          </w:tcPr>
          <w:p w14:paraId="72CED67A"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7</w:t>
            </w:r>
          </w:p>
        </w:tc>
        <w:tc>
          <w:tcPr>
            <w:tcW w:w="2829" w:type="pct"/>
            <w:shd w:val="clear" w:color="auto" w:fill="auto"/>
            <w:vAlign w:val="bottom"/>
            <w:hideMark/>
          </w:tcPr>
          <w:p w14:paraId="0406EACE"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Plasma Aβ but not tau is related to brain PiB retention in early Alzheimer's disease</w:t>
            </w:r>
          </w:p>
        </w:tc>
        <w:tc>
          <w:tcPr>
            <w:tcW w:w="1101" w:type="pct"/>
            <w:shd w:val="clear" w:color="auto" w:fill="auto"/>
            <w:noWrap/>
            <w:vAlign w:val="center"/>
            <w:hideMark/>
          </w:tcPr>
          <w:p w14:paraId="186A8448"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Tzen 2014</w:t>
            </w:r>
          </w:p>
        </w:tc>
        <w:tc>
          <w:tcPr>
            <w:tcW w:w="731" w:type="pct"/>
            <w:vAlign w:val="center"/>
          </w:tcPr>
          <w:p w14:paraId="49616E69"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7</w:t>
            </w:r>
          </w:p>
        </w:tc>
      </w:tr>
      <w:tr w:rsidR="006A6719" w:rsidRPr="007B40F4" w14:paraId="77587A6C" w14:textId="77777777" w:rsidTr="00DA2358">
        <w:trPr>
          <w:trHeight w:val="552"/>
        </w:trPr>
        <w:tc>
          <w:tcPr>
            <w:tcW w:w="339" w:type="pct"/>
            <w:shd w:val="clear" w:color="auto" w:fill="auto"/>
            <w:noWrap/>
            <w:vAlign w:val="center"/>
            <w:hideMark/>
          </w:tcPr>
          <w:p w14:paraId="504595C5"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8</w:t>
            </w:r>
          </w:p>
        </w:tc>
        <w:tc>
          <w:tcPr>
            <w:tcW w:w="2829" w:type="pct"/>
            <w:shd w:val="clear" w:color="000000" w:fill="FFFFFF"/>
            <w:vAlign w:val="bottom"/>
            <w:hideMark/>
          </w:tcPr>
          <w:p w14:paraId="188F8B0C" w14:textId="77777777" w:rsidR="006A6719" w:rsidRPr="007B40F4" w:rsidRDefault="006A6719" w:rsidP="005805A5">
            <w:pPr>
              <w:rPr>
                <w:rFonts w:eastAsia="等线" w:cs="Times New Roman"/>
                <w:color w:val="000000"/>
                <w:sz w:val="22"/>
              </w:rPr>
            </w:pPr>
            <w:r w:rsidRPr="007B40F4">
              <w:rPr>
                <w:rFonts w:eastAsia="等线" w:cs="Times New Roman"/>
                <w:color w:val="000000"/>
                <w:sz w:val="22"/>
              </w:rPr>
              <w:t>Identifying biomarkers of dementia prevalent among amnestic mild cognitively impaired ethnic female patients</w:t>
            </w:r>
          </w:p>
        </w:tc>
        <w:tc>
          <w:tcPr>
            <w:tcW w:w="1101" w:type="pct"/>
            <w:shd w:val="clear" w:color="000000" w:fill="FFFFFF"/>
            <w:noWrap/>
            <w:vAlign w:val="center"/>
            <w:hideMark/>
          </w:tcPr>
          <w:p w14:paraId="55D61516" w14:textId="77777777"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Grewal 2016</w:t>
            </w:r>
          </w:p>
        </w:tc>
        <w:tc>
          <w:tcPr>
            <w:tcW w:w="731" w:type="pct"/>
            <w:shd w:val="clear" w:color="000000" w:fill="FFFFFF"/>
            <w:vAlign w:val="center"/>
          </w:tcPr>
          <w:p w14:paraId="10F3E302"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8</w:t>
            </w:r>
          </w:p>
        </w:tc>
      </w:tr>
      <w:tr w:rsidR="006A6719" w:rsidRPr="007B40F4" w14:paraId="379E0D53" w14:textId="77777777" w:rsidTr="00DA2358">
        <w:trPr>
          <w:trHeight w:val="276"/>
        </w:trPr>
        <w:tc>
          <w:tcPr>
            <w:tcW w:w="339" w:type="pct"/>
            <w:shd w:val="clear" w:color="auto" w:fill="auto"/>
            <w:noWrap/>
            <w:vAlign w:val="center"/>
            <w:hideMark/>
          </w:tcPr>
          <w:p w14:paraId="185D7201" w14:textId="77777777" w:rsidR="006A6719" w:rsidRPr="007B40F4" w:rsidRDefault="006A6719" w:rsidP="00394B0E">
            <w:pPr>
              <w:jc w:val="center"/>
              <w:rPr>
                <w:rFonts w:eastAsia="等线" w:cs="Times New Roman"/>
                <w:color w:val="000000"/>
                <w:sz w:val="22"/>
              </w:rPr>
            </w:pPr>
            <w:r w:rsidRPr="007B40F4">
              <w:rPr>
                <w:rFonts w:eastAsia="等线" w:cs="Times New Roman"/>
                <w:color w:val="000000"/>
                <w:sz w:val="22"/>
              </w:rPr>
              <w:t>9</w:t>
            </w:r>
          </w:p>
        </w:tc>
        <w:tc>
          <w:tcPr>
            <w:tcW w:w="2829" w:type="pct"/>
            <w:shd w:val="clear" w:color="000000" w:fill="FFFFFF"/>
            <w:vAlign w:val="bottom"/>
            <w:hideMark/>
          </w:tcPr>
          <w:p w14:paraId="53EB5213" w14:textId="2876F656" w:rsidR="006A6719" w:rsidRPr="007B40F4" w:rsidRDefault="006A6719" w:rsidP="005805A5">
            <w:pPr>
              <w:rPr>
                <w:rFonts w:eastAsia="等线" w:cs="Times New Roman"/>
                <w:color w:val="000000"/>
                <w:sz w:val="22"/>
              </w:rPr>
            </w:pPr>
            <w:r w:rsidRPr="007B40F4">
              <w:rPr>
                <w:rFonts w:eastAsia="等线" w:cs="Times New Roman"/>
                <w:color w:val="000000"/>
                <w:sz w:val="22"/>
              </w:rPr>
              <w:t>Plasma tau in Alzheimer disease</w:t>
            </w:r>
          </w:p>
        </w:tc>
        <w:tc>
          <w:tcPr>
            <w:tcW w:w="1101" w:type="pct"/>
            <w:shd w:val="clear" w:color="000000" w:fill="FFFFFF"/>
            <w:noWrap/>
            <w:vAlign w:val="center"/>
            <w:hideMark/>
          </w:tcPr>
          <w:p w14:paraId="05B88836" w14:textId="4751DFB4" w:rsidR="006A6719" w:rsidRPr="007B40F4" w:rsidRDefault="006A6719" w:rsidP="00D14404">
            <w:pPr>
              <w:jc w:val="center"/>
              <w:rPr>
                <w:rFonts w:eastAsia="等线" w:cs="Times New Roman"/>
                <w:color w:val="000000"/>
                <w:sz w:val="22"/>
              </w:rPr>
            </w:pPr>
            <w:r w:rsidRPr="007B40F4">
              <w:rPr>
                <w:rFonts w:eastAsia="等线" w:cs="Times New Roman"/>
                <w:color w:val="000000"/>
                <w:sz w:val="22"/>
              </w:rPr>
              <w:t>Mattsson 2016</w:t>
            </w:r>
          </w:p>
        </w:tc>
        <w:tc>
          <w:tcPr>
            <w:tcW w:w="731" w:type="pct"/>
            <w:shd w:val="clear" w:color="000000" w:fill="FFFFFF"/>
            <w:vAlign w:val="center"/>
          </w:tcPr>
          <w:p w14:paraId="134E22E9"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9</w:t>
            </w:r>
          </w:p>
        </w:tc>
      </w:tr>
      <w:tr w:rsidR="006A6719" w:rsidRPr="007B40F4" w14:paraId="00EB671B" w14:textId="77777777" w:rsidTr="00DA2358">
        <w:trPr>
          <w:trHeight w:val="276"/>
        </w:trPr>
        <w:tc>
          <w:tcPr>
            <w:tcW w:w="339" w:type="pct"/>
            <w:shd w:val="clear" w:color="auto" w:fill="auto"/>
            <w:noWrap/>
            <w:vAlign w:val="center"/>
            <w:hideMark/>
          </w:tcPr>
          <w:p w14:paraId="1FEA9EBA" w14:textId="604F2711"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905F5C" w:rsidRPr="007B40F4">
              <w:rPr>
                <w:rFonts w:eastAsia="等线" w:cs="Times New Roman"/>
                <w:color w:val="000000"/>
                <w:sz w:val="22"/>
              </w:rPr>
              <w:t>0</w:t>
            </w:r>
          </w:p>
        </w:tc>
        <w:tc>
          <w:tcPr>
            <w:tcW w:w="2829" w:type="pct"/>
            <w:shd w:val="clear" w:color="000000" w:fill="FFFFFF"/>
            <w:vAlign w:val="bottom"/>
            <w:hideMark/>
          </w:tcPr>
          <w:p w14:paraId="06D815F9"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Study on analysis of peripheral biomarkers for Alzheimer's disease diagnosis</w:t>
            </w:r>
          </w:p>
        </w:tc>
        <w:tc>
          <w:tcPr>
            <w:tcW w:w="1101" w:type="pct"/>
            <w:shd w:val="clear" w:color="000000" w:fill="FFFFFF"/>
            <w:noWrap/>
            <w:vAlign w:val="center"/>
            <w:hideMark/>
          </w:tcPr>
          <w:p w14:paraId="2ACFA11D"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Rani  2017</w:t>
            </w:r>
          </w:p>
        </w:tc>
        <w:tc>
          <w:tcPr>
            <w:tcW w:w="731" w:type="pct"/>
            <w:shd w:val="clear" w:color="000000" w:fill="FFFFFF"/>
            <w:vAlign w:val="center"/>
          </w:tcPr>
          <w:p w14:paraId="7A649D17"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10</w:t>
            </w:r>
          </w:p>
        </w:tc>
      </w:tr>
      <w:tr w:rsidR="006A6719" w:rsidRPr="007B40F4" w14:paraId="3095FAF2" w14:textId="77777777" w:rsidTr="00DA2358">
        <w:trPr>
          <w:trHeight w:val="552"/>
        </w:trPr>
        <w:tc>
          <w:tcPr>
            <w:tcW w:w="339" w:type="pct"/>
            <w:shd w:val="clear" w:color="auto" w:fill="auto"/>
            <w:noWrap/>
            <w:vAlign w:val="center"/>
            <w:hideMark/>
          </w:tcPr>
          <w:p w14:paraId="61DF3213" w14:textId="676E9275"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1</w:t>
            </w:r>
          </w:p>
        </w:tc>
        <w:tc>
          <w:tcPr>
            <w:tcW w:w="2829" w:type="pct"/>
            <w:shd w:val="clear" w:color="000000" w:fill="FFFFFF"/>
            <w:vAlign w:val="bottom"/>
            <w:hideMark/>
          </w:tcPr>
          <w:p w14:paraId="4A90F6BE"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Plasma levels of Aβ42 and Tau identified probable Alzheimer's dementia: Findings in two cohorts</w:t>
            </w:r>
          </w:p>
        </w:tc>
        <w:tc>
          <w:tcPr>
            <w:tcW w:w="1101" w:type="pct"/>
            <w:shd w:val="clear" w:color="000000" w:fill="FFFFFF"/>
            <w:noWrap/>
            <w:vAlign w:val="center"/>
            <w:hideMark/>
          </w:tcPr>
          <w:p w14:paraId="3656B549"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Lue 2017</w:t>
            </w:r>
          </w:p>
        </w:tc>
        <w:tc>
          <w:tcPr>
            <w:tcW w:w="731" w:type="pct"/>
            <w:shd w:val="clear" w:color="000000" w:fill="FFFFFF"/>
            <w:vAlign w:val="center"/>
          </w:tcPr>
          <w:p w14:paraId="37757854"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11</w:t>
            </w:r>
          </w:p>
        </w:tc>
      </w:tr>
      <w:tr w:rsidR="006A6719" w:rsidRPr="007B40F4" w14:paraId="2FBDBD00" w14:textId="77777777" w:rsidTr="00DA2358">
        <w:trPr>
          <w:trHeight w:val="552"/>
        </w:trPr>
        <w:tc>
          <w:tcPr>
            <w:tcW w:w="339" w:type="pct"/>
            <w:shd w:val="clear" w:color="auto" w:fill="auto"/>
            <w:noWrap/>
            <w:vAlign w:val="center"/>
            <w:hideMark/>
          </w:tcPr>
          <w:p w14:paraId="04C8D3E2" w14:textId="3DC8B7F3"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lastRenderedPageBreak/>
              <w:t>1</w:t>
            </w:r>
            <w:r w:rsidR="00B1393A" w:rsidRPr="007B40F4">
              <w:rPr>
                <w:rFonts w:eastAsia="等线" w:cs="Times New Roman"/>
                <w:color w:val="000000"/>
                <w:sz w:val="22"/>
              </w:rPr>
              <w:t>2</w:t>
            </w:r>
          </w:p>
        </w:tc>
        <w:tc>
          <w:tcPr>
            <w:tcW w:w="2829" w:type="pct"/>
            <w:shd w:val="clear" w:color="000000" w:fill="FFFFFF"/>
            <w:vAlign w:val="bottom"/>
            <w:hideMark/>
          </w:tcPr>
          <w:p w14:paraId="277540E5" w14:textId="77777777" w:rsidR="006A6719" w:rsidRPr="007B40F4" w:rsidRDefault="006A6719" w:rsidP="009E2B46">
            <w:pPr>
              <w:rPr>
                <w:rFonts w:eastAsia="等线" w:cs="Times New Roman"/>
                <w:color w:val="000000"/>
                <w:sz w:val="22"/>
              </w:rPr>
            </w:pPr>
            <w:bookmarkStart w:id="2" w:name="OLE_LINK1"/>
            <w:r w:rsidRPr="007B40F4">
              <w:rPr>
                <w:rFonts w:eastAsia="等线" w:cs="Times New Roman"/>
                <w:color w:val="000000"/>
                <w:sz w:val="22"/>
              </w:rPr>
              <w:t>Analytical performance of reagent for assaying tau protein in human plasma and feasibility study screening neurodegenerative diseases</w:t>
            </w:r>
            <w:bookmarkEnd w:id="2"/>
          </w:p>
        </w:tc>
        <w:tc>
          <w:tcPr>
            <w:tcW w:w="1101" w:type="pct"/>
            <w:shd w:val="clear" w:color="000000" w:fill="FFFFFF"/>
            <w:noWrap/>
            <w:vAlign w:val="center"/>
            <w:hideMark/>
          </w:tcPr>
          <w:p w14:paraId="58476915"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Yang 2017</w:t>
            </w:r>
          </w:p>
        </w:tc>
        <w:tc>
          <w:tcPr>
            <w:tcW w:w="731" w:type="pct"/>
            <w:shd w:val="clear" w:color="000000" w:fill="FFFFFF"/>
            <w:vAlign w:val="center"/>
          </w:tcPr>
          <w:p w14:paraId="469726F1" w14:textId="77777777"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12</w:t>
            </w:r>
          </w:p>
        </w:tc>
      </w:tr>
      <w:tr w:rsidR="006A6719" w:rsidRPr="007B40F4" w14:paraId="65267F12" w14:textId="77777777" w:rsidTr="00DA2358">
        <w:trPr>
          <w:trHeight w:val="552"/>
        </w:trPr>
        <w:tc>
          <w:tcPr>
            <w:tcW w:w="339" w:type="pct"/>
            <w:shd w:val="clear" w:color="auto" w:fill="auto"/>
            <w:noWrap/>
            <w:vAlign w:val="center"/>
            <w:hideMark/>
          </w:tcPr>
          <w:p w14:paraId="699F5D95" w14:textId="0842E23F"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3</w:t>
            </w:r>
          </w:p>
        </w:tc>
        <w:tc>
          <w:tcPr>
            <w:tcW w:w="2829" w:type="pct"/>
            <w:shd w:val="clear" w:color="000000" w:fill="FFFFFF"/>
            <w:vAlign w:val="bottom"/>
            <w:hideMark/>
          </w:tcPr>
          <w:p w14:paraId="21D5FD1D"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Association of plasma total tau level with cognitive decline and risk of mild cognitive impairment or dementia in the Mayo Clinic study on aging</w:t>
            </w:r>
          </w:p>
        </w:tc>
        <w:tc>
          <w:tcPr>
            <w:tcW w:w="1101" w:type="pct"/>
            <w:shd w:val="clear" w:color="000000" w:fill="FFFFFF"/>
            <w:noWrap/>
            <w:vAlign w:val="center"/>
            <w:hideMark/>
          </w:tcPr>
          <w:p w14:paraId="295C0F2A"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Mielke 2017</w:t>
            </w:r>
          </w:p>
        </w:tc>
        <w:tc>
          <w:tcPr>
            <w:tcW w:w="731" w:type="pct"/>
            <w:shd w:val="clear" w:color="000000" w:fill="FFFFFF"/>
            <w:vAlign w:val="center"/>
          </w:tcPr>
          <w:p w14:paraId="4BBE78A0" w14:textId="77C624E4"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5C3B01" w:rsidRPr="007B40F4">
              <w:rPr>
                <w:rFonts w:eastAsia="等线" w:cs="Times New Roman"/>
                <w:noProof/>
                <w:color w:val="000000"/>
                <w:sz w:val="22"/>
              </w:rPr>
              <w:t>3</w:t>
            </w:r>
          </w:p>
        </w:tc>
      </w:tr>
      <w:tr w:rsidR="006A6719" w:rsidRPr="007B40F4" w14:paraId="6FF5F1D0" w14:textId="77777777" w:rsidTr="00DA2358">
        <w:trPr>
          <w:trHeight w:val="552"/>
        </w:trPr>
        <w:tc>
          <w:tcPr>
            <w:tcW w:w="339" w:type="pct"/>
            <w:shd w:val="clear" w:color="auto" w:fill="auto"/>
            <w:noWrap/>
            <w:vAlign w:val="center"/>
            <w:hideMark/>
          </w:tcPr>
          <w:p w14:paraId="10E5B36D" w14:textId="3485625C"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4</w:t>
            </w:r>
          </w:p>
        </w:tc>
        <w:tc>
          <w:tcPr>
            <w:tcW w:w="2829" w:type="pct"/>
            <w:shd w:val="clear" w:color="000000" w:fill="FFFFFF"/>
            <w:vAlign w:val="bottom"/>
            <w:hideMark/>
          </w:tcPr>
          <w:p w14:paraId="572126ED"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Quantification of plasma phosphorylated tau to use as a biomarker for brain Alzheimer pathology: Pilot case-control studies including patients with Alzheimer's</w:t>
            </w:r>
          </w:p>
        </w:tc>
        <w:tc>
          <w:tcPr>
            <w:tcW w:w="1101" w:type="pct"/>
            <w:shd w:val="clear" w:color="000000" w:fill="FFFFFF"/>
            <w:noWrap/>
            <w:vAlign w:val="center"/>
            <w:hideMark/>
          </w:tcPr>
          <w:p w14:paraId="2DDF3322"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Tatebe 2017</w:t>
            </w:r>
          </w:p>
        </w:tc>
        <w:tc>
          <w:tcPr>
            <w:tcW w:w="731" w:type="pct"/>
            <w:shd w:val="clear" w:color="000000" w:fill="FFFFFF"/>
            <w:vAlign w:val="center"/>
          </w:tcPr>
          <w:p w14:paraId="66B95B71" w14:textId="2868C24C"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5C3B01" w:rsidRPr="007B40F4">
              <w:rPr>
                <w:rFonts w:eastAsia="等线" w:cs="Times New Roman"/>
                <w:noProof/>
                <w:color w:val="000000"/>
                <w:sz w:val="22"/>
              </w:rPr>
              <w:t>4</w:t>
            </w:r>
          </w:p>
        </w:tc>
      </w:tr>
      <w:tr w:rsidR="006A6719" w:rsidRPr="007B40F4" w14:paraId="09AEB0B7" w14:textId="77777777" w:rsidTr="00DA2358">
        <w:trPr>
          <w:trHeight w:val="552"/>
        </w:trPr>
        <w:tc>
          <w:tcPr>
            <w:tcW w:w="339" w:type="pct"/>
            <w:shd w:val="clear" w:color="auto" w:fill="auto"/>
            <w:noWrap/>
            <w:vAlign w:val="center"/>
            <w:hideMark/>
          </w:tcPr>
          <w:p w14:paraId="494AAAC1" w14:textId="3832F13E"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5</w:t>
            </w:r>
          </w:p>
        </w:tc>
        <w:tc>
          <w:tcPr>
            <w:tcW w:w="2829" w:type="pct"/>
            <w:shd w:val="clear" w:color="auto" w:fill="auto"/>
            <w:vAlign w:val="bottom"/>
            <w:hideMark/>
          </w:tcPr>
          <w:p w14:paraId="5085810F"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Assay of Plasma Phosphorylated Tau Protein (Threonine 181) and Total Tau Protein in Early-Stage Alzheimer's Disease</w:t>
            </w:r>
          </w:p>
        </w:tc>
        <w:tc>
          <w:tcPr>
            <w:tcW w:w="1101" w:type="pct"/>
            <w:shd w:val="clear" w:color="auto" w:fill="auto"/>
            <w:noWrap/>
            <w:vAlign w:val="center"/>
            <w:hideMark/>
          </w:tcPr>
          <w:p w14:paraId="2CB4F936"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Yang 2018</w:t>
            </w:r>
          </w:p>
        </w:tc>
        <w:tc>
          <w:tcPr>
            <w:tcW w:w="731" w:type="pct"/>
            <w:vAlign w:val="center"/>
          </w:tcPr>
          <w:p w14:paraId="35C96183" w14:textId="576C96E0"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5C3B01" w:rsidRPr="007B40F4">
              <w:rPr>
                <w:rFonts w:eastAsia="等线" w:cs="Times New Roman"/>
                <w:noProof/>
                <w:color w:val="000000"/>
                <w:sz w:val="22"/>
              </w:rPr>
              <w:t>5</w:t>
            </w:r>
          </w:p>
        </w:tc>
      </w:tr>
      <w:tr w:rsidR="006A6719" w:rsidRPr="007B40F4" w14:paraId="4B2C8F7A" w14:textId="77777777" w:rsidTr="00DA2358">
        <w:trPr>
          <w:trHeight w:val="552"/>
        </w:trPr>
        <w:tc>
          <w:tcPr>
            <w:tcW w:w="339" w:type="pct"/>
            <w:shd w:val="clear" w:color="auto" w:fill="auto"/>
            <w:noWrap/>
            <w:vAlign w:val="center"/>
            <w:hideMark/>
          </w:tcPr>
          <w:p w14:paraId="0DBE12F5" w14:textId="44D7A090"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6</w:t>
            </w:r>
          </w:p>
        </w:tc>
        <w:tc>
          <w:tcPr>
            <w:tcW w:w="2829" w:type="pct"/>
            <w:shd w:val="clear" w:color="auto" w:fill="auto"/>
            <w:vAlign w:val="bottom"/>
            <w:hideMark/>
          </w:tcPr>
          <w:p w14:paraId="4FE9F681"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Plasma phospho-tau181 increases with Alzheimer's disease clinical severity and is associated with tau- and amyloid-positron emission tomography</w:t>
            </w:r>
          </w:p>
        </w:tc>
        <w:tc>
          <w:tcPr>
            <w:tcW w:w="1101" w:type="pct"/>
            <w:shd w:val="clear" w:color="auto" w:fill="auto"/>
            <w:noWrap/>
            <w:vAlign w:val="center"/>
            <w:hideMark/>
          </w:tcPr>
          <w:p w14:paraId="5DA280DD"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Mielke 2018</w:t>
            </w:r>
          </w:p>
        </w:tc>
        <w:tc>
          <w:tcPr>
            <w:tcW w:w="731" w:type="pct"/>
            <w:vAlign w:val="center"/>
          </w:tcPr>
          <w:p w14:paraId="3E367B7F" w14:textId="1B01300E"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5C3B01" w:rsidRPr="007B40F4">
              <w:rPr>
                <w:rFonts w:eastAsia="等线" w:cs="Times New Roman"/>
                <w:noProof/>
                <w:color w:val="000000"/>
                <w:sz w:val="22"/>
              </w:rPr>
              <w:t>6</w:t>
            </w:r>
          </w:p>
        </w:tc>
      </w:tr>
      <w:tr w:rsidR="006A6719" w:rsidRPr="007B40F4" w14:paraId="0C048A53" w14:textId="77777777" w:rsidTr="00DA2358">
        <w:trPr>
          <w:trHeight w:val="552"/>
        </w:trPr>
        <w:tc>
          <w:tcPr>
            <w:tcW w:w="339" w:type="pct"/>
            <w:shd w:val="clear" w:color="auto" w:fill="auto"/>
            <w:noWrap/>
            <w:vAlign w:val="center"/>
            <w:hideMark/>
          </w:tcPr>
          <w:p w14:paraId="07891B15" w14:textId="317D7E08"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1</w:t>
            </w:r>
            <w:r w:rsidR="00B1393A" w:rsidRPr="007B40F4">
              <w:rPr>
                <w:rFonts w:eastAsia="等线" w:cs="Times New Roman"/>
                <w:color w:val="000000"/>
                <w:sz w:val="22"/>
              </w:rPr>
              <w:t>7</w:t>
            </w:r>
          </w:p>
        </w:tc>
        <w:tc>
          <w:tcPr>
            <w:tcW w:w="2829" w:type="pct"/>
            <w:shd w:val="clear" w:color="auto" w:fill="auto"/>
            <w:vAlign w:val="bottom"/>
            <w:hideMark/>
          </w:tcPr>
          <w:p w14:paraId="31E0AD5A"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Brain Amyloid-beta Deposition and Blood Biomarkers in Patients with Clinically Diagnosed Alzheimer's Disease</w:t>
            </w:r>
          </w:p>
        </w:tc>
        <w:tc>
          <w:tcPr>
            <w:tcW w:w="1101" w:type="pct"/>
            <w:shd w:val="clear" w:color="auto" w:fill="auto"/>
            <w:noWrap/>
            <w:vAlign w:val="center"/>
            <w:hideMark/>
          </w:tcPr>
          <w:p w14:paraId="13671C6E"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Li 2019</w:t>
            </w:r>
          </w:p>
        </w:tc>
        <w:tc>
          <w:tcPr>
            <w:tcW w:w="731" w:type="pct"/>
            <w:vAlign w:val="center"/>
          </w:tcPr>
          <w:p w14:paraId="75BA6D6B" w14:textId="2383CBAE"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9A6443" w:rsidRPr="007B40F4">
              <w:rPr>
                <w:rFonts w:eastAsia="等线" w:cs="Times New Roman"/>
                <w:noProof/>
                <w:color w:val="000000"/>
                <w:sz w:val="22"/>
              </w:rPr>
              <w:t>7</w:t>
            </w:r>
          </w:p>
        </w:tc>
      </w:tr>
      <w:tr w:rsidR="006A6719" w:rsidRPr="007B40F4" w14:paraId="4739A9F0" w14:textId="77777777" w:rsidTr="00DA2358">
        <w:trPr>
          <w:trHeight w:val="552"/>
        </w:trPr>
        <w:tc>
          <w:tcPr>
            <w:tcW w:w="339" w:type="pct"/>
            <w:shd w:val="clear" w:color="auto" w:fill="auto"/>
            <w:noWrap/>
            <w:vAlign w:val="center"/>
            <w:hideMark/>
          </w:tcPr>
          <w:p w14:paraId="253B4DB9" w14:textId="0B48DBCE" w:rsidR="006A6719" w:rsidRPr="007B40F4" w:rsidRDefault="00B1393A" w:rsidP="009E2B46">
            <w:pPr>
              <w:jc w:val="center"/>
              <w:rPr>
                <w:rFonts w:eastAsia="等线" w:cs="Times New Roman"/>
                <w:color w:val="000000"/>
                <w:sz w:val="22"/>
              </w:rPr>
            </w:pPr>
            <w:r w:rsidRPr="007B40F4">
              <w:rPr>
                <w:rFonts w:eastAsia="等线" w:cs="Times New Roman"/>
                <w:color w:val="000000"/>
                <w:sz w:val="22"/>
              </w:rPr>
              <w:t>18</w:t>
            </w:r>
          </w:p>
        </w:tc>
        <w:tc>
          <w:tcPr>
            <w:tcW w:w="2829" w:type="pct"/>
            <w:shd w:val="clear" w:color="auto" w:fill="auto"/>
            <w:vAlign w:val="bottom"/>
            <w:hideMark/>
          </w:tcPr>
          <w:p w14:paraId="6F217531"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Potential Value of Plasma Amyloid-beta, Total Tau, and Neurofilament Light for Identification of Early Alzheimer's Disease</w:t>
            </w:r>
          </w:p>
        </w:tc>
        <w:tc>
          <w:tcPr>
            <w:tcW w:w="1101" w:type="pct"/>
            <w:shd w:val="clear" w:color="auto" w:fill="auto"/>
            <w:noWrap/>
            <w:vAlign w:val="center"/>
            <w:hideMark/>
          </w:tcPr>
          <w:p w14:paraId="7199C179"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Shi 2019</w:t>
            </w:r>
          </w:p>
        </w:tc>
        <w:tc>
          <w:tcPr>
            <w:tcW w:w="731" w:type="pct"/>
            <w:vAlign w:val="center"/>
          </w:tcPr>
          <w:p w14:paraId="32A035B8" w14:textId="5DEF0320"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1</w:t>
            </w:r>
            <w:r w:rsidR="009A6443" w:rsidRPr="007B40F4">
              <w:rPr>
                <w:rFonts w:eastAsia="等线" w:cs="Times New Roman"/>
                <w:noProof/>
                <w:color w:val="000000"/>
                <w:sz w:val="22"/>
              </w:rPr>
              <w:t>8</w:t>
            </w:r>
          </w:p>
        </w:tc>
      </w:tr>
      <w:tr w:rsidR="006A6719" w:rsidRPr="007B40F4" w14:paraId="014732B3" w14:textId="77777777" w:rsidTr="00DA2358">
        <w:trPr>
          <w:trHeight w:val="828"/>
        </w:trPr>
        <w:tc>
          <w:tcPr>
            <w:tcW w:w="339" w:type="pct"/>
            <w:shd w:val="clear" w:color="auto" w:fill="auto"/>
            <w:noWrap/>
            <w:vAlign w:val="center"/>
            <w:hideMark/>
          </w:tcPr>
          <w:p w14:paraId="0A392AB7" w14:textId="698FA41E" w:rsidR="006A6719" w:rsidRPr="007B40F4" w:rsidRDefault="00B1393A" w:rsidP="009E2B46">
            <w:pPr>
              <w:jc w:val="center"/>
              <w:rPr>
                <w:rFonts w:eastAsia="等线" w:cs="Times New Roman"/>
                <w:color w:val="000000"/>
                <w:sz w:val="22"/>
              </w:rPr>
            </w:pPr>
            <w:r w:rsidRPr="007B40F4">
              <w:rPr>
                <w:rFonts w:eastAsia="等线" w:cs="Times New Roman"/>
                <w:color w:val="000000"/>
                <w:sz w:val="22"/>
              </w:rPr>
              <w:t>19</w:t>
            </w:r>
          </w:p>
        </w:tc>
        <w:tc>
          <w:tcPr>
            <w:tcW w:w="2829" w:type="pct"/>
            <w:shd w:val="clear" w:color="auto" w:fill="auto"/>
            <w:vAlign w:val="bottom"/>
            <w:hideMark/>
          </w:tcPr>
          <w:p w14:paraId="4E286FBE"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Associations between Plasma Biomarkers and Cognition in Patients with Alzheimer's Disease and Amnestic Mild Cognitive Impairment: A Cross-Sectional and Longitudinal Study</w:t>
            </w:r>
          </w:p>
        </w:tc>
        <w:tc>
          <w:tcPr>
            <w:tcW w:w="1101" w:type="pct"/>
            <w:shd w:val="clear" w:color="auto" w:fill="auto"/>
            <w:noWrap/>
            <w:vAlign w:val="center"/>
            <w:hideMark/>
          </w:tcPr>
          <w:p w14:paraId="0053ADE2"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Tsai 2019</w:t>
            </w:r>
          </w:p>
        </w:tc>
        <w:tc>
          <w:tcPr>
            <w:tcW w:w="731" w:type="pct"/>
            <w:vAlign w:val="center"/>
          </w:tcPr>
          <w:p w14:paraId="2542731F" w14:textId="1C80E5E9" w:rsidR="006A6719" w:rsidRPr="007B40F4" w:rsidRDefault="009A6443" w:rsidP="00303B14">
            <w:pPr>
              <w:jc w:val="center"/>
              <w:rPr>
                <w:rFonts w:eastAsia="等线" w:cs="Times New Roman"/>
                <w:color w:val="000000"/>
                <w:sz w:val="22"/>
              </w:rPr>
            </w:pPr>
            <w:r w:rsidRPr="007B40F4">
              <w:rPr>
                <w:rFonts w:eastAsia="等线" w:cs="Times New Roman"/>
                <w:noProof/>
                <w:color w:val="000000"/>
                <w:sz w:val="22"/>
              </w:rPr>
              <w:t>19</w:t>
            </w:r>
          </w:p>
        </w:tc>
      </w:tr>
      <w:tr w:rsidR="006A6719" w:rsidRPr="007B40F4" w14:paraId="7BE4B74E" w14:textId="77777777" w:rsidTr="00DA2358">
        <w:trPr>
          <w:trHeight w:val="276"/>
        </w:trPr>
        <w:tc>
          <w:tcPr>
            <w:tcW w:w="339" w:type="pct"/>
            <w:shd w:val="clear" w:color="auto" w:fill="auto"/>
            <w:noWrap/>
            <w:vAlign w:val="center"/>
            <w:hideMark/>
          </w:tcPr>
          <w:p w14:paraId="2370B500" w14:textId="53555BCA"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0</w:t>
            </w:r>
          </w:p>
        </w:tc>
        <w:tc>
          <w:tcPr>
            <w:tcW w:w="2829" w:type="pct"/>
            <w:shd w:val="clear" w:color="auto" w:fill="auto"/>
            <w:vAlign w:val="bottom"/>
            <w:hideMark/>
          </w:tcPr>
          <w:p w14:paraId="35DC8EC7"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Plasma tau complements CSF tau and P-tau in the diagnosis of Alzheimer's disease</w:t>
            </w:r>
          </w:p>
        </w:tc>
        <w:tc>
          <w:tcPr>
            <w:tcW w:w="1101" w:type="pct"/>
            <w:shd w:val="clear" w:color="auto" w:fill="auto"/>
            <w:noWrap/>
            <w:vAlign w:val="center"/>
            <w:hideMark/>
          </w:tcPr>
          <w:p w14:paraId="695E3C19"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Fossati 2019</w:t>
            </w:r>
          </w:p>
        </w:tc>
        <w:tc>
          <w:tcPr>
            <w:tcW w:w="731" w:type="pct"/>
            <w:vAlign w:val="center"/>
          </w:tcPr>
          <w:p w14:paraId="5F347E78" w14:textId="769D15D0"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9A6443" w:rsidRPr="007B40F4">
              <w:rPr>
                <w:rFonts w:eastAsia="等线" w:cs="Times New Roman"/>
                <w:noProof/>
                <w:color w:val="000000"/>
                <w:sz w:val="22"/>
              </w:rPr>
              <w:t>0</w:t>
            </w:r>
          </w:p>
        </w:tc>
      </w:tr>
      <w:tr w:rsidR="006A6719" w:rsidRPr="007B40F4" w14:paraId="01C93872" w14:textId="77777777" w:rsidTr="00DA2358">
        <w:trPr>
          <w:trHeight w:val="552"/>
        </w:trPr>
        <w:tc>
          <w:tcPr>
            <w:tcW w:w="339" w:type="pct"/>
            <w:shd w:val="clear" w:color="auto" w:fill="auto"/>
            <w:noWrap/>
            <w:vAlign w:val="center"/>
            <w:hideMark/>
          </w:tcPr>
          <w:p w14:paraId="105912E4" w14:textId="37DD8EC2"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1</w:t>
            </w:r>
          </w:p>
        </w:tc>
        <w:tc>
          <w:tcPr>
            <w:tcW w:w="2829" w:type="pct"/>
            <w:shd w:val="clear" w:color="auto" w:fill="auto"/>
            <w:vAlign w:val="bottom"/>
            <w:hideMark/>
          </w:tcPr>
          <w:p w14:paraId="44366981" w14:textId="77777777" w:rsidR="006A6719" w:rsidRPr="007B40F4" w:rsidRDefault="006A6719" w:rsidP="009E2B46">
            <w:pPr>
              <w:rPr>
                <w:rFonts w:eastAsia="等线" w:cs="Times New Roman"/>
                <w:color w:val="000000"/>
                <w:sz w:val="22"/>
              </w:rPr>
            </w:pPr>
            <w:r w:rsidRPr="007B40F4">
              <w:rPr>
                <w:rFonts w:eastAsia="等线" w:cs="Times New Roman"/>
                <w:sz w:val="22"/>
              </w:rPr>
              <w:t>Discriminative Accuracy of Plasma Phospho-tau217 for Alzheimer Disease vs Other Neurodegenerative Disorders</w:t>
            </w:r>
          </w:p>
        </w:tc>
        <w:tc>
          <w:tcPr>
            <w:tcW w:w="1101" w:type="pct"/>
            <w:shd w:val="clear" w:color="auto" w:fill="auto"/>
            <w:noWrap/>
            <w:vAlign w:val="center"/>
            <w:hideMark/>
          </w:tcPr>
          <w:p w14:paraId="767A47F0" w14:textId="6F678ACB"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Palmqvist 2020</w:t>
            </w:r>
          </w:p>
        </w:tc>
        <w:tc>
          <w:tcPr>
            <w:tcW w:w="731" w:type="pct"/>
            <w:vAlign w:val="center"/>
          </w:tcPr>
          <w:p w14:paraId="4C26A65E" w14:textId="4BB0C0EC"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9A6443" w:rsidRPr="007B40F4">
              <w:rPr>
                <w:rFonts w:eastAsia="等线" w:cs="Times New Roman"/>
                <w:noProof/>
                <w:color w:val="000000"/>
                <w:sz w:val="22"/>
              </w:rPr>
              <w:t>1</w:t>
            </w:r>
          </w:p>
        </w:tc>
      </w:tr>
      <w:tr w:rsidR="006A6719" w:rsidRPr="007B40F4" w14:paraId="7E07C995" w14:textId="77777777" w:rsidTr="00DA2358">
        <w:trPr>
          <w:trHeight w:val="828"/>
        </w:trPr>
        <w:tc>
          <w:tcPr>
            <w:tcW w:w="339" w:type="pct"/>
            <w:shd w:val="clear" w:color="auto" w:fill="auto"/>
            <w:noWrap/>
            <w:vAlign w:val="center"/>
            <w:hideMark/>
          </w:tcPr>
          <w:p w14:paraId="1F872E28" w14:textId="13097065"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lastRenderedPageBreak/>
              <w:t>2</w:t>
            </w:r>
            <w:r w:rsidR="00B1393A" w:rsidRPr="007B40F4">
              <w:rPr>
                <w:rFonts w:eastAsia="等线" w:cs="Times New Roman"/>
                <w:color w:val="000000"/>
                <w:sz w:val="22"/>
              </w:rPr>
              <w:t>2</w:t>
            </w:r>
          </w:p>
        </w:tc>
        <w:tc>
          <w:tcPr>
            <w:tcW w:w="2829" w:type="pct"/>
            <w:shd w:val="clear" w:color="auto" w:fill="auto"/>
            <w:vAlign w:val="bottom"/>
            <w:hideMark/>
          </w:tcPr>
          <w:p w14:paraId="2002659D" w14:textId="0EEA43DD" w:rsidR="00F743AC" w:rsidRPr="00F743AC" w:rsidRDefault="006A6719" w:rsidP="00F743AC">
            <w:pPr>
              <w:rPr>
                <w:rFonts w:eastAsia="等线" w:cs="Times New Roman"/>
                <w:color w:val="000000"/>
                <w:sz w:val="22"/>
              </w:rPr>
            </w:pPr>
            <w:r w:rsidRPr="007B40F4">
              <w:rPr>
                <w:rFonts w:eastAsia="等线" w:cs="Times New Roman"/>
                <w:color w:val="000000"/>
                <w:sz w:val="22"/>
              </w:rPr>
              <w:t>Blood phosphorylated tau 181 as a biomarker for Alzheimer's disease: a diagnostic performance and prediction modelling study using data from four prospective cohorts</w:t>
            </w:r>
          </w:p>
        </w:tc>
        <w:tc>
          <w:tcPr>
            <w:tcW w:w="1101" w:type="pct"/>
            <w:shd w:val="clear" w:color="auto" w:fill="auto"/>
            <w:noWrap/>
            <w:vAlign w:val="center"/>
            <w:hideMark/>
          </w:tcPr>
          <w:p w14:paraId="1701018B"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Karikari 2020</w:t>
            </w:r>
          </w:p>
        </w:tc>
        <w:tc>
          <w:tcPr>
            <w:tcW w:w="731" w:type="pct"/>
            <w:vAlign w:val="center"/>
          </w:tcPr>
          <w:p w14:paraId="1CA4EC3E" w14:textId="4D43CC00"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9A6443" w:rsidRPr="007B40F4">
              <w:rPr>
                <w:rFonts w:eastAsia="等线" w:cs="Times New Roman"/>
                <w:noProof/>
                <w:color w:val="000000"/>
                <w:sz w:val="22"/>
              </w:rPr>
              <w:t>2</w:t>
            </w:r>
          </w:p>
        </w:tc>
      </w:tr>
      <w:tr w:rsidR="006A6719" w:rsidRPr="007B40F4" w14:paraId="4F616BCD" w14:textId="77777777" w:rsidTr="00DA2358">
        <w:trPr>
          <w:trHeight w:val="276"/>
        </w:trPr>
        <w:tc>
          <w:tcPr>
            <w:tcW w:w="339" w:type="pct"/>
            <w:shd w:val="clear" w:color="auto" w:fill="auto"/>
            <w:noWrap/>
            <w:vAlign w:val="center"/>
            <w:hideMark/>
          </w:tcPr>
          <w:p w14:paraId="71D2011C" w14:textId="1068ED28"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3</w:t>
            </w:r>
          </w:p>
        </w:tc>
        <w:tc>
          <w:tcPr>
            <w:tcW w:w="2829" w:type="pct"/>
            <w:shd w:val="clear" w:color="auto" w:fill="auto"/>
            <w:vAlign w:val="bottom"/>
            <w:hideMark/>
          </w:tcPr>
          <w:p w14:paraId="2081754D"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Blood plasma phosphorylated-tau isoforms track CNS change in Alzheimer's disease</w:t>
            </w:r>
          </w:p>
        </w:tc>
        <w:tc>
          <w:tcPr>
            <w:tcW w:w="1101" w:type="pct"/>
            <w:shd w:val="clear" w:color="auto" w:fill="auto"/>
            <w:noWrap/>
            <w:vAlign w:val="center"/>
            <w:hideMark/>
          </w:tcPr>
          <w:p w14:paraId="217DD4A1"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Barthélemy 2020</w:t>
            </w:r>
          </w:p>
        </w:tc>
        <w:tc>
          <w:tcPr>
            <w:tcW w:w="731" w:type="pct"/>
            <w:vAlign w:val="center"/>
          </w:tcPr>
          <w:p w14:paraId="7352ED2A" w14:textId="4218F3F6"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9A6443" w:rsidRPr="007B40F4">
              <w:rPr>
                <w:rFonts w:eastAsia="等线" w:cs="Times New Roman"/>
                <w:noProof/>
                <w:color w:val="000000"/>
                <w:sz w:val="22"/>
              </w:rPr>
              <w:t>3</w:t>
            </w:r>
          </w:p>
        </w:tc>
      </w:tr>
      <w:tr w:rsidR="006A6719" w:rsidRPr="007B40F4" w14:paraId="5C471272" w14:textId="77777777" w:rsidTr="00DA2358">
        <w:trPr>
          <w:trHeight w:val="552"/>
        </w:trPr>
        <w:tc>
          <w:tcPr>
            <w:tcW w:w="339" w:type="pct"/>
            <w:shd w:val="clear" w:color="auto" w:fill="auto"/>
            <w:noWrap/>
            <w:vAlign w:val="center"/>
            <w:hideMark/>
          </w:tcPr>
          <w:p w14:paraId="677187F0" w14:textId="66CF38AB"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4</w:t>
            </w:r>
          </w:p>
        </w:tc>
        <w:tc>
          <w:tcPr>
            <w:tcW w:w="2829" w:type="pct"/>
            <w:shd w:val="clear" w:color="auto" w:fill="auto"/>
            <w:vAlign w:val="bottom"/>
            <w:hideMark/>
          </w:tcPr>
          <w:p w14:paraId="0978F4AE"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Diagnostic value of plasma phosphorylated tau181 in Alzheimer's disease and frontotemporal lobar degeneration</w:t>
            </w:r>
          </w:p>
        </w:tc>
        <w:tc>
          <w:tcPr>
            <w:tcW w:w="1101" w:type="pct"/>
            <w:shd w:val="clear" w:color="auto" w:fill="auto"/>
            <w:noWrap/>
            <w:vAlign w:val="center"/>
            <w:hideMark/>
          </w:tcPr>
          <w:p w14:paraId="004F7FAC"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Thijssen 2020</w:t>
            </w:r>
          </w:p>
        </w:tc>
        <w:tc>
          <w:tcPr>
            <w:tcW w:w="731" w:type="pct"/>
            <w:vAlign w:val="center"/>
          </w:tcPr>
          <w:p w14:paraId="04E18F67" w14:textId="7915C266"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9A6443" w:rsidRPr="007B40F4">
              <w:rPr>
                <w:rFonts w:eastAsia="等线" w:cs="Times New Roman"/>
                <w:noProof/>
                <w:color w:val="000000"/>
                <w:sz w:val="22"/>
              </w:rPr>
              <w:t>4</w:t>
            </w:r>
          </w:p>
        </w:tc>
      </w:tr>
      <w:tr w:rsidR="006A6719" w:rsidRPr="007B40F4" w14:paraId="445A21DE" w14:textId="77777777" w:rsidTr="00DA2358">
        <w:trPr>
          <w:trHeight w:val="552"/>
        </w:trPr>
        <w:tc>
          <w:tcPr>
            <w:tcW w:w="339" w:type="pct"/>
            <w:shd w:val="clear" w:color="auto" w:fill="auto"/>
            <w:noWrap/>
            <w:vAlign w:val="center"/>
            <w:hideMark/>
          </w:tcPr>
          <w:p w14:paraId="2D9B9830" w14:textId="2DEFBC3A"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5</w:t>
            </w:r>
          </w:p>
        </w:tc>
        <w:tc>
          <w:tcPr>
            <w:tcW w:w="2829" w:type="pct"/>
            <w:shd w:val="clear" w:color="auto" w:fill="auto"/>
            <w:vAlign w:val="bottom"/>
            <w:hideMark/>
          </w:tcPr>
          <w:p w14:paraId="452A24EE"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The Validation of Multifactor Model of Plasma A beta(42) and Total-Tau in Combination With MoCA for Diagnosing Probable Alzheimer Disease</w:t>
            </w:r>
          </w:p>
        </w:tc>
        <w:tc>
          <w:tcPr>
            <w:tcW w:w="1101" w:type="pct"/>
            <w:shd w:val="clear" w:color="auto" w:fill="auto"/>
            <w:noWrap/>
            <w:vAlign w:val="center"/>
            <w:hideMark/>
          </w:tcPr>
          <w:p w14:paraId="7CD7A0D7"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Jiao 2020</w:t>
            </w:r>
          </w:p>
        </w:tc>
        <w:tc>
          <w:tcPr>
            <w:tcW w:w="731" w:type="pct"/>
            <w:vAlign w:val="center"/>
          </w:tcPr>
          <w:p w14:paraId="774244E6" w14:textId="5D2E776B"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5376D7" w:rsidRPr="007B40F4">
              <w:rPr>
                <w:rFonts w:eastAsia="等线" w:cs="Times New Roman"/>
                <w:noProof/>
                <w:color w:val="000000"/>
                <w:sz w:val="22"/>
              </w:rPr>
              <w:t>5</w:t>
            </w:r>
          </w:p>
        </w:tc>
      </w:tr>
      <w:tr w:rsidR="006A6719" w:rsidRPr="007B40F4" w14:paraId="0EBB4755" w14:textId="77777777" w:rsidTr="00DA2358">
        <w:trPr>
          <w:trHeight w:val="552"/>
        </w:trPr>
        <w:tc>
          <w:tcPr>
            <w:tcW w:w="339" w:type="pct"/>
            <w:shd w:val="clear" w:color="auto" w:fill="auto"/>
            <w:noWrap/>
            <w:vAlign w:val="center"/>
            <w:hideMark/>
          </w:tcPr>
          <w:p w14:paraId="50D2144B" w14:textId="75019748"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2</w:t>
            </w:r>
            <w:r w:rsidR="00B1393A" w:rsidRPr="007B40F4">
              <w:rPr>
                <w:rFonts w:eastAsia="等线" w:cs="Times New Roman"/>
                <w:color w:val="000000"/>
                <w:sz w:val="22"/>
              </w:rPr>
              <w:t>6</w:t>
            </w:r>
          </w:p>
        </w:tc>
        <w:tc>
          <w:tcPr>
            <w:tcW w:w="2829" w:type="pct"/>
            <w:shd w:val="clear" w:color="auto" w:fill="auto"/>
            <w:vAlign w:val="bottom"/>
            <w:hideMark/>
          </w:tcPr>
          <w:p w14:paraId="26616880"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Plasma p-tau181 accurately predicts Alzheimer's disease pathology at least 8 years prior to post-mortem and improves the clinical characterisation of cognitive decline</w:t>
            </w:r>
          </w:p>
        </w:tc>
        <w:tc>
          <w:tcPr>
            <w:tcW w:w="1101" w:type="pct"/>
            <w:shd w:val="clear" w:color="auto" w:fill="auto"/>
            <w:noWrap/>
            <w:vAlign w:val="center"/>
            <w:hideMark/>
          </w:tcPr>
          <w:p w14:paraId="01F2B585"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Rodriguez 2020</w:t>
            </w:r>
          </w:p>
        </w:tc>
        <w:tc>
          <w:tcPr>
            <w:tcW w:w="731" w:type="pct"/>
            <w:vAlign w:val="center"/>
          </w:tcPr>
          <w:p w14:paraId="572A5993" w14:textId="0259F4D3"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5376D7" w:rsidRPr="007B40F4">
              <w:rPr>
                <w:rFonts w:eastAsia="等线" w:cs="Times New Roman"/>
                <w:noProof/>
                <w:color w:val="000000"/>
                <w:sz w:val="22"/>
              </w:rPr>
              <w:t>6</w:t>
            </w:r>
          </w:p>
        </w:tc>
      </w:tr>
      <w:tr w:rsidR="006A6719" w:rsidRPr="007B40F4" w14:paraId="069C915B" w14:textId="77777777" w:rsidTr="00DA2358">
        <w:trPr>
          <w:trHeight w:val="552"/>
        </w:trPr>
        <w:tc>
          <w:tcPr>
            <w:tcW w:w="339" w:type="pct"/>
            <w:shd w:val="clear" w:color="auto" w:fill="auto"/>
            <w:noWrap/>
            <w:vAlign w:val="center"/>
            <w:hideMark/>
          </w:tcPr>
          <w:p w14:paraId="41AC33B6" w14:textId="21B5EF23" w:rsidR="006A6719" w:rsidRPr="007B40F4" w:rsidRDefault="00B1393A" w:rsidP="009E2B46">
            <w:pPr>
              <w:jc w:val="center"/>
              <w:rPr>
                <w:rFonts w:eastAsia="等线" w:cs="Times New Roman"/>
                <w:color w:val="000000"/>
                <w:sz w:val="22"/>
              </w:rPr>
            </w:pPr>
            <w:r w:rsidRPr="007B40F4">
              <w:rPr>
                <w:rFonts w:eastAsia="等线" w:cs="Times New Roman"/>
                <w:color w:val="000000"/>
                <w:sz w:val="22"/>
              </w:rPr>
              <w:t>27</w:t>
            </w:r>
          </w:p>
        </w:tc>
        <w:tc>
          <w:tcPr>
            <w:tcW w:w="2829" w:type="pct"/>
            <w:shd w:val="clear" w:color="auto" w:fill="auto"/>
            <w:vAlign w:val="bottom"/>
            <w:hideMark/>
          </w:tcPr>
          <w:p w14:paraId="0648B0ED" w14:textId="77777777" w:rsidR="006A6719" w:rsidRPr="007B40F4" w:rsidRDefault="006A6719" w:rsidP="009E2B46">
            <w:pPr>
              <w:rPr>
                <w:rFonts w:eastAsia="等线" w:cs="Times New Roman"/>
                <w:color w:val="000000"/>
                <w:sz w:val="22"/>
              </w:rPr>
            </w:pPr>
            <w:bookmarkStart w:id="3" w:name="OLE_LINK3"/>
            <w:r w:rsidRPr="007B40F4">
              <w:rPr>
                <w:rFonts w:eastAsia="等线" w:cs="Times New Roman"/>
                <w:color w:val="000000"/>
                <w:sz w:val="22"/>
              </w:rPr>
              <w:t>Classifications of Neurodegenerative Disorders Using a Multiplex Blood Biomarkers-Based Machine Learning Model</w:t>
            </w:r>
            <w:bookmarkEnd w:id="3"/>
          </w:p>
        </w:tc>
        <w:tc>
          <w:tcPr>
            <w:tcW w:w="1101" w:type="pct"/>
            <w:shd w:val="clear" w:color="auto" w:fill="auto"/>
            <w:noWrap/>
            <w:vAlign w:val="center"/>
            <w:hideMark/>
          </w:tcPr>
          <w:p w14:paraId="2DB8257A"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Lin 2020</w:t>
            </w:r>
          </w:p>
        </w:tc>
        <w:tc>
          <w:tcPr>
            <w:tcW w:w="731" w:type="pct"/>
            <w:vAlign w:val="center"/>
          </w:tcPr>
          <w:p w14:paraId="0C8287B3" w14:textId="4BB8B476" w:rsidR="006A6719" w:rsidRPr="007B40F4" w:rsidRDefault="006A6719" w:rsidP="00303B14">
            <w:pPr>
              <w:jc w:val="center"/>
              <w:rPr>
                <w:rFonts w:eastAsia="等线" w:cs="Times New Roman"/>
                <w:color w:val="000000"/>
                <w:sz w:val="22"/>
              </w:rPr>
            </w:pPr>
            <w:r w:rsidRPr="007B40F4">
              <w:rPr>
                <w:rFonts w:eastAsia="等线" w:cs="Times New Roman"/>
                <w:noProof/>
                <w:color w:val="000000"/>
                <w:sz w:val="22"/>
              </w:rPr>
              <w:t>2</w:t>
            </w:r>
            <w:r w:rsidR="005376D7" w:rsidRPr="007B40F4">
              <w:rPr>
                <w:rFonts w:eastAsia="等线" w:cs="Times New Roman"/>
                <w:noProof/>
                <w:color w:val="000000"/>
                <w:sz w:val="22"/>
              </w:rPr>
              <w:t>7</w:t>
            </w:r>
          </w:p>
        </w:tc>
      </w:tr>
      <w:tr w:rsidR="006A6719" w:rsidRPr="007B40F4" w14:paraId="0D0ADF9F" w14:textId="77777777" w:rsidTr="00DA2358">
        <w:trPr>
          <w:trHeight w:val="552"/>
        </w:trPr>
        <w:tc>
          <w:tcPr>
            <w:tcW w:w="339" w:type="pct"/>
            <w:shd w:val="clear" w:color="auto" w:fill="auto"/>
            <w:noWrap/>
            <w:vAlign w:val="center"/>
            <w:hideMark/>
          </w:tcPr>
          <w:p w14:paraId="3F8113CB" w14:textId="5D613E1D" w:rsidR="006A6719" w:rsidRPr="007B40F4" w:rsidRDefault="00B1393A" w:rsidP="009E2B46">
            <w:pPr>
              <w:jc w:val="center"/>
              <w:rPr>
                <w:rFonts w:eastAsia="等线" w:cs="Times New Roman"/>
                <w:color w:val="000000"/>
                <w:sz w:val="22"/>
              </w:rPr>
            </w:pPr>
            <w:r w:rsidRPr="007B40F4">
              <w:rPr>
                <w:rFonts w:eastAsia="等线" w:cs="Times New Roman"/>
                <w:color w:val="000000"/>
                <w:sz w:val="22"/>
              </w:rPr>
              <w:t>28</w:t>
            </w:r>
          </w:p>
        </w:tc>
        <w:tc>
          <w:tcPr>
            <w:tcW w:w="2829" w:type="pct"/>
            <w:shd w:val="clear" w:color="auto" w:fill="auto"/>
            <w:vAlign w:val="bottom"/>
            <w:hideMark/>
          </w:tcPr>
          <w:p w14:paraId="55E13460" w14:textId="77777777" w:rsidR="006A6719" w:rsidRPr="007B40F4" w:rsidRDefault="006A6719" w:rsidP="009E2B46">
            <w:pPr>
              <w:rPr>
                <w:rFonts w:eastAsia="等线" w:cs="Times New Roman"/>
                <w:color w:val="000000"/>
                <w:sz w:val="22"/>
              </w:rPr>
            </w:pPr>
            <w:r w:rsidRPr="007B40F4">
              <w:rPr>
                <w:rFonts w:eastAsia="等线" w:cs="Times New Roman"/>
                <w:color w:val="000000"/>
                <w:sz w:val="22"/>
              </w:rPr>
              <w:t>A longitudinal examination of plasma neurofilament light and total tau for the clinical detection and monitoring of Alzheimer's disease</w:t>
            </w:r>
          </w:p>
        </w:tc>
        <w:tc>
          <w:tcPr>
            <w:tcW w:w="1101" w:type="pct"/>
            <w:shd w:val="clear" w:color="auto" w:fill="auto"/>
            <w:noWrap/>
            <w:vAlign w:val="center"/>
            <w:hideMark/>
          </w:tcPr>
          <w:p w14:paraId="3BA33AB7"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Sugarman 2020</w:t>
            </w:r>
          </w:p>
        </w:tc>
        <w:tc>
          <w:tcPr>
            <w:tcW w:w="731" w:type="pct"/>
            <w:vAlign w:val="center"/>
          </w:tcPr>
          <w:p w14:paraId="00105148" w14:textId="2BF34B84" w:rsidR="006A6719" w:rsidRPr="007B40F4" w:rsidRDefault="005376D7" w:rsidP="00303B14">
            <w:pPr>
              <w:jc w:val="center"/>
              <w:rPr>
                <w:rFonts w:eastAsia="等线" w:cs="Times New Roman"/>
                <w:color w:val="000000"/>
                <w:sz w:val="22"/>
              </w:rPr>
            </w:pPr>
            <w:r w:rsidRPr="007B40F4">
              <w:rPr>
                <w:rFonts w:eastAsia="等线" w:cs="Times New Roman"/>
                <w:noProof/>
                <w:color w:val="000000"/>
                <w:sz w:val="22"/>
              </w:rPr>
              <w:t>28</w:t>
            </w:r>
          </w:p>
        </w:tc>
      </w:tr>
      <w:tr w:rsidR="006A6719" w:rsidRPr="007B40F4" w14:paraId="49F2A21B" w14:textId="77777777" w:rsidTr="00DA2358">
        <w:trPr>
          <w:trHeight w:val="276"/>
        </w:trPr>
        <w:tc>
          <w:tcPr>
            <w:tcW w:w="339" w:type="pct"/>
            <w:shd w:val="clear" w:color="auto" w:fill="auto"/>
            <w:noWrap/>
            <w:vAlign w:val="center"/>
            <w:hideMark/>
          </w:tcPr>
          <w:p w14:paraId="75318D88" w14:textId="1DA86707" w:rsidR="006A6719" w:rsidRPr="007B40F4" w:rsidRDefault="00B1393A" w:rsidP="009E2B46">
            <w:pPr>
              <w:jc w:val="center"/>
              <w:rPr>
                <w:rFonts w:eastAsia="等线" w:cs="Times New Roman"/>
                <w:color w:val="000000"/>
                <w:sz w:val="22"/>
              </w:rPr>
            </w:pPr>
            <w:r w:rsidRPr="007B40F4">
              <w:rPr>
                <w:rFonts w:eastAsia="等线" w:cs="Times New Roman"/>
                <w:color w:val="000000"/>
                <w:sz w:val="22"/>
              </w:rPr>
              <w:t>29</w:t>
            </w:r>
          </w:p>
        </w:tc>
        <w:tc>
          <w:tcPr>
            <w:tcW w:w="2829" w:type="pct"/>
            <w:shd w:val="clear" w:color="auto" w:fill="auto"/>
            <w:vAlign w:val="bottom"/>
            <w:hideMark/>
          </w:tcPr>
          <w:p w14:paraId="090F9FCD" w14:textId="77777777" w:rsidR="006A6719" w:rsidRPr="007B40F4" w:rsidRDefault="006A6719" w:rsidP="009E2B46">
            <w:pPr>
              <w:rPr>
                <w:rFonts w:eastAsia="等线" w:cs="Times New Roman"/>
                <w:color w:val="000000"/>
                <w:sz w:val="22"/>
              </w:rPr>
            </w:pPr>
            <w:bookmarkStart w:id="4" w:name="OLE_LINK4"/>
            <w:r w:rsidRPr="007B40F4">
              <w:rPr>
                <w:rFonts w:eastAsia="等线" w:cs="Times New Roman"/>
                <w:color w:val="000000"/>
                <w:sz w:val="22"/>
              </w:rPr>
              <w:t>Longitudinal plasma p-tau217 is increased in early stages of Alzheimer's disease</w:t>
            </w:r>
            <w:bookmarkEnd w:id="4"/>
          </w:p>
        </w:tc>
        <w:tc>
          <w:tcPr>
            <w:tcW w:w="1101" w:type="pct"/>
            <w:shd w:val="clear" w:color="auto" w:fill="auto"/>
            <w:noWrap/>
            <w:vAlign w:val="center"/>
            <w:hideMark/>
          </w:tcPr>
          <w:p w14:paraId="37723372" w14:textId="77777777" w:rsidR="006A6719" w:rsidRPr="007B40F4" w:rsidRDefault="006A6719" w:rsidP="009E2B46">
            <w:pPr>
              <w:jc w:val="center"/>
              <w:rPr>
                <w:rFonts w:eastAsia="等线" w:cs="Times New Roman"/>
                <w:color w:val="000000"/>
                <w:sz w:val="22"/>
              </w:rPr>
            </w:pPr>
            <w:r w:rsidRPr="007B40F4">
              <w:rPr>
                <w:rFonts w:eastAsia="等线" w:cs="Times New Roman"/>
                <w:color w:val="000000"/>
                <w:sz w:val="22"/>
              </w:rPr>
              <w:t>Carlgren 2020</w:t>
            </w:r>
          </w:p>
        </w:tc>
        <w:tc>
          <w:tcPr>
            <w:tcW w:w="731" w:type="pct"/>
            <w:vAlign w:val="center"/>
          </w:tcPr>
          <w:p w14:paraId="332C6A31" w14:textId="179BE7DC" w:rsidR="006A6719" w:rsidRPr="007B40F4" w:rsidRDefault="005376D7" w:rsidP="00303B14">
            <w:pPr>
              <w:jc w:val="center"/>
              <w:rPr>
                <w:rFonts w:eastAsia="等线" w:cs="Times New Roman"/>
                <w:color w:val="000000"/>
                <w:sz w:val="22"/>
              </w:rPr>
            </w:pPr>
            <w:r w:rsidRPr="007B40F4">
              <w:rPr>
                <w:rFonts w:eastAsia="等线" w:cs="Times New Roman"/>
                <w:noProof/>
                <w:color w:val="000000"/>
                <w:sz w:val="22"/>
              </w:rPr>
              <w:t>29</w:t>
            </w:r>
          </w:p>
        </w:tc>
      </w:tr>
      <w:tr w:rsidR="00903F23" w:rsidRPr="007B40F4" w14:paraId="0D3E0C9F" w14:textId="77777777" w:rsidTr="00DA2358">
        <w:trPr>
          <w:trHeight w:val="552"/>
        </w:trPr>
        <w:tc>
          <w:tcPr>
            <w:tcW w:w="339" w:type="pct"/>
            <w:shd w:val="clear" w:color="auto" w:fill="auto"/>
            <w:noWrap/>
            <w:vAlign w:val="center"/>
            <w:hideMark/>
          </w:tcPr>
          <w:p w14:paraId="7C41CA82" w14:textId="5B84391B" w:rsidR="00903F23" w:rsidRPr="007B40F4" w:rsidRDefault="00B1393A" w:rsidP="00903F23">
            <w:pPr>
              <w:jc w:val="center"/>
              <w:rPr>
                <w:rFonts w:eastAsia="等线" w:cs="Times New Roman"/>
                <w:color w:val="000000"/>
                <w:sz w:val="22"/>
              </w:rPr>
            </w:pPr>
            <w:r w:rsidRPr="007B40F4">
              <w:rPr>
                <w:rFonts w:eastAsia="等线" w:cs="Times New Roman"/>
                <w:color w:val="000000"/>
                <w:sz w:val="22"/>
              </w:rPr>
              <w:t>30</w:t>
            </w:r>
            <w:r w:rsidR="00903F23" w:rsidRPr="007B40F4">
              <w:rPr>
                <w:rFonts w:eastAsia="等线" w:cs="Times New Roman"/>
                <w:color w:val="000000"/>
                <w:sz w:val="22"/>
              </w:rPr>
              <w:t>*</w:t>
            </w:r>
          </w:p>
        </w:tc>
        <w:tc>
          <w:tcPr>
            <w:tcW w:w="2829" w:type="pct"/>
            <w:shd w:val="clear" w:color="auto" w:fill="auto"/>
            <w:vAlign w:val="bottom"/>
            <w:hideMark/>
          </w:tcPr>
          <w:p w14:paraId="0302E23A" w14:textId="2AFFC7B2" w:rsidR="00903F23" w:rsidRPr="007B40F4" w:rsidRDefault="00903F23" w:rsidP="00903F23">
            <w:pPr>
              <w:rPr>
                <w:rFonts w:eastAsia="等线" w:cs="Times New Roman"/>
                <w:color w:val="000000"/>
                <w:sz w:val="22"/>
              </w:rPr>
            </w:pPr>
            <w:r w:rsidRPr="007B40F4">
              <w:rPr>
                <w:rFonts w:eastAsia="等线" w:cs="Times New Roman"/>
                <w:sz w:val="22"/>
              </w:rPr>
              <w:t>Plasma P-tau181 in Alzheimer's disease: relationship to other biomarkers, differential diagnosis, neuropathology and longitudinal progression to Alzheimer's dementia*</w:t>
            </w:r>
          </w:p>
        </w:tc>
        <w:tc>
          <w:tcPr>
            <w:tcW w:w="1101" w:type="pct"/>
            <w:shd w:val="clear" w:color="auto" w:fill="auto"/>
            <w:noWrap/>
            <w:vAlign w:val="center"/>
            <w:hideMark/>
          </w:tcPr>
          <w:p w14:paraId="20AD8E6F" w14:textId="2A79E0B9" w:rsidR="00903F23" w:rsidRPr="007B40F4" w:rsidRDefault="00903F23" w:rsidP="00903F23">
            <w:pPr>
              <w:jc w:val="center"/>
              <w:rPr>
                <w:rFonts w:eastAsia="等线" w:cs="Times New Roman"/>
                <w:color w:val="000000"/>
                <w:sz w:val="22"/>
              </w:rPr>
            </w:pPr>
            <w:r w:rsidRPr="007B40F4">
              <w:rPr>
                <w:rFonts w:eastAsia="等线" w:cs="Times New Roman"/>
                <w:sz w:val="22"/>
              </w:rPr>
              <w:t>Janelidze 2020*</w:t>
            </w:r>
          </w:p>
        </w:tc>
        <w:tc>
          <w:tcPr>
            <w:tcW w:w="731" w:type="pct"/>
            <w:vAlign w:val="center"/>
          </w:tcPr>
          <w:p w14:paraId="3D3DF71E" w14:textId="0E0CE2F8" w:rsidR="00903F23" w:rsidRPr="007B40F4" w:rsidRDefault="005376D7" w:rsidP="00903F23">
            <w:pPr>
              <w:jc w:val="center"/>
              <w:rPr>
                <w:rFonts w:eastAsia="等线" w:cs="Times New Roman"/>
                <w:color w:val="000000"/>
                <w:sz w:val="22"/>
              </w:rPr>
            </w:pPr>
            <w:r w:rsidRPr="007B40F4">
              <w:rPr>
                <w:rFonts w:eastAsia="等线" w:cs="Times New Roman"/>
                <w:noProof/>
                <w:sz w:val="22"/>
              </w:rPr>
              <w:t>30</w:t>
            </w:r>
          </w:p>
        </w:tc>
      </w:tr>
      <w:tr w:rsidR="006644C0" w:rsidRPr="007B40F4" w14:paraId="518CC8E4" w14:textId="77777777" w:rsidTr="00DA2358">
        <w:trPr>
          <w:trHeight w:val="552"/>
        </w:trPr>
        <w:tc>
          <w:tcPr>
            <w:tcW w:w="339" w:type="pct"/>
            <w:shd w:val="clear" w:color="auto" w:fill="auto"/>
            <w:noWrap/>
            <w:vAlign w:val="center"/>
          </w:tcPr>
          <w:p w14:paraId="1159041B" w14:textId="50AD6F6F" w:rsidR="006644C0" w:rsidRPr="007B40F4" w:rsidRDefault="006644C0" w:rsidP="00903F23">
            <w:pPr>
              <w:jc w:val="center"/>
              <w:rPr>
                <w:rFonts w:eastAsia="等线" w:cs="Times New Roman"/>
                <w:color w:val="000000"/>
                <w:sz w:val="22"/>
                <w:lang w:eastAsia="zh-CN"/>
              </w:rPr>
            </w:pPr>
            <w:r w:rsidRPr="007B40F4">
              <w:rPr>
                <w:rFonts w:eastAsia="等线" w:cs="Times New Roman"/>
                <w:color w:val="000000"/>
                <w:sz w:val="22"/>
                <w:lang w:eastAsia="zh-CN"/>
              </w:rPr>
              <w:t>31</w:t>
            </w:r>
          </w:p>
        </w:tc>
        <w:tc>
          <w:tcPr>
            <w:tcW w:w="2829" w:type="pct"/>
            <w:shd w:val="clear" w:color="auto" w:fill="auto"/>
            <w:vAlign w:val="bottom"/>
          </w:tcPr>
          <w:p w14:paraId="1EFF3516" w14:textId="4E27C5AE" w:rsidR="006644C0" w:rsidRPr="007B40F4" w:rsidRDefault="006644C0" w:rsidP="00903F23">
            <w:pPr>
              <w:rPr>
                <w:rFonts w:eastAsia="等线" w:cs="Times New Roman"/>
                <w:color w:val="000000"/>
                <w:sz w:val="22"/>
              </w:rPr>
            </w:pPr>
            <w:r w:rsidRPr="007B40F4">
              <w:rPr>
                <w:rFonts w:eastAsia="等线" w:cs="Times New Roman"/>
                <w:color w:val="000000"/>
                <w:sz w:val="22"/>
              </w:rPr>
              <w:t>Changes in Plasma Amyloid and Tau in a Longitudinal Study of Normal Aging, Mild Cognitive Imparment, and Alzheimer's Disease</w:t>
            </w:r>
          </w:p>
        </w:tc>
        <w:tc>
          <w:tcPr>
            <w:tcW w:w="1101" w:type="pct"/>
            <w:shd w:val="clear" w:color="auto" w:fill="auto"/>
            <w:noWrap/>
            <w:vAlign w:val="center"/>
          </w:tcPr>
          <w:p w14:paraId="3FA44617" w14:textId="07E79B64" w:rsidR="006644C0" w:rsidRPr="007B40F4" w:rsidRDefault="006644C0" w:rsidP="00903F23">
            <w:pPr>
              <w:jc w:val="center"/>
              <w:rPr>
                <w:rFonts w:eastAsia="等线" w:cs="Times New Roman"/>
                <w:color w:val="000000"/>
                <w:sz w:val="22"/>
                <w:lang w:eastAsia="zh-CN"/>
              </w:rPr>
            </w:pPr>
            <w:r w:rsidRPr="007B40F4">
              <w:rPr>
                <w:rFonts w:eastAsia="等线" w:cs="Times New Roman" w:hint="eastAsia"/>
                <w:color w:val="000000"/>
                <w:sz w:val="22"/>
                <w:lang w:eastAsia="zh-CN"/>
              </w:rPr>
              <w:t>C</w:t>
            </w:r>
            <w:r w:rsidRPr="007B40F4">
              <w:rPr>
                <w:rFonts w:eastAsia="等线" w:cs="Times New Roman"/>
                <w:color w:val="000000"/>
                <w:sz w:val="22"/>
                <w:lang w:eastAsia="zh-CN"/>
              </w:rPr>
              <w:t>hen 2020</w:t>
            </w:r>
          </w:p>
        </w:tc>
        <w:tc>
          <w:tcPr>
            <w:tcW w:w="731" w:type="pct"/>
            <w:vAlign w:val="center"/>
          </w:tcPr>
          <w:p w14:paraId="1C21A392" w14:textId="0BB7D135" w:rsidR="006644C0" w:rsidRPr="007B40F4" w:rsidRDefault="006644C0" w:rsidP="00903F23">
            <w:pPr>
              <w:jc w:val="center"/>
              <w:rPr>
                <w:rFonts w:eastAsia="等线" w:cs="Times New Roman"/>
                <w:noProof/>
                <w:color w:val="000000"/>
                <w:sz w:val="22"/>
                <w:lang w:eastAsia="zh-CN"/>
              </w:rPr>
            </w:pPr>
            <w:r w:rsidRPr="007B40F4">
              <w:rPr>
                <w:rFonts w:eastAsia="等线" w:cs="Times New Roman" w:hint="eastAsia"/>
                <w:noProof/>
                <w:color w:val="000000"/>
                <w:sz w:val="22"/>
                <w:lang w:eastAsia="zh-CN"/>
              </w:rPr>
              <w:t>3</w:t>
            </w:r>
            <w:r w:rsidR="005376D7" w:rsidRPr="007B40F4">
              <w:rPr>
                <w:rFonts w:eastAsia="等线" w:cs="Times New Roman"/>
                <w:noProof/>
                <w:color w:val="000000"/>
                <w:sz w:val="22"/>
                <w:lang w:eastAsia="zh-CN"/>
              </w:rPr>
              <w:t>1</w:t>
            </w:r>
          </w:p>
        </w:tc>
      </w:tr>
      <w:tr w:rsidR="00903F23" w:rsidRPr="007B40F4" w14:paraId="3FD632DE" w14:textId="77777777" w:rsidTr="00DA2358">
        <w:trPr>
          <w:trHeight w:val="552"/>
        </w:trPr>
        <w:tc>
          <w:tcPr>
            <w:tcW w:w="339" w:type="pct"/>
            <w:shd w:val="clear" w:color="auto" w:fill="auto"/>
            <w:noWrap/>
            <w:vAlign w:val="center"/>
            <w:hideMark/>
          </w:tcPr>
          <w:p w14:paraId="2076F79F" w14:textId="07A12355"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lastRenderedPageBreak/>
              <w:t>3</w:t>
            </w:r>
            <w:r w:rsidR="006644C0" w:rsidRPr="007B40F4">
              <w:rPr>
                <w:rFonts w:eastAsia="等线" w:cs="Times New Roman"/>
                <w:color w:val="000000"/>
                <w:sz w:val="22"/>
              </w:rPr>
              <w:t>2</w:t>
            </w:r>
          </w:p>
        </w:tc>
        <w:tc>
          <w:tcPr>
            <w:tcW w:w="2829" w:type="pct"/>
            <w:shd w:val="clear" w:color="auto" w:fill="auto"/>
            <w:vAlign w:val="bottom"/>
            <w:hideMark/>
          </w:tcPr>
          <w:p w14:paraId="0F0649A9"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The Correlations Between Plasma Fibrinogen With Amyloid-Beta and Tau Levels in Patients With Alzheimer's Disease</w:t>
            </w:r>
          </w:p>
        </w:tc>
        <w:tc>
          <w:tcPr>
            <w:tcW w:w="1101" w:type="pct"/>
            <w:shd w:val="clear" w:color="auto" w:fill="auto"/>
            <w:noWrap/>
            <w:vAlign w:val="center"/>
            <w:hideMark/>
          </w:tcPr>
          <w:p w14:paraId="7F448306"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Fan 2020</w:t>
            </w:r>
          </w:p>
        </w:tc>
        <w:tc>
          <w:tcPr>
            <w:tcW w:w="731" w:type="pct"/>
            <w:vAlign w:val="center"/>
          </w:tcPr>
          <w:p w14:paraId="02638AF3" w14:textId="04F0BC6B"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2</w:t>
            </w:r>
          </w:p>
        </w:tc>
      </w:tr>
      <w:tr w:rsidR="00903F23" w:rsidRPr="007B40F4" w14:paraId="7383F105" w14:textId="77777777" w:rsidTr="00DA2358">
        <w:trPr>
          <w:trHeight w:val="552"/>
        </w:trPr>
        <w:tc>
          <w:tcPr>
            <w:tcW w:w="339" w:type="pct"/>
            <w:shd w:val="clear" w:color="auto" w:fill="auto"/>
            <w:noWrap/>
            <w:vAlign w:val="center"/>
            <w:hideMark/>
          </w:tcPr>
          <w:p w14:paraId="176A3709" w14:textId="4BE91901"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3</w:t>
            </w:r>
          </w:p>
        </w:tc>
        <w:tc>
          <w:tcPr>
            <w:tcW w:w="2829" w:type="pct"/>
            <w:shd w:val="clear" w:color="auto" w:fill="auto"/>
            <w:vAlign w:val="bottom"/>
            <w:hideMark/>
          </w:tcPr>
          <w:p w14:paraId="60CE0A37"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Indicators of rapid cognitive decline in amnestic mild cognitive impairment: The  role of plasma biomarkers using magnetically labeled immunoassays</w:t>
            </w:r>
          </w:p>
        </w:tc>
        <w:tc>
          <w:tcPr>
            <w:tcW w:w="1101" w:type="pct"/>
            <w:shd w:val="clear" w:color="auto" w:fill="auto"/>
            <w:noWrap/>
            <w:vAlign w:val="center"/>
            <w:hideMark/>
          </w:tcPr>
          <w:p w14:paraId="5B6AD7CA" w14:textId="77777777" w:rsidR="00903F23" w:rsidRPr="007B40F4" w:rsidRDefault="00000000" w:rsidP="00903F23">
            <w:pPr>
              <w:jc w:val="center"/>
              <w:rPr>
                <w:rFonts w:eastAsia="等线" w:cs="Times New Roman"/>
                <w:color w:val="000000"/>
                <w:sz w:val="22"/>
              </w:rPr>
            </w:pPr>
            <w:hyperlink r:id="rId10" w:history="1">
              <w:r w:rsidR="00903F23" w:rsidRPr="007B40F4">
                <w:rPr>
                  <w:rFonts w:eastAsia="等线" w:cs="Times New Roman"/>
                  <w:color w:val="000000"/>
                  <w:sz w:val="22"/>
                </w:rPr>
                <w:t>Tsai 2020</w:t>
              </w:r>
            </w:hyperlink>
          </w:p>
        </w:tc>
        <w:tc>
          <w:tcPr>
            <w:tcW w:w="731" w:type="pct"/>
            <w:vAlign w:val="center"/>
          </w:tcPr>
          <w:p w14:paraId="2CE54B3B" w14:textId="18A3E29A"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3</w:t>
            </w:r>
          </w:p>
        </w:tc>
      </w:tr>
      <w:tr w:rsidR="00903F23" w:rsidRPr="007B40F4" w14:paraId="1C876AE0" w14:textId="77777777" w:rsidTr="00DA2358">
        <w:trPr>
          <w:trHeight w:val="552"/>
        </w:trPr>
        <w:tc>
          <w:tcPr>
            <w:tcW w:w="339" w:type="pct"/>
            <w:shd w:val="clear" w:color="auto" w:fill="auto"/>
            <w:noWrap/>
            <w:vAlign w:val="center"/>
            <w:hideMark/>
          </w:tcPr>
          <w:p w14:paraId="27C23DCF" w14:textId="379762EC"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4</w:t>
            </w:r>
          </w:p>
        </w:tc>
        <w:tc>
          <w:tcPr>
            <w:tcW w:w="2829" w:type="pct"/>
            <w:shd w:val="clear" w:color="auto" w:fill="auto"/>
            <w:vAlign w:val="bottom"/>
            <w:hideMark/>
          </w:tcPr>
          <w:p w14:paraId="61CA04BD"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Plasma Tau and Neurofilament Light in Frontotemporal Lobar Degeneration and Alzheimer Disease</w:t>
            </w:r>
          </w:p>
        </w:tc>
        <w:tc>
          <w:tcPr>
            <w:tcW w:w="1101" w:type="pct"/>
            <w:shd w:val="clear" w:color="auto" w:fill="auto"/>
            <w:noWrap/>
            <w:vAlign w:val="center"/>
            <w:hideMark/>
          </w:tcPr>
          <w:p w14:paraId="1E24BEFF" w14:textId="77777777" w:rsidR="00903F23" w:rsidRPr="007B40F4" w:rsidRDefault="00000000" w:rsidP="00903F23">
            <w:pPr>
              <w:jc w:val="center"/>
              <w:rPr>
                <w:rFonts w:eastAsia="等线" w:cs="Times New Roman"/>
                <w:color w:val="000000"/>
                <w:sz w:val="22"/>
              </w:rPr>
            </w:pPr>
            <w:hyperlink r:id="rId11" w:tooltip="https://pubmed.ncbi.nlm.nih.gov/?term=Ill%C3%A1n-Gala+I&amp;cauthor_id=33199433" w:history="1">
              <w:r w:rsidR="00903F23" w:rsidRPr="007B40F4">
                <w:rPr>
                  <w:rFonts w:eastAsia="等线" w:cs="Times New Roman"/>
                  <w:color w:val="000000"/>
                  <w:sz w:val="22"/>
                </w:rPr>
                <w:t>Gala 2021</w:t>
              </w:r>
            </w:hyperlink>
          </w:p>
        </w:tc>
        <w:tc>
          <w:tcPr>
            <w:tcW w:w="731" w:type="pct"/>
            <w:vAlign w:val="center"/>
          </w:tcPr>
          <w:p w14:paraId="02C00B8A" w14:textId="3F361F6A"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4</w:t>
            </w:r>
          </w:p>
        </w:tc>
      </w:tr>
      <w:tr w:rsidR="00903F23" w:rsidRPr="007B40F4" w14:paraId="2AE8F1DC" w14:textId="77777777" w:rsidTr="00DA2358">
        <w:trPr>
          <w:trHeight w:val="552"/>
        </w:trPr>
        <w:tc>
          <w:tcPr>
            <w:tcW w:w="339" w:type="pct"/>
            <w:shd w:val="clear" w:color="auto" w:fill="auto"/>
            <w:noWrap/>
            <w:vAlign w:val="center"/>
            <w:hideMark/>
          </w:tcPr>
          <w:p w14:paraId="121BE0A2" w14:textId="2A37CF63"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5</w:t>
            </w:r>
          </w:p>
        </w:tc>
        <w:tc>
          <w:tcPr>
            <w:tcW w:w="2829" w:type="pct"/>
            <w:shd w:val="clear" w:color="auto" w:fill="auto"/>
            <w:vAlign w:val="bottom"/>
            <w:hideMark/>
          </w:tcPr>
          <w:p w14:paraId="52855562" w14:textId="77777777" w:rsidR="00903F23" w:rsidRPr="007B40F4" w:rsidRDefault="00903F23" w:rsidP="00903F23">
            <w:pPr>
              <w:rPr>
                <w:rFonts w:eastAsia="等线" w:cs="Times New Roman"/>
                <w:sz w:val="22"/>
              </w:rPr>
            </w:pPr>
            <w:r w:rsidRPr="007B40F4">
              <w:rPr>
                <w:rFonts w:eastAsia="等线" w:cs="Times New Roman"/>
                <w:sz w:val="22"/>
              </w:rPr>
              <w:t>Diagnostic performance and prediction of clinical progression of plasma  phospho-tau181 in the Alzheimer's Disease Neuroimaging Initiative</w:t>
            </w:r>
          </w:p>
        </w:tc>
        <w:tc>
          <w:tcPr>
            <w:tcW w:w="1101" w:type="pct"/>
            <w:shd w:val="clear" w:color="auto" w:fill="auto"/>
            <w:noWrap/>
            <w:vAlign w:val="center"/>
            <w:hideMark/>
          </w:tcPr>
          <w:p w14:paraId="602962B9" w14:textId="77777777" w:rsidR="00903F23" w:rsidRPr="007B40F4" w:rsidRDefault="00000000" w:rsidP="00903F23">
            <w:pPr>
              <w:jc w:val="center"/>
              <w:rPr>
                <w:rFonts w:eastAsia="等线" w:cs="Times New Roman"/>
                <w:color w:val="000000"/>
                <w:sz w:val="22"/>
              </w:rPr>
            </w:pPr>
            <w:hyperlink r:id="rId12" w:tooltip="https://pubmed-ncbi-nlm-nih-gov-443.webvpn.bjmu.edu.cn/?sort=date&amp;term=Karikari+TK&amp;cauthor_id=33106600" w:history="1">
              <w:r w:rsidR="00903F23" w:rsidRPr="007B40F4">
                <w:rPr>
                  <w:rFonts w:eastAsia="等线" w:cs="Times New Roman"/>
                  <w:color w:val="000000"/>
                  <w:sz w:val="22"/>
                </w:rPr>
                <w:t xml:space="preserve"> Karikari 2021</w:t>
              </w:r>
            </w:hyperlink>
          </w:p>
        </w:tc>
        <w:tc>
          <w:tcPr>
            <w:tcW w:w="731" w:type="pct"/>
            <w:vAlign w:val="center"/>
          </w:tcPr>
          <w:p w14:paraId="2EBD300B" w14:textId="6F1333AB"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5</w:t>
            </w:r>
          </w:p>
        </w:tc>
      </w:tr>
      <w:tr w:rsidR="00903F23" w:rsidRPr="007B40F4" w14:paraId="23603499" w14:textId="77777777" w:rsidTr="00DA2358">
        <w:trPr>
          <w:trHeight w:val="552"/>
        </w:trPr>
        <w:tc>
          <w:tcPr>
            <w:tcW w:w="339" w:type="pct"/>
            <w:shd w:val="clear" w:color="auto" w:fill="auto"/>
            <w:noWrap/>
            <w:vAlign w:val="center"/>
            <w:hideMark/>
          </w:tcPr>
          <w:p w14:paraId="459352EC" w14:textId="59409CDF"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6</w:t>
            </w:r>
          </w:p>
        </w:tc>
        <w:tc>
          <w:tcPr>
            <w:tcW w:w="2829" w:type="pct"/>
            <w:shd w:val="clear" w:color="auto" w:fill="auto"/>
            <w:vAlign w:val="bottom"/>
            <w:hideMark/>
          </w:tcPr>
          <w:p w14:paraId="3FE104F2" w14:textId="77777777" w:rsidR="00903F23" w:rsidRPr="007B40F4" w:rsidRDefault="00903F23" w:rsidP="00903F23">
            <w:pPr>
              <w:rPr>
                <w:rFonts w:eastAsia="等线" w:cs="Times New Roman"/>
                <w:sz w:val="22"/>
              </w:rPr>
            </w:pPr>
            <w:r w:rsidRPr="007B40F4">
              <w:rPr>
                <w:rFonts w:eastAsia="等线" w:cs="Times New Roman"/>
                <w:sz w:val="22"/>
              </w:rPr>
              <w:t>Synergistic Association between Plasma Aβ(1-42) and p-tau in Alzheimer's Disease but Not in Parkinson's Disease or Frontotemporal Dementia</w:t>
            </w:r>
          </w:p>
        </w:tc>
        <w:tc>
          <w:tcPr>
            <w:tcW w:w="1101" w:type="pct"/>
            <w:shd w:val="clear" w:color="auto" w:fill="auto"/>
            <w:noWrap/>
            <w:vAlign w:val="center"/>
            <w:hideMark/>
          </w:tcPr>
          <w:p w14:paraId="36879041" w14:textId="717F5070"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Chiu</w:t>
            </w:r>
            <w:r w:rsidR="00472BE3" w:rsidRPr="007B40F4">
              <w:rPr>
                <w:rFonts w:eastAsia="等线" w:cs="Times New Roman"/>
                <w:color w:val="000000"/>
                <w:sz w:val="22"/>
              </w:rPr>
              <w:t xml:space="preserve"> </w:t>
            </w:r>
            <w:r w:rsidRPr="007B40F4">
              <w:rPr>
                <w:rFonts w:eastAsia="等线" w:cs="Times New Roman"/>
                <w:color w:val="000000"/>
                <w:sz w:val="22"/>
              </w:rPr>
              <w:t>2021</w:t>
            </w:r>
          </w:p>
        </w:tc>
        <w:tc>
          <w:tcPr>
            <w:tcW w:w="731" w:type="pct"/>
            <w:vAlign w:val="center"/>
          </w:tcPr>
          <w:p w14:paraId="09B5ED60" w14:textId="1EECC2E8"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6</w:t>
            </w:r>
          </w:p>
        </w:tc>
      </w:tr>
      <w:tr w:rsidR="00903F23" w:rsidRPr="007B40F4" w14:paraId="15502EC7" w14:textId="77777777" w:rsidTr="00DA2358">
        <w:trPr>
          <w:trHeight w:val="552"/>
        </w:trPr>
        <w:tc>
          <w:tcPr>
            <w:tcW w:w="339" w:type="pct"/>
            <w:shd w:val="clear" w:color="auto" w:fill="auto"/>
            <w:noWrap/>
            <w:vAlign w:val="center"/>
            <w:hideMark/>
          </w:tcPr>
          <w:p w14:paraId="3CCE9851" w14:textId="055F1CD6"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7</w:t>
            </w:r>
          </w:p>
        </w:tc>
        <w:tc>
          <w:tcPr>
            <w:tcW w:w="2829" w:type="pct"/>
            <w:shd w:val="clear" w:color="auto" w:fill="auto"/>
            <w:vAlign w:val="bottom"/>
            <w:hideMark/>
          </w:tcPr>
          <w:p w14:paraId="5CB620E2"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Plasma neurofilament light and phosphorylated tau 181 as biomarkers of Alzheimer's  disease pathology and clinical disease progression</w:t>
            </w:r>
          </w:p>
        </w:tc>
        <w:tc>
          <w:tcPr>
            <w:tcW w:w="1101" w:type="pct"/>
            <w:shd w:val="clear" w:color="auto" w:fill="auto"/>
            <w:noWrap/>
            <w:vAlign w:val="center"/>
            <w:hideMark/>
          </w:tcPr>
          <w:p w14:paraId="5218668D" w14:textId="77777777" w:rsidR="00903F23" w:rsidRPr="007B40F4" w:rsidRDefault="00000000" w:rsidP="00903F23">
            <w:pPr>
              <w:jc w:val="center"/>
              <w:rPr>
                <w:rFonts w:eastAsia="等线" w:cs="Times New Roman"/>
                <w:color w:val="000000"/>
                <w:sz w:val="22"/>
              </w:rPr>
            </w:pPr>
            <w:hyperlink r:id="rId13" w:tooltip="https://www-ncbi-nlm-nih-gov-443.webvpn.bjmu.edu.cn/pubmed/?term=Clark C[Author]&amp;cauthor=true&amp;cauthor_uid=33766131" w:history="1">
              <w:r w:rsidR="00903F23" w:rsidRPr="007B40F4">
                <w:rPr>
                  <w:rFonts w:eastAsia="等线" w:cs="Times New Roman"/>
                  <w:color w:val="000000"/>
                  <w:sz w:val="22"/>
                </w:rPr>
                <w:t>Clark 2021</w:t>
              </w:r>
            </w:hyperlink>
          </w:p>
        </w:tc>
        <w:tc>
          <w:tcPr>
            <w:tcW w:w="731" w:type="pct"/>
            <w:vAlign w:val="center"/>
          </w:tcPr>
          <w:p w14:paraId="0D231102" w14:textId="59080773"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7</w:t>
            </w:r>
          </w:p>
        </w:tc>
      </w:tr>
      <w:tr w:rsidR="00903F23" w:rsidRPr="007B40F4" w14:paraId="57837B2E" w14:textId="77777777" w:rsidTr="00DA2358">
        <w:trPr>
          <w:trHeight w:val="552"/>
        </w:trPr>
        <w:tc>
          <w:tcPr>
            <w:tcW w:w="339" w:type="pct"/>
            <w:shd w:val="clear" w:color="auto" w:fill="auto"/>
            <w:noWrap/>
            <w:vAlign w:val="center"/>
            <w:hideMark/>
          </w:tcPr>
          <w:p w14:paraId="401F52D9" w14:textId="71071900"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8</w:t>
            </w:r>
          </w:p>
        </w:tc>
        <w:tc>
          <w:tcPr>
            <w:tcW w:w="2829" w:type="pct"/>
            <w:shd w:val="clear" w:color="auto" w:fill="auto"/>
            <w:vAlign w:val="bottom"/>
            <w:hideMark/>
          </w:tcPr>
          <w:p w14:paraId="0CBA1E69"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Plasma Levels of Amyloid-β Peptides and Tau Protein in Mexican Patients with  Alzheimer's Disease</w:t>
            </w:r>
          </w:p>
        </w:tc>
        <w:tc>
          <w:tcPr>
            <w:tcW w:w="1101" w:type="pct"/>
            <w:shd w:val="clear" w:color="auto" w:fill="auto"/>
            <w:noWrap/>
            <w:vAlign w:val="center"/>
            <w:hideMark/>
          </w:tcPr>
          <w:p w14:paraId="5B2D51DF" w14:textId="77777777" w:rsidR="00903F23" w:rsidRPr="007B40F4" w:rsidRDefault="00000000" w:rsidP="00903F23">
            <w:pPr>
              <w:jc w:val="center"/>
              <w:rPr>
                <w:rFonts w:eastAsia="等线" w:cs="Times New Roman"/>
                <w:color w:val="000000"/>
                <w:sz w:val="22"/>
              </w:rPr>
            </w:pPr>
            <w:hyperlink r:id="rId14" w:tooltip="https://pubmed-ncbi-nlm-nih-gov-443.webvpn.bjmu.edu.cn/?sort=date&amp;term=Castillo-Mendieta+T&amp;cauthor_id=34151786" w:history="1">
              <w:r w:rsidR="00903F23" w:rsidRPr="007B40F4">
                <w:rPr>
                  <w:rFonts w:eastAsia="等线" w:cs="Times New Roman"/>
                  <w:color w:val="000000"/>
                  <w:sz w:val="22"/>
                </w:rPr>
                <w:t>Mendieta 2021</w:t>
              </w:r>
            </w:hyperlink>
          </w:p>
        </w:tc>
        <w:tc>
          <w:tcPr>
            <w:tcW w:w="731" w:type="pct"/>
            <w:vAlign w:val="center"/>
          </w:tcPr>
          <w:p w14:paraId="74AACCE6" w14:textId="7946E377"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3</w:t>
            </w:r>
            <w:r w:rsidR="007D5BA8" w:rsidRPr="007B40F4">
              <w:rPr>
                <w:rFonts w:eastAsia="等线" w:cs="Times New Roman"/>
                <w:noProof/>
                <w:color w:val="000000"/>
                <w:sz w:val="22"/>
              </w:rPr>
              <w:t>8</w:t>
            </w:r>
          </w:p>
        </w:tc>
      </w:tr>
      <w:tr w:rsidR="00903F23" w:rsidRPr="007B40F4" w14:paraId="7628359B" w14:textId="77777777" w:rsidTr="00DA2358">
        <w:trPr>
          <w:trHeight w:val="552"/>
        </w:trPr>
        <w:tc>
          <w:tcPr>
            <w:tcW w:w="339" w:type="pct"/>
            <w:shd w:val="clear" w:color="auto" w:fill="auto"/>
            <w:noWrap/>
            <w:vAlign w:val="center"/>
            <w:hideMark/>
          </w:tcPr>
          <w:p w14:paraId="6A1975A4" w14:textId="7B856F4C"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t>3</w:t>
            </w:r>
            <w:r w:rsidR="006644C0" w:rsidRPr="007B40F4">
              <w:rPr>
                <w:rFonts w:eastAsia="等线" w:cs="Times New Roman"/>
                <w:color w:val="000000"/>
                <w:sz w:val="22"/>
              </w:rPr>
              <w:t>9</w:t>
            </w:r>
          </w:p>
        </w:tc>
        <w:tc>
          <w:tcPr>
            <w:tcW w:w="2829" w:type="pct"/>
            <w:shd w:val="clear" w:color="auto" w:fill="auto"/>
            <w:vAlign w:val="bottom"/>
            <w:hideMark/>
          </w:tcPr>
          <w:p w14:paraId="6DC2FDED" w14:textId="77777777" w:rsidR="00903F23" w:rsidRPr="007B40F4" w:rsidRDefault="00903F23" w:rsidP="00903F23">
            <w:pPr>
              <w:rPr>
                <w:rFonts w:eastAsia="等线" w:cs="Times New Roman"/>
                <w:sz w:val="22"/>
              </w:rPr>
            </w:pPr>
            <w:r w:rsidRPr="007B40F4">
              <w:rPr>
                <w:rFonts w:eastAsia="等线" w:cs="Times New Roman"/>
                <w:sz w:val="22"/>
              </w:rPr>
              <w:t>Plasma p-tau181, p-tau217, and other blood-based Alzheimer's disease biomarkers in a multi-ethnic, community study</w:t>
            </w:r>
          </w:p>
        </w:tc>
        <w:tc>
          <w:tcPr>
            <w:tcW w:w="1101" w:type="pct"/>
            <w:shd w:val="clear" w:color="auto" w:fill="auto"/>
            <w:noWrap/>
            <w:vAlign w:val="center"/>
            <w:hideMark/>
          </w:tcPr>
          <w:p w14:paraId="6C9455C5" w14:textId="77777777" w:rsidR="00903F23" w:rsidRPr="007B40F4" w:rsidRDefault="00000000" w:rsidP="00903F23">
            <w:pPr>
              <w:jc w:val="center"/>
              <w:rPr>
                <w:rFonts w:eastAsia="等线" w:cs="Times New Roman"/>
                <w:color w:val="000000"/>
                <w:sz w:val="22"/>
              </w:rPr>
            </w:pPr>
            <w:hyperlink r:id="rId15" w:tooltip="https://pubmed-ncbi-nlm-nih-gov-443.webvpn.bjmu.edu.cn/?sort=date&amp;term=Brickman+AM&amp;cauthor_id=33580742" w:history="1">
              <w:r w:rsidR="00903F23" w:rsidRPr="007B40F4">
                <w:rPr>
                  <w:rFonts w:eastAsia="等线" w:cs="Times New Roman"/>
                  <w:color w:val="000000"/>
                  <w:sz w:val="22"/>
                </w:rPr>
                <w:t xml:space="preserve"> Brickman 2021</w:t>
              </w:r>
            </w:hyperlink>
          </w:p>
        </w:tc>
        <w:tc>
          <w:tcPr>
            <w:tcW w:w="731" w:type="pct"/>
            <w:vAlign w:val="center"/>
          </w:tcPr>
          <w:p w14:paraId="11AB5D55" w14:textId="638F4703" w:rsidR="00903F23" w:rsidRPr="007B40F4" w:rsidRDefault="007D5BA8" w:rsidP="00903F23">
            <w:pPr>
              <w:jc w:val="center"/>
              <w:rPr>
                <w:rFonts w:eastAsia="等线" w:cs="Times New Roman"/>
                <w:color w:val="000000"/>
                <w:sz w:val="22"/>
              </w:rPr>
            </w:pPr>
            <w:r w:rsidRPr="007B40F4">
              <w:rPr>
                <w:rFonts w:eastAsia="等线" w:cs="Times New Roman"/>
                <w:noProof/>
                <w:color w:val="000000"/>
                <w:sz w:val="22"/>
              </w:rPr>
              <w:t>39</w:t>
            </w:r>
          </w:p>
        </w:tc>
      </w:tr>
      <w:tr w:rsidR="00903F23" w:rsidRPr="007B40F4" w14:paraId="2BDF3AF9" w14:textId="77777777" w:rsidTr="00DA2358">
        <w:trPr>
          <w:trHeight w:val="552"/>
        </w:trPr>
        <w:tc>
          <w:tcPr>
            <w:tcW w:w="339" w:type="pct"/>
            <w:shd w:val="clear" w:color="auto" w:fill="auto"/>
            <w:noWrap/>
            <w:vAlign w:val="center"/>
            <w:hideMark/>
          </w:tcPr>
          <w:p w14:paraId="7F9D7031" w14:textId="41BA8C28" w:rsidR="00903F23" w:rsidRPr="007B40F4" w:rsidRDefault="006644C0" w:rsidP="00903F23">
            <w:pPr>
              <w:jc w:val="center"/>
              <w:rPr>
                <w:rFonts w:eastAsia="等线" w:cs="Times New Roman"/>
                <w:color w:val="000000"/>
                <w:sz w:val="22"/>
              </w:rPr>
            </w:pPr>
            <w:r w:rsidRPr="007B40F4">
              <w:rPr>
                <w:rFonts w:eastAsia="等线" w:cs="Times New Roman"/>
                <w:color w:val="000000"/>
                <w:sz w:val="22"/>
              </w:rPr>
              <w:t>40</w:t>
            </w:r>
          </w:p>
        </w:tc>
        <w:tc>
          <w:tcPr>
            <w:tcW w:w="2829" w:type="pct"/>
            <w:shd w:val="clear" w:color="auto" w:fill="auto"/>
            <w:vAlign w:val="bottom"/>
            <w:hideMark/>
          </w:tcPr>
          <w:p w14:paraId="55E615CA" w14:textId="77777777" w:rsidR="00903F23" w:rsidRPr="007B40F4" w:rsidRDefault="00903F23" w:rsidP="00903F23">
            <w:pPr>
              <w:rPr>
                <w:rFonts w:eastAsia="等线" w:cs="Times New Roman"/>
                <w:sz w:val="22"/>
              </w:rPr>
            </w:pPr>
            <w:r w:rsidRPr="007B40F4">
              <w:rPr>
                <w:rFonts w:eastAsia="等线" w:cs="Times New Roman"/>
                <w:sz w:val="22"/>
              </w:rPr>
              <w:t>Prediction of future Alzheimer's disease dementia using plasma phospho-tau combined  with other accessible measures</w:t>
            </w:r>
          </w:p>
        </w:tc>
        <w:tc>
          <w:tcPr>
            <w:tcW w:w="1101" w:type="pct"/>
            <w:shd w:val="clear" w:color="auto" w:fill="auto"/>
            <w:noWrap/>
            <w:vAlign w:val="center"/>
            <w:hideMark/>
          </w:tcPr>
          <w:p w14:paraId="76DEC850" w14:textId="77777777" w:rsidR="00903F23" w:rsidRPr="007B40F4" w:rsidRDefault="00000000" w:rsidP="00903F23">
            <w:pPr>
              <w:jc w:val="center"/>
              <w:rPr>
                <w:rFonts w:eastAsia="等线" w:cs="Times New Roman"/>
                <w:color w:val="000000"/>
                <w:sz w:val="22"/>
              </w:rPr>
            </w:pPr>
            <w:hyperlink r:id="rId16" w:tooltip="https://pubmed-ncbi-nlm-nih-gov-443.webvpn.bjmu.edu.cn/?sort=date&amp;term=Palmqvist+S&amp;cauthor_id=34031605" w:history="1">
              <w:r w:rsidR="00903F23" w:rsidRPr="007B40F4">
                <w:rPr>
                  <w:rFonts w:eastAsia="等线" w:cs="Times New Roman"/>
                  <w:color w:val="000000"/>
                  <w:sz w:val="22"/>
                </w:rPr>
                <w:t>Palmqvist 2021</w:t>
              </w:r>
            </w:hyperlink>
          </w:p>
        </w:tc>
        <w:tc>
          <w:tcPr>
            <w:tcW w:w="731" w:type="pct"/>
            <w:vAlign w:val="center"/>
          </w:tcPr>
          <w:p w14:paraId="5BB78E69" w14:textId="58CBA25E"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7D5BA8" w:rsidRPr="007B40F4">
              <w:rPr>
                <w:rFonts w:eastAsia="等线" w:cs="Times New Roman"/>
                <w:noProof/>
                <w:color w:val="000000"/>
                <w:sz w:val="22"/>
              </w:rPr>
              <w:t>0</w:t>
            </w:r>
          </w:p>
        </w:tc>
      </w:tr>
      <w:tr w:rsidR="00903F23" w:rsidRPr="007B40F4" w14:paraId="50710297" w14:textId="77777777" w:rsidTr="00DA2358">
        <w:trPr>
          <w:trHeight w:val="552"/>
        </w:trPr>
        <w:tc>
          <w:tcPr>
            <w:tcW w:w="339" w:type="pct"/>
            <w:shd w:val="clear" w:color="auto" w:fill="auto"/>
            <w:noWrap/>
            <w:vAlign w:val="center"/>
            <w:hideMark/>
          </w:tcPr>
          <w:p w14:paraId="2DE61A5B" w14:textId="02BE2CE2"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1</w:t>
            </w:r>
          </w:p>
        </w:tc>
        <w:tc>
          <w:tcPr>
            <w:tcW w:w="2829" w:type="pct"/>
            <w:shd w:val="clear" w:color="auto" w:fill="auto"/>
            <w:vAlign w:val="bottom"/>
            <w:hideMark/>
          </w:tcPr>
          <w:p w14:paraId="6F8DDBDD"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Longitudinal plasma phosphorylated tau 181 tracks disease progression in Alzheimer's  disease</w:t>
            </w:r>
          </w:p>
        </w:tc>
        <w:tc>
          <w:tcPr>
            <w:tcW w:w="1101" w:type="pct"/>
            <w:shd w:val="clear" w:color="auto" w:fill="auto"/>
            <w:noWrap/>
            <w:vAlign w:val="center"/>
            <w:hideMark/>
          </w:tcPr>
          <w:p w14:paraId="3038A014"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Chen 2021</w:t>
            </w:r>
          </w:p>
        </w:tc>
        <w:tc>
          <w:tcPr>
            <w:tcW w:w="731" w:type="pct"/>
            <w:vAlign w:val="center"/>
          </w:tcPr>
          <w:p w14:paraId="0761DD3C" w14:textId="60DD75FA"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7D5BA8" w:rsidRPr="007B40F4">
              <w:rPr>
                <w:rFonts w:eastAsia="等线" w:cs="Times New Roman"/>
                <w:noProof/>
                <w:color w:val="000000"/>
                <w:sz w:val="22"/>
              </w:rPr>
              <w:t>1</w:t>
            </w:r>
          </w:p>
        </w:tc>
      </w:tr>
      <w:tr w:rsidR="00903F23" w:rsidRPr="007B40F4" w14:paraId="13AA126D" w14:textId="77777777" w:rsidTr="00DA2358">
        <w:trPr>
          <w:trHeight w:val="552"/>
        </w:trPr>
        <w:tc>
          <w:tcPr>
            <w:tcW w:w="339" w:type="pct"/>
            <w:shd w:val="clear" w:color="auto" w:fill="auto"/>
            <w:noWrap/>
            <w:vAlign w:val="center"/>
            <w:hideMark/>
          </w:tcPr>
          <w:p w14:paraId="1A7D32C0" w14:textId="48AD7DEE"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lastRenderedPageBreak/>
              <w:t>4</w:t>
            </w:r>
            <w:r w:rsidR="006644C0" w:rsidRPr="007B40F4">
              <w:rPr>
                <w:rFonts w:eastAsia="等线" w:cs="Times New Roman"/>
                <w:color w:val="000000"/>
                <w:sz w:val="22"/>
              </w:rPr>
              <w:t>2</w:t>
            </w:r>
          </w:p>
        </w:tc>
        <w:tc>
          <w:tcPr>
            <w:tcW w:w="2829" w:type="pct"/>
            <w:shd w:val="clear" w:color="auto" w:fill="auto"/>
            <w:vAlign w:val="bottom"/>
            <w:hideMark/>
          </w:tcPr>
          <w:p w14:paraId="5010A5B3" w14:textId="77777777" w:rsidR="00903F23" w:rsidRPr="007B40F4" w:rsidRDefault="00903F23" w:rsidP="00903F23">
            <w:pPr>
              <w:rPr>
                <w:rFonts w:eastAsia="等线" w:cs="Times New Roman"/>
                <w:sz w:val="22"/>
              </w:rPr>
            </w:pPr>
            <w:r w:rsidRPr="007B40F4">
              <w:rPr>
                <w:rFonts w:eastAsia="等线" w:cs="Times New Roman"/>
                <w:sz w:val="22"/>
              </w:rPr>
              <w:t>Detecting amyloid positivity in early Alzheimer's disease using combinations of  plasma Aβ42/Aβ40 and p-tau</w:t>
            </w:r>
          </w:p>
        </w:tc>
        <w:tc>
          <w:tcPr>
            <w:tcW w:w="1101" w:type="pct"/>
            <w:shd w:val="clear" w:color="auto" w:fill="auto"/>
            <w:noWrap/>
            <w:vAlign w:val="center"/>
            <w:hideMark/>
          </w:tcPr>
          <w:p w14:paraId="29B1957A"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Janelidze 2021-1</w:t>
            </w:r>
          </w:p>
        </w:tc>
        <w:tc>
          <w:tcPr>
            <w:tcW w:w="731" w:type="pct"/>
            <w:vAlign w:val="center"/>
          </w:tcPr>
          <w:p w14:paraId="1CC02DCF" w14:textId="4D97862B"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7D5BA8" w:rsidRPr="007B40F4">
              <w:rPr>
                <w:rFonts w:eastAsia="等线" w:cs="Times New Roman"/>
                <w:noProof/>
                <w:color w:val="000000"/>
                <w:sz w:val="22"/>
              </w:rPr>
              <w:t>2</w:t>
            </w:r>
          </w:p>
        </w:tc>
      </w:tr>
      <w:tr w:rsidR="00903F23" w:rsidRPr="007B40F4" w14:paraId="29A4651F" w14:textId="77777777" w:rsidTr="00DA2358">
        <w:trPr>
          <w:trHeight w:val="552"/>
        </w:trPr>
        <w:tc>
          <w:tcPr>
            <w:tcW w:w="339" w:type="pct"/>
            <w:shd w:val="clear" w:color="auto" w:fill="auto"/>
            <w:noWrap/>
            <w:vAlign w:val="center"/>
            <w:hideMark/>
          </w:tcPr>
          <w:p w14:paraId="7E91AA39" w14:textId="1552515C"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3</w:t>
            </w:r>
          </w:p>
        </w:tc>
        <w:tc>
          <w:tcPr>
            <w:tcW w:w="2829" w:type="pct"/>
            <w:shd w:val="clear" w:color="auto" w:fill="auto"/>
            <w:vAlign w:val="bottom"/>
            <w:hideMark/>
          </w:tcPr>
          <w:p w14:paraId="353C499D"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Associations of Plasma Phospho-Tau217 Levels With Tau Positron Emission Tomography in Early Alzheimer Disease</w:t>
            </w:r>
          </w:p>
        </w:tc>
        <w:tc>
          <w:tcPr>
            <w:tcW w:w="1101" w:type="pct"/>
            <w:shd w:val="clear" w:color="auto" w:fill="auto"/>
            <w:noWrap/>
            <w:vAlign w:val="center"/>
            <w:hideMark/>
          </w:tcPr>
          <w:p w14:paraId="64E0DE14"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Janelidze 2021-2</w:t>
            </w:r>
          </w:p>
        </w:tc>
        <w:tc>
          <w:tcPr>
            <w:tcW w:w="731" w:type="pct"/>
            <w:vAlign w:val="center"/>
          </w:tcPr>
          <w:p w14:paraId="21B4A180" w14:textId="72BFA15B"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3</w:t>
            </w:r>
          </w:p>
        </w:tc>
      </w:tr>
      <w:tr w:rsidR="00903F23" w:rsidRPr="007B40F4" w14:paraId="58FAA885" w14:textId="77777777" w:rsidTr="00DA2358">
        <w:trPr>
          <w:trHeight w:val="276"/>
        </w:trPr>
        <w:tc>
          <w:tcPr>
            <w:tcW w:w="339" w:type="pct"/>
            <w:shd w:val="clear" w:color="auto" w:fill="auto"/>
            <w:noWrap/>
            <w:vAlign w:val="center"/>
            <w:hideMark/>
          </w:tcPr>
          <w:p w14:paraId="22C823E4" w14:textId="53B3791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4</w:t>
            </w:r>
          </w:p>
        </w:tc>
        <w:tc>
          <w:tcPr>
            <w:tcW w:w="2829" w:type="pct"/>
            <w:shd w:val="clear" w:color="auto" w:fill="auto"/>
            <w:vAlign w:val="bottom"/>
            <w:hideMark/>
          </w:tcPr>
          <w:p w14:paraId="73159C32"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Plasma Biomarkers of Alzheimer's Disease in African Americans</w:t>
            </w:r>
          </w:p>
        </w:tc>
        <w:tc>
          <w:tcPr>
            <w:tcW w:w="1101" w:type="pct"/>
            <w:shd w:val="clear" w:color="auto" w:fill="auto"/>
            <w:noWrap/>
            <w:vAlign w:val="center"/>
            <w:hideMark/>
          </w:tcPr>
          <w:p w14:paraId="1F16171D"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Deniz 2021</w:t>
            </w:r>
          </w:p>
        </w:tc>
        <w:tc>
          <w:tcPr>
            <w:tcW w:w="731" w:type="pct"/>
            <w:vAlign w:val="center"/>
          </w:tcPr>
          <w:p w14:paraId="2D816B35" w14:textId="1A764E6F"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4</w:t>
            </w:r>
          </w:p>
        </w:tc>
      </w:tr>
      <w:tr w:rsidR="00903F23" w:rsidRPr="007B40F4" w14:paraId="16419057" w14:textId="77777777" w:rsidTr="00DA2358">
        <w:trPr>
          <w:trHeight w:val="276"/>
        </w:trPr>
        <w:tc>
          <w:tcPr>
            <w:tcW w:w="339" w:type="pct"/>
            <w:shd w:val="clear" w:color="auto" w:fill="auto"/>
            <w:noWrap/>
            <w:vAlign w:val="center"/>
            <w:hideMark/>
          </w:tcPr>
          <w:p w14:paraId="231FCF1C" w14:textId="5A982C0F"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5</w:t>
            </w:r>
          </w:p>
        </w:tc>
        <w:tc>
          <w:tcPr>
            <w:tcW w:w="2829" w:type="pct"/>
            <w:shd w:val="clear" w:color="auto" w:fill="auto"/>
            <w:vAlign w:val="bottom"/>
            <w:hideMark/>
          </w:tcPr>
          <w:p w14:paraId="16592204"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Plasma p-tau231: a new biomarker for incipient Alzheimer's disease pathology</w:t>
            </w:r>
          </w:p>
        </w:tc>
        <w:tc>
          <w:tcPr>
            <w:tcW w:w="1101" w:type="pct"/>
            <w:shd w:val="clear" w:color="auto" w:fill="auto"/>
            <w:noWrap/>
            <w:vAlign w:val="center"/>
            <w:hideMark/>
          </w:tcPr>
          <w:p w14:paraId="747AB9CF"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Ashton 2021</w:t>
            </w:r>
          </w:p>
        </w:tc>
        <w:tc>
          <w:tcPr>
            <w:tcW w:w="731" w:type="pct"/>
            <w:vAlign w:val="center"/>
          </w:tcPr>
          <w:p w14:paraId="2337298B" w14:textId="23FE1A34"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5</w:t>
            </w:r>
          </w:p>
        </w:tc>
      </w:tr>
      <w:tr w:rsidR="00903F23" w:rsidRPr="007B40F4" w14:paraId="39047941" w14:textId="77777777" w:rsidTr="00DA2358">
        <w:trPr>
          <w:trHeight w:val="276"/>
        </w:trPr>
        <w:tc>
          <w:tcPr>
            <w:tcW w:w="339" w:type="pct"/>
            <w:shd w:val="clear" w:color="auto" w:fill="auto"/>
            <w:noWrap/>
            <w:vAlign w:val="center"/>
            <w:hideMark/>
          </w:tcPr>
          <w:p w14:paraId="6C4B2116" w14:textId="7D3A72CA"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6</w:t>
            </w:r>
          </w:p>
        </w:tc>
        <w:tc>
          <w:tcPr>
            <w:tcW w:w="2829" w:type="pct"/>
            <w:shd w:val="clear" w:color="auto" w:fill="auto"/>
            <w:vAlign w:val="bottom"/>
            <w:hideMark/>
          </w:tcPr>
          <w:p w14:paraId="19412DC6" w14:textId="77777777" w:rsidR="00903F23" w:rsidRPr="007B40F4" w:rsidRDefault="00903F23" w:rsidP="00903F23">
            <w:pPr>
              <w:rPr>
                <w:rFonts w:eastAsia="等线" w:cs="Times New Roman"/>
                <w:sz w:val="22"/>
              </w:rPr>
            </w:pPr>
            <w:r w:rsidRPr="007B40F4">
              <w:rPr>
                <w:rFonts w:eastAsia="等线" w:cs="Times New Roman"/>
                <w:sz w:val="22"/>
              </w:rPr>
              <w:t>Blood biomarkers for dementia in Hispanic and non-Hispanic White adults</w:t>
            </w:r>
          </w:p>
        </w:tc>
        <w:tc>
          <w:tcPr>
            <w:tcW w:w="1101" w:type="pct"/>
            <w:shd w:val="clear" w:color="auto" w:fill="auto"/>
            <w:noWrap/>
            <w:vAlign w:val="center"/>
            <w:hideMark/>
          </w:tcPr>
          <w:p w14:paraId="7485C43E"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Gonzales 2021</w:t>
            </w:r>
          </w:p>
        </w:tc>
        <w:tc>
          <w:tcPr>
            <w:tcW w:w="731" w:type="pct"/>
            <w:vAlign w:val="center"/>
          </w:tcPr>
          <w:p w14:paraId="4AC66B05" w14:textId="3DEC7835"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6</w:t>
            </w:r>
          </w:p>
        </w:tc>
      </w:tr>
      <w:tr w:rsidR="00903F23" w:rsidRPr="007B40F4" w14:paraId="4AC389AE" w14:textId="77777777" w:rsidTr="00DA2358">
        <w:trPr>
          <w:trHeight w:val="552"/>
        </w:trPr>
        <w:tc>
          <w:tcPr>
            <w:tcW w:w="339" w:type="pct"/>
            <w:shd w:val="clear" w:color="auto" w:fill="auto"/>
            <w:noWrap/>
            <w:vAlign w:val="center"/>
            <w:hideMark/>
          </w:tcPr>
          <w:p w14:paraId="7BAC95AA" w14:textId="6D9F99CE"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7</w:t>
            </w:r>
          </w:p>
        </w:tc>
        <w:tc>
          <w:tcPr>
            <w:tcW w:w="2829" w:type="pct"/>
            <w:shd w:val="clear" w:color="auto" w:fill="auto"/>
            <w:vAlign w:val="bottom"/>
            <w:hideMark/>
          </w:tcPr>
          <w:p w14:paraId="26F69FE8" w14:textId="77777777" w:rsidR="00903F23" w:rsidRPr="007B40F4" w:rsidRDefault="00903F23" w:rsidP="00903F23">
            <w:pPr>
              <w:rPr>
                <w:rFonts w:eastAsia="等线" w:cs="Times New Roman"/>
                <w:color w:val="000000"/>
                <w:sz w:val="22"/>
              </w:rPr>
            </w:pPr>
            <w:r w:rsidRPr="007B40F4">
              <w:rPr>
                <w:rFonts w:eastAsia="等线" w:cs="Times New Roman"/>
                <w:color w:val="000000"/>
                <w:sz w:val="22"/>
              </w:rPr>
              <w:t>The diagnostic and prognostic capabilities of plasma biomarkers in Alzheimer's disease</w:t>
            </w:r>
          </w:p>
        </w:tc>
        <w:tc>
          <w:tcPr>
            <w:tcW w:w="1101" w:type="pct"/>
            <w:shd w:val="clear" w:color="auto" w:fill="auto"/>
            <w:noWrap/>
            <w:vAlign w:val="center"/>
            <w:hideMark/>
          </w:tcPr>
          <w:p w14:paraId="5E615894"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Simrén2021</w:t>
            </w:r>
          </w:p>
        </w:tc>
        <w:tc>
          <w:tcPr>
            <w:tcW w:w="731" w:type="pct"/>
            <w:vAlign w:val="center"/>
          </w:tcPr>
          <w:p w14:paraId="579002AD" w14:textId="44CB6CD4"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7</w:t>
            </w:r>
          </w:p>
        </w:tc>
      </w:tr>
      <w:tr w:rsidR="00903F23" w:rsidRPr="007B40F4" w14:paraId="3E6AB4B7" w14:textId="77777777" w:rsidTr="00DA2358">
        <w:trPr>
          <w:trHeight w:val="552"/>
        </w:trPr>
        <w:tc>
          <w:tcPr>
            <w:tcW w:w="339" w:type="pct"/>
            <w:shd w:val="clear" w:color="auto" w:fill="auto"/>
            <w:noWrap/>
            <w:vAlign w:val="center"/>
            <w:hideMark/>
          </w:tcPr>
          <w:p w14:paraId="4A85A217" w14:textId="08656BF1"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8</w:t>
            </w:r>
          </w:p>
        </w:tc>
        <w:tc>
          <w:tcPr>
            <w:tcW w:w="2829" w:type="pct"/>
            <w:shd w:val="clear" w:color="auto" w:fill="auto"/>
            <w:vAlign w:val="bottom"/>
            <w:hideMark/>
          </w:tcPr>
          <w:p w14:paraId="03A829F2" w14:textId="77777777" w:rsidR="00903F23" w:rsidRPr="007B40F4" w:rsidRDefault="00903F23" w:rsidP="00903F23">
            <w:pPr>
              <w:rPr>
                <w:rFonts w:eastAsia="等线" w:cs="Times New Roman"/>
                <w:color w:val="000000"/>
                <w:sz w:val="22"/>
              </w:rPr>
            </w:pPr>
            <w:bookmarkStart w:id="5" w:name="OLE_LINK5"/>
            <w:r w:rsidRPr="007B40F4">
              <w:rPr>
                <w:rFonts w:eastAsia="等线" w:cs="Times New Roman"/>
                <w:color w:val="000000"/>
                <w:sz w:val="22"/>
              </w:rPr>
              <w:t>Longitudinal Associations of Blood Phosphorylated Tau181 and Neurofilament Light  Chain With Neurodegeneration in Alzheimer Disease</w:t>
            </w:r>
            <w:bookmarkEnd w:id="5"/>
          </w:p>
        </w:tc>
        <w:tc>
          <w:tcPr>
            <w:tcW w:w="1101" w:type="pct"/>
            <w:shd w:val="clear" w:color="auto" w:fill="auto"/>
            <w:noWrap/>
            <w:vAlign w:val="center"/>
            <w:hideMark/>
          </w:tcPr>
          <w:p w14:paraId="655DD75E" w14:textId="3DB896A1"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Moscoso 2021</w:t>
            </w:r>
            <w:r w:rsidR="00055735" w:rsidRPr="007B40F4">
              <w:rPr>
                <w:rFonts w:eastAsia="等线" w:cs="Times New Roman"/>
                <w:color w:val="000000"/>
                <w:sz w:val="22"/>
              </w:rPr>
              <w:t>-1</w:t>
            </w:r>
          </w:p>
        </w:tc>
        <w:tc>
          <w:tcPr>
            <w:tcW w:w="731" w:type="pct"/>
            <w:vAlign w:val="center"/>
          </w:tcPr>
          <w:p w14:paraId="5C1C22AA" w14:textId="5FC3BB4F"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4</w:t>
            </w:r>
            <w:r w:rsidR="00F11FB2" w:rsidRPr="007B40F4">
              <w:rPr>
                <w:rFonts w:eastAsia="等线" w:cs="Times New Roman"/>
                <w:noProof/>
                <w:color w:val="000000"/>
                <w:sz w:val="22"/>
              </w:rPr>
              <w:t>8</w:t>
            </w:r>
          </w:p>
        </w:tc>
      </w:tr>
      <w:tr w:rsidR="00903F23" w:rsidRPr="007B40F4" w14:paraId="328BDBC3" w14:textId="77777777" w:rsidTr="00DA2358">
        <w:trPr>
          <w:trHeight w:val="276"/>
        </w:trPr>
        <w:tc>
          <w:tcPr>
            <w:tcW w:w="339" w:type="pct"/>
            <w:shd w:val="clear" w:color="auto" w:fill="auto"/>
            <w:noWrap/>
            <w:vAlign w:val="center"/>
            <w:hideMark/>
          </w:tcPr>
          <w:p w14:paraId="1EA3ABF8" w14:textId="06367C51" w:rsidR="00903F23" w:rsidRPr="007B40F4" w:rsidRDefault="003758F1" w:rsidP="00903F23">
            <w:pPr>
              <w:jc w:val="center"/>
              <w:rPr>
                <w:rFonts w:eastAsia="等线" w:cs="Times New Roman"/>
                <w:color w:val="000000"/>
                <w:sz w:val="22"/>
              </w:rPr>
            </w:pPr>
            <w:r w:rsidRPr="007B40F4">
              <w:rPr>
                <w:rFonts w:eastAsia="等线" w:cs="Times New Roman"/>
                <w:color w:val="000000"/>
                <w:sz w:val="22"/>
              </w:rPr>
              <w:t>4</w:t>
            </w:r>
            <w:r w:rsidR="006644C0" w:rsidRPr="007B40F4">
              <w:rPr>
                <w:rFonts w:eastAsia="等线" w:cs="Times New Roman"/>
                <w:color w:val="000000"/>
                <w:sz w:val="22"/>
              </w:rPr>
              <w:t>9</w:t>
            </w:r>
          </w:p>
        </w:tc>
        <w:tc>
          <w:tcPr>
            <w:tcW w:w="2829" w:type="pct"/>
            <w:shd w:val="clear" w:color="auto" w:fill="auto"/>
            <w:vAlign w:val="bottom"/>
            <w:hideMark/>
          </w:tcPr>
          <w:p w14:paraId="08091A9F" w14:textId="77777777" w:rsidR="00903F23" w:rsidRPr="007B40F4" w:rsidRDefault="00903F23" w:rsidP="00903F23">
            <w:pPr>
              <w:rPr>
                <w:rFonts w:eastAsia="等线" w:cs="Times New Roman"/>
                <w:color w:val="000000"/>
                <w:sz w:val="22"/>
              </w:rPr>
            </w:pPr>
            <w:bookmarkStart w:id="6" w:name="OLE_LINK6"/>
            <w:r w:rsidRPr="007B40F4">
              <w:rPr>
                <w:rFonts w:eastAsia="等线" w:cs="Times New Roman"/>
                <w:color w:val="000000"/>
                <w:sz w:val="22"/>
              </w:rPr>
              <w:t>Plasma phosphorylated tau181 and neurodegeneration in Alzheimer's disease</w:t>
            </w:r>
            <w:bookmarkEnd w:id="6"/>
          </w:p>
        </w:tc>
        <w:tc>
          <w:tcPr>
            <w:tcW w:w="1101" w:type="pct"/>
            <w:shd w:val="clear" w:color="auto" w:fill="auto"/>
            <w:noWrap/>
            <w:vAlign w:val="center"/>
            <w:hideMark/>
          </w:tcPr>
          <w:p w14:paraId="604EEAD9"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Hansson 2021</w:t>
            </w:r>
          </w:p>
        </w:tc>
        <w:tc>
          <w:tcPr>
            <w:tcW w:w="731" w:type="pct"/>
            <w:vAlign w:val="center"/>
          </w:tcPr>
          <w:p w14:paraId="4E9483A9" w14:textId="58A78E39" w:rsidR="00903F23" w:rsidRPr="007B40F4" w:rsidRDefault="00F11FB2" w:rsidP="00903F23">
            <w:pPr>
              <w:jc w:val="center"/>
              <w:rPr>
                <w:rFonts w:eastAsia="等线" w:cs="Times New Roman"/>
                <w:color w:val="000000"/>
                <w:sz w:val="22"/>
              </w:rPr>
            </w:pPr>
            <w:r w:rsidRPr="007B40F4">
              <w:rPr>
                <w:rFonts w:eastAsia="等线" w:cs="Times New Roman"/>
                <w:noProof/>
                <w:color w:val="000000"/>
                <w:sz w:val="22"/>
              </w:rPr>
              <w:t>49</w:t>
            </w:r>
          </w:p>
        </w:tc>
      </w:tr>
      <w:tr w:rsidR="00903F23" w:rsidRPr="007B40F4" w14:paraId="3712C12D" w14:textId="77777777" w:rsidTr="00DA2358">
        <w:trPr>
          <w:trHeight w:val="552"/>
        </w:trPr>
        <w:tc>
          <w:tcPr>
            <w:tcW w:w="339" w:type="pct"/>
            <w:shd w:val="clear" w:color="auto" w:fill="auto"/>
            <w:noWrap/>
            <w:vAlign w:val="center"/>
            <w:hideMark/>
          </w:tcPr>
          <w:p w14:paraId="3A7A9ADC" w14:textId="6BA52244" w:rsidR="00903F23" w:rsidRPr="007B40F4" w:rsidRDefault="006644C0" w:rsidP="00903F23">
            <w:pPr>
              <w:jc w:val="center"/>
              <w:rPr>
                <w:rFonts w:eastAsia="等线" w:cs="Times New Roman"/>
                <w:color w:val="000000"/>
                <w:sz w:val="22"/>
              </w:rPr>
            </w:pPr>
            <w:r w:rsidRPr="007B40F4">
              <w:rPr>
                <w:rFonts w:eastAsia="等线" w:cs="Times New Roman"/>
                <w:color w:val="000000"/>
                <w:sz w:val="22"/>
              </w:rPr>
              <w:t>50</w:t>
            </w:r>
          </w:p>
        </w:tc>
        <w:tc>
          <w:tcPr>
            <w:tcW w:w="2829" w:type="pct"/>
            <w:shd w:val="clear" w:color="auto" w:fill="auto"/>
            <w:vAlign w:val="bottom"/>
            <w:hideMark/>
          </w:tcPr>
          <w:p w14:paraId="0C93CDA8" w14:textId="77777777" w:rsidR="00903F23" w:rsidRPr="007B40F4" w:rsidRDefault="00903F23" w:rsidP="00903F23">
            <w:pPr>
              <w:rPr>
                <w:rFonts w:eastAsia="等线" w:cs="Times New Roman"/>
                <w:sz w:val="22"/>
              </w:rPr>
            </w:pPr>
            <w:r w:rsidRPr="007B40F4">
              <w:rPr>
                <w:rFonts w:eastAsia="等线" w:cs="Times New Roman"/>
                <w:sz w:val="22"/>
              </w:rPr>
              <w:t>Plasma levels of phosphorylated tau 181 are associated with cerebral metabolic dysfunction in cognitively impaired and amyloid-positive individuals</w:t>
            </w:r>
          </w:p>
        </w:tc>
        <w:tc>
          <w:tcPr>
            <w:tcW w:w="1101" w:type="pct"/>
            <w:shd w:val="clear" w:color="auto" w:fill="auto"/>
            <w:noWrap/>
            <w:vAlign w:val="center"/>
            <w:hideMark/>
          </w:tcPr>
          <w:p w14:paraId="1D455071"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Lussier 2021</w:t>
            </w:r>
          </w:p>
        </w:tc>
        <w:tc>
          <w:tcPr>
            <w:tcW w:w="731" w:type="pct"/>
            <w:vAlign w:val="center"/>
          </w:tcPr>
          <w:p w14:paraId="072BD18D" w14:textId="60827A43"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5</w:t>
            </w:r>
            <w:r w:rsidR="00F11FB2" w:rsidRPr="007B40F4">
              <w:rPr>
                <w:rFonts w:eastAsia="等线" w:cs="Times New Roman"/>
                <w:noProof/>
                <w:color w:val="000000"/>
                <w:sz w:val="22"/>
              </w:rPr>
              <w:t>0</w:t>
            </w:r>
          </w:p>
        </w:tc>
      </w:tr>
      <w:tr w:rsidR="00903F23" w:rsidRPr="007B40F4" w14:paraId="3FD9C73F" w14:textId="77777777" w:rsidTr="00DA2358">
        <w:trPr>
          <w:trHeight w:val="276"/>
        </w:trPr>
        <w:tc>
          <w:tcPr>
            <w:tcW w:w="339" w:type="pct"/>
            <w:shd w:val="clear" w:color="auto" w:fill="auto"/>
            <w:noWrap/>
            <w:vAlign w:val="center"/>
            <w:hideMark/>
          </w:tcPr>
          <w:p w14:paraId="6589A29A" w14:textId="2CD78223"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5</w:t>
            </w:r>
            <w:r w:rsidR="006644C0" w:rsidRPr="007B40F4">
              <w:rPr>
                <w:rFonts w:eastAsia="等线" w:cs="Times New Roman"/>
                <w:color w:val="000000"/>
                <w:sz w:val="22"/>
              </w:rPr>
              <w:t>1</w:t>
            </w:r>
          </w:p>
        </w:tc>
        <w:tc>
          <w:tcPr>
            <w:tcW w:w="2829" w:type="pct"/>
            <w:shd w:val="clear" w:color="auto" w:fill="auto"/>
            <w:vAlign w:val="bottom"/>
            <w:hideMark/>
          </w:tcPr>
          <w:p w14:paraId="6C2FE42E" w14:textId="77777777" w:rsidR="00903F23" w:rsidRPr="007B40F4" w:rsidRDefault="00903F23" w:rsidP="00903F23">
            <w:pPr>
              <w:rPr>
                <w:rFonts w:eastAsia="等线" w:cs="Times New Roman"/>
                <w:sz w:val="22"/>
              </w:rPr>
            </w:pPr>
            <w:r w:rsidRPr="007B40F4">
              <w:rPr>
                <w:rFonts w:eastAsia="等线" w:cs="Times New Roman"/>
                <w:sz w:val="22"/>
              </w:rPr>
              <w:t>Plasma pTau181 predicts cortical brain atrophy in aging and Alzheimer’s disease</w:t>
            </w:r>
          </w:p>
        </w:tc>
        <w:tc>
          <w:tcPr>
            <w:tcW w:w="1101" w:type="pct"/>
            <w:shd w:val="clear" w:color="auto" w:fill="auto"/>
            <w:noWrap/>
            <w:vAlign w:val="center"/>
            <w:hideMark/>
          </w:tcPr>
          <w:p w14:paraId="0451AAAE" w14:textId="77777777" w:rsidR="00903F23" w:rsidRPr="007B40F4" w:rsidRDefault="00903F23" w:rsidP="00903F23">
            <w:pPr>
              <w:jc w:val="center"/>
              <w:rPr>
                <w:rFonts w:eastAsia="等线" w:cs="Times New Roman"/>
                <w:color w:val="000000"/>
                <w:sz w:val="22"/>
              </w:rPr>
            </w:pPr>
            <w:r w:rsidRPr="007B40F4">
              <w:rPr>
                <w:rFonts w:eastAsia="等线" w:cs="Times New Roman"/>
                <w:color w:val="000000"/>
                <w:sz w:val="22"/>
              </w:rPr>
              <w:t>Tissot 2021</w:t>
            </w:r>
          </w:p>
        </w:tc>
        <w:tc>
          <w:tcPr>
            <w:tcW w:w="731" w:type="pct"/>
            <w:vAlign w:val="center"/>
          </w:tcPr>
          <w:p w14:paraId="4C0D9353" w14:textId="7B4CD706" w:rsidR="00903F23" w:rsidRPr="007B40F4" w:rsidRDefault="00903F23" w:rsidP="00903F23">
            <w:pPr>
              <w:jc w:val="center"/>
              <w:rPr>
                <w:rFonts w:eastAsia="等线" w:cs="Times New Roman"/>
                <w:color w:val="000000"/>
                <w:sz w:val="22"/>
              </w:rPr>
            </w:pPr>
            <w:r w:rsidRPr="007B40F4">
              <w:rPr>
                <w:rFonts w:eastAsia="等线" w:cs="Times New Roman"/>
                <w:noProof/>
                <w:color w:val="000000"/>
                <w:sz w:val="22"/>
              </w:rPr>
              <w:t>5</w:t>
            </w:r>
            <w:r w:rsidR="00F11FB2" w:rsidRPr="007B40F4">
              <w:rPr>
                <w:rFonts w:eastAsia="等线" w:cs="Times New Roman"/>
                <w:noProof/>
                <w:color w:val="000000"/>
                <w:sz w:val="22"/>
              </w:rPr>
              <w:t>1</w:t>
            </w:r>
          </w:p>
        </w:tc>
      </w:tr>
      <w:tr w:rsidR="00DA2358" w:rsidRPr="007B40F4" w14:paraId="2126F75E" w14:textId="77777777" w:rsidTr="00DA2358">
        <w:trPr>
          <w:trHeight w:val="276"/>
        </w:trPr>
        <w:tc>
          <w:tcPr>
            <w:tcW w:w="339" w:type="pct"/>
            <w:shd w:val="clear" w:color="auto" w:fill="auto"/>
            <w:noWrap/>
            <w:vAlign w:val="center"/>
            <w:hideMark/>
          </w:tcPr>
          <w:p w14:paraId="20BD8B8A" w14:textId="67DBA2F0"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2</w:t>
            </w:r>
          </w:p>
        </w:tc>
        <w:tc>
          <w:tcPr>
            <w:tcW w:w="2829" w:type="pct"/>
            <w:shd w:val="clear" w:color="auto" w:fill="auto"/>
            <w:vAlign w:val="bottom"/>
            <w:hideMark/>
          </w:tcPr>
          <w:p w14:paraId="229EE3D5" w14:textId="00C8E362" w:rsidR="00DA2358" w:rsidRPr="007B40F4" w:rsidRDefault="00DA2358" w:rsidP="00DA2358">
            <w:pPr>
              <w:rPr>
                <w:rFonts w:eastAsia="等线" w:cs="Times New Roman"/>
                <w:sz w:val="22"/>
              </w:rPr>
            </w:pPr>
            <w:bookmarkStart w:id="7" w:name="OLE_LINK7"/>
            <w:r w:rsidRPr="007B40F4">
              <w:rPr>
                <w:rFonts w:eastAsia="等线" w:cs="Times New Roman"/>
                <w:color w:val="000000"/>
                <w:sz w:val="22"/>
              </w:rPr>
              <w:t>The value of alzheimer's disease-associated neurofilament protein combined with AB1-42/P-TAU-181 ratio for the diagnosis of alzheimer's</w:t>
            </w:r>
            <w:bookmarkEnd w:id="7"/>
          </w:p>
        </w:tc>
        <w:tc>
          <w:tcPr>
            <w:tcW w:w="1101" w:type="pct"/>
            <w:shd w:val="clear" w:color="auto" w:fill="auto"/>
            <w:noWrap/>
            <w:vAlign w:val="center"/>
            <w:hideMark/>
          </w:tcPr>
          <w:p w14:paraId="44972CC8" w14:textId="4EA44756" w:rsidR="00DA2358" w:rsidRPr="007B40F4" w:rsidRDefault="00DA2358" w:rsidP="00DA2358">
            <w:pPr>
              <w:jc w:val="center"/>
              <w:rPr>
                <w:rFonts w:eastAsia="等线" w:cs="Times New Roman"/>
                <w:color w:val="000000"/>
                <w:sz w:val="22"/>
              </w:rPr>
            </w:pPr>
            <w:r w:rsidRPr="007B40F4">
              <w:rPr>
                <w:rFonts w:eastAsia="等线" w:cs="Times New Roman"/>
                <w:color w:val="000000"/>
                <w:sz w:val="22"/>
              </w:rPr>
              <w:t>Yan 2021</w:t>
            </w:r>
          </w:p>
        </w:tc>
        <w:tc>
          <w:tcPr>
            <w:tcW w:w="731" w:type="pct"/>
            <w:vAlign w:val="center"/>
          </w:tcPr>
          <w:p w14:paraId="769DDCA7" w14:textId="78B0DE80"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2</w:t>
            </w:r>
          </w:p>
        </w:tc>
      </w:tr>
      <w:tr w:rsidR="00DA2358" w:rsidRPr="007B40F4" w14:paraId="367DEAFE" w14:textId="77777777" w:rsidTr="00DA2358">
        <w:trPr>
          <w:trHeight w:val="552"/>
        </w:trPr>
        <w:tc>
          <w:tcPr>
            <w:tcW w:w="339" w:type="pct"/>
            <w:shd w:val="clear" w:color="auto" w:fill="auto"/>
            <w:noWrap/>
            <w:vAlign w:val="center"/>
            <w:hideMark/>
          </w:tcPr>
          <w:p w14:paraId="6EEC9EFF" w14:textId="4D43218A"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lastRenderedPageBreak/>
              <w:t>5</w:t>
            </w:r>
            <w:r>
              <w:rPr>
                <w:rFonts w:eastAsia="等线" w:cs="Times New Roman"/>
                <w:noProof/>
                <w:color w:val="000000"/>
                <w:sz w:val="22"/>
              </w:rPr>
              <w:t>3</w:t>
            </w:r>
          </w:p>
        </w:tc>
        <w:tc>
          <w:tcPr>
            <w:tcW w:w="2829" w:type="pct"/>
            <w:shd w:val="clear" w:color="auto" w:fill="auto"/>
            <w:vAlign w:val="bottom"/>
            <w:hideMark/>
          </w:tcPr>
          <w:p w14:paraId="069C9247" w14:textId="7AAA4258" w:rsidR="00DA2358" w:rsidRPr="007B40F4" w:rsidRDefault="00DA2358" w:rsidP="00DA2358">
            <w:pPr>
              <w:rPr>
                <w:rFonts w:eastAsia="等线" w:cs="Times New Roman"/>
                <w:color w:val="000000"/>
                <w:sz w:val="22"/>
              </w:rPr>
            </w:pPr>
            <w:r w:rsidRPr="007B40F4">
              <w:rPr>
                <w:rFonts w:eastAsia="等线" w:cs="Times New Roman"/>
                <w:color w:val="000000"/>
                <w:sz w:val="22"/>
              </w:rPr>
              <w:t>Plasma P-tau181 to A beta 42 ratio is associated with brain amyloid burden and hippocampal atrophy in an Asian cohort of Alzheimer's disease patients with concomitant cerebrovascular disease</w:t>
            </w:r>
          </w:p>
        </w:tc>
        <w:tc>
          <w:tcPr>
            <w:tcW w:w="1101" w:type="pct"/>
            <w:shd w:val="clear" w:color="auto" w:fill="auto"/>
            <w:noWrap/>
            <w:vAlign w:val="center"/>
            <w:hideMark/>
          </w:tcPr>
          <w:p w14:paraId="3FA4682A" w14:textId="1538E1AA" w:rsidR="00DA2358" w:rsidRPr="007B40F4" w:rsidRDefault="00DA2358" w:rsidP="00DA2358">
            <w:pPr>
              <w:jc w:val="center"/>
              <w:rPr>
                <w:rFonts w:eastAsia="等线" w:cs="Times New Roman"/>
                <w:color w:val="000000"/>
                <w:sz w:val="22"/>
              </w:rPr>
            </w:pPr>
            <w:r w:rsidRPr="007B40F4">
              <w:rPr>
                <w:rFonts w:eastAsia="等线" w:cs="Times New Roman"/>
                <w:color w:val="000000"/>
                <w:sz w:val="22"/>
              </w:rPr>
              <w:t>Chong 2021</w:t>
            </w:r>
          </w:p>
        </w:tc>
        <w:tc>
          <w:tcPr>
            <w:tcW w:w="731" w:type="pct"/>
            <w:vAlign w:val="center"/>
          </w:tcPr>
          <w:p w14:paraId="213CD9D8" w14:textId="335A2731"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3</w:t>
            </w:r>
          </w:p>
        </w:tc>
      </w:tr>
      <w:tr w:rsidR="00DA2358" w:rsidRPr="007B40F4" w14:paraId="759297FD" w14:textId="77777777" w:rsidTr="00DA2358">
        <w:trPr>
          <w:trHeight w:val="828"/>
        </w:trPr>
        <w:tc>
          <w:tcPr>
            <w:tcW w:w="339" w:type="pct"/>
            <w:shd w:val="clear" w:color="auto" w:fill="auto"/>
            <w:noWrap/>
            <w:vAlign w:val="center"/>
            <w:hideMark/>
          </w:tcPr>
          <w:p w14:paraId="17ACDC9B" w14:textId="487C1621"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4</w:t>
            </w:r>
          </w:p>
        </w:tc>
        <w:tc>
          <w:tcPr>
            <w:tcW w:w="2829" w:type="pct"/>
            <w:shd w:val="clear" w:color="auto" w:fill="auto"/>
            <w:vAlign w:val="bottom"/>
            <w:hideMark/>
          </w:tcPr>
          <w:p w14:paraId="5D97E0FA" w14:textId="39EDD24D" w:rsidR="00DA2358" w:rsidRPr="007B40F4" w:rsidRDefault="00DA2358" w:rsidP="00DA2358">
            <w:pPr>
              <w:rPr>
                <w:rFonts w:eastAsia="等线" w:cs="Times New Roman"/>
                <w:color w:val="000000"/>
                <w:sz w:val="22"/>
              </w:rPr>
            </w:pPr>
            <w:bookmarkStart w:id="8" w:name="OLE_LINK2"/>
            <w:r w:rsidRPr="007B40F4">
              <w:rPr>
                <w:rFonts w:eastAsia="等线" w:cs="Times New Roman"/>
                <w:color w:val="000000"/>
                <w:sz w:val="22"/>
              </w:rPr>
              <w:t>Association between polygenic risk score of Alzheimer's disease and plasma phosphorylated tau in individuals from the Alzheimer's Disease Neuroimaging Initiative</w:t>
            </w:r>
            <w:bookmarkEnd w:id="8"/>
          </w:p>
        </w:tc>
        <w:tc>
          <w:tcPr>
            <w:tcW w:w="1101" w:type="pct"/>
            <w:shd w:val="clear" w:color="auto" w:fill="auto"/>
            <w:noWrap/>
            <w:vAlign w:val="center"/>
            <w:hideMark/>
          </w:tcPr>
          <w:p w14:paraId="269EB947" w14:textId="4FD6F239" w:rsidR="00DA2358" w:rsidRPr="007B40F4" w:rsidRDefault="00DA2358" w:rsidP="00DA2358">
            <w:pPr>
              <w:jc w:val="center"/>
              <w:rPr>
                <w:rFonts w:eastAsia="等线" w:cs="Times New Roman"/>
                <w:color w:val="000000"/>
                <w:sz w:val="22"/>
              </w:rPr>
            </w:pPr>
            <w:r w:rsidRPr="007B40F4">
              <w:rPr>
                <w:rFonts w:eastAsia="等线" w:cs="Times New Roman"/>
                <w:color w:val="000000"/>
                <w:sz w:val="22"/>
              </w:rPr>
              <w:t>Zettergren 2021</w:t>
            </w:r>
          </w:p>
        </w:tc>
        <w:tc>
          <w:tcPr>
            <w:tcW w:w="731" w:type="pct"/>
            <w:vAlign w:val="center"/>
          </w:tcPr>
          <w:p w14:paraId="3236A632" w14:textId="6B32274A"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4</w:t>
            </w:r>
          </w:p>
        </w:tc>
      </w:tr>
      <w:tr w:rsidR="00DA2358" w:rsidRPr="007B40F4" w14:paraId="1E4FD0A2" w14:textId="77777777" w:rsidTr="00DA2358">
        <w:trPr>
          <w:trHeight w:val="828"/>
        </w:trPr>
        <w:tc>
          <w:tcPr>
            <w:tcW w:w="339" w:type="pct"/>
            <w:shd w:val="clear" w:color="auto" w:fill="auto"/>
            <w:noWrap/>
            <w:vAlign w:val="center"/>
            <w:hideMark/>
          </w:tcPr>
          <w:p w14:paraId="13DDBE39" w14:textId="045F5C78"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5</w:t>
            </w:r>
          </w:p>
        </w:tc>
        <w:tc>
          <w:tcPr>
            <w:tcW w:w="2829" w:type="pct"/>
            <w:shd w:val="clear" w:color="auto" w:fill="auto"/>
            <w:vAlign w:val="bottom"/>
            <w:hideMark/>
          </w:tcPr>
          <w:p w14:paraId="3CD7472E" w14:textId="4ACAD2FE" w:rsidR="00DA2358" w:rsidRPr="007B40F4" w:rsidRDefault="00DA2358" w:rsidP="00DA2358">
            <w:pPr>
              <w:rPr>
                <w:rFonts w:eastAsia="等线" w:cs="Times New Roman"/>
                <w:color w:val="000000"/>
                <w:sz w:val="22"/>
              </w:rPr>
            </w:pPr>
            <w:r w:rsidRPr="007B40F4">
              <w:rPr>
                <w:rFonts w:eastAsia="等线" w:cs="Times New Roman"/>
                <w:color w:val="000000"/>
                <w:sz w:val="22"/>
              </w:rPr>
              <w:t>Time course of phosphorylated-tau181 in blood across the Alzheimer's disease spectrum</w:t>
            </w:r>
          </w:p>
        </w:tc>
        <w:tc>
          <w:tcPr>
            <w:tcW w:w="1101" w:type="pct"/>
            <w:shd w:val="clear" w:color="auto" w:fill="auto"/>
            <w:noWrap/>
            <w:vAlign w:val="center"/>
            <w:hideMark/>
          </w:tcPr>
          <w:p w14:paraId="29D28B93" w14:textId="2DC922E7" w:rsidR="00DA2358" w:rsidRPr="007B40F4" w:rsidRDefault="00DA2358" w:rsidP="00DA2358">
            <w:pPr>
              <w:jc w:val="center"/>
              <w:rPr>
                <w:rFonts w:eastAsia="等线" w:cs="Times New Roman"/>
                <w:color w:val="000000"/>
                <w:sz w:val="22"/>
              </w:rPr>
            </w:pPr>
            <w:r w:rsidRPr="007B40F4">
              <w:rPr>
                <w:rFonts w:eastAsia="等线" w:cs="Times New Roman"/>
                <w:color w:val="000000"/>
                <w:sz w:val="22"/>
              </w:rPr>
              <w:t>Moscoso 2021-2</w:t>
            </w:r>
          </w:p>
        </w:tc>
        <w:tc>
          <w:tcPr>
            <w:tcW w:w="731" w:type="pct"/>
            <w:vAlign w:val="center"/>
          </w:tcPr>
          <w:p w14:paraId="0D415468" w14:textId="4EC54A91"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5</w:t>
            </w:r>
          </w:p>
        </w:tc>
      </w:tr>
      <w:tr w:rsidR="00DA2358" w:rsidRPr="007B40F4" w14:paraId="635C09AD" w14:textId="77777777" w:rsidTr="00DA2358">
        <w:trPr>
          <w:trHeight w:val="552"/>
        </w:trPr>
        <w:tc>
          <w:tcPr>
            <w:tcW w:w="339" w:type="pct"/>
            <w:tcBorders>
              <w:bottom w:val="single" w:sz="4" w:space="0" w:color="auto"/>
            </w:tcBorders>
            <w:shd w:val="clear" w:color="auto" w:fill="auto"/>
            <w:noWrap/>
            <w:vAlign w:val="center"/>
            <w:hideMark/>
          </w:tcPr>
          <w:p w14:paraId="770388D3" w14:textId="7ADDEB85"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6</w:t>
            </w:r>
          </w:p>
        </w:tc>
        <w:tc>
          <w:tcPr>
            <w:tcW w:w="2829" w:type="pct"/>
            <w:tcBorders>
              <w:bottom w:val="single" w:sz="4" w:space="0" w:color="auto"/>
            </w:tcBorders>
            <w:shd w:val="clear" w:color="auto" w:fill="auto"/>
            <w:vAlign w:val="bottom"/>
            <w:hideMark/>
          </w:tcPr>
          <w:p w14:paraId="5DA50CC6" w14:textId="41CE5317" w:rsidR="00DA2358" w:rsidRPr="007B40F4" w:rsidRDefault="00DA2358" w:rsidP="00DA2358">
            <w:pPr>
              <w:rPr>
                <w:rFonts w:eastAsia="等线" w:cs="Times New Roman"/>
                <w:color w:val="000000"/>
                <w:sz w:val="22"/>
              </w:rPr>
            </w:pPr>
            <w:r w:rsidRPr="007B40F4">
              <w:rPr>
                <w:rFonts w:eastAsia="等线" w:cs="Times New Roman"/>
                <w:sz w:val="22"/>
              </w:rPr>
              <w:t>Detection of beta-amyloid positivity in Alzheimer's Disease Neuroimaging Initiative participants with demographics, cognition, MRI and plasma biomarkers</w:t>
            </w:r>
          </w:p>
        </w:tc>
        <w:tc>
          <w:tcPr>
            <w:tcW w:w="1101" w:type="pct"/>
            <w:tcBorders>
              <w:bottom w:val="single" w:sz="4" w:space="0" w:color="auto"/>
            </w:tcBorders>
            <w:shd w:val="clear" w:color="auto" w:fill="auto"/>
            <w:noWrap/>
            <w:vAlign w:val="center"/>
            <w:hideMark/>
          </w:tcPr>
          <w:p w14:paraId="1FE7E72A" w14:textId="442132C5" w:rsidR="00DA2358" w:rsidRPr="007B40F4" w:rsidRDefault="00DA2358" w:rsidP="00DA2358">
            <w:pPr>
              <w:jc w:val="center"/>
              <w:rPr>
                <w:rFonts w:eastAsia="等线" w:cs="Times New Roman"/>
                <w:color w:val="000000"/>
                <w:sz w:val="22"/>
              </w:rPr>
            </w:pPr>
            <w:r w:rsidRPr="007B40F4">
              <w:rPr>
                <w:rFonts w:eastAsia="等线" w:cs="Times New Roman"/>
                <w:color w:val="000000"/>
                <w:sz w:val="22"/>
              </w:rPr>
              <w:t>Tosun 2021</w:t>
            </w:r>
          </w:p>
        </w:tc>
        <w:tc>
          <w:tcPr>
            <w:tcW w:w="731" w:type="pct"/>
            <w:tcBorders>
              <w:bottom w:val="single" w:sz="4" w:space="0" w:color="auto"/>
            </w:tcBorders>
            <w:vAlign w:val="center"/>
          </w:tcPr>
          <w:p w14:paraId="1E9C0AEE" w14:textId="4EC9FC48" w:rsidR="00DA2358" w:rsidRPr="007B40F4" w:rsidRDefault="00DA2358" w:rsidP="00DA2358">
            <w:pPr>
              <w:jc w:val="center"/>
              <w:rPr>
                <w:rFonts w:eastAsia="等线" w:cs="Times New Roman"/>
                <w:color w:val="000000"/>
                <w:sz w:val="22"/>
              </w:rPr>
            </w:pPr>
            <w:r w:rsidRPr="007B40F4">
              <w:rPr>
                <w:rFonts w:eastAsia="等线" w:cs="Times New Roman"/>
                <w:noProof/>
                <w:color w:val="000000"/>
                <w:sz w:val="22"/>
              </w:rPr>
              <w:t>5</w:t>
            </w:r>
            <w:r>
              <w:rPr>
                <w:rFonts w:eastAsia="等线" w:cs="Times New Roman"/>
                <w:noProof/>
                <w:color w:val="000000"/>
                <w:sz w:val="22"/>
              </w:rPr>
              <w:t>6</w:t>
            </w:r>
          </w:p>
        </w:tc>
      </w:tr>
    </w:tbl>
    <w:p w14:paraId="57FB9AC3" w14:textId="042F1E70" w:rsidR="006A6719" w:rsidRPr="006A6719" w:rsidRDefault="006A6719" w:rsidP="00C243A9">
      <w:pPr>
        <w:rPr>
          <w:rFonts w:cs="Times New Roman"/>
          <w:sz w:val="18"/>
          <w:szCs w:val="18"/>
        </w:rPr>
      </w:pPr>
      <w:r w:rsidRPr="00356036">
        <w:rPr>
          <w:rFonts w:cs="Times New Roman"/>
          <w:sz w:val="15"/>
          <w:szCs w:val="15"/>
        </w:rPr>
        <w:t>*</w:t>
      </w:r>
      <w:r w:rsidRPr="006A6719">
        <w:rPr>
          <w:rFonts w:cs="Times New Roman"/>
          <w:sz w:val="18"/>
          <w:szCs w:val="18"/>
        </w:rPr>
        <w:t>There are two separate studies in this paper, so we treat them as two different studies.</w:t>
      </w:r>
    </w:p>
    <w:p w14:paraId="6A6D0C18" w14:textId="291FFFFB" w:rsidR="006A6719" w:rsidRDefault="00F0506C" w:rsidP="00C243A9">
      <w:pPr>
        <w:rPr>
          <w:b/>
          <w:bCs/>
        </w:rPr>
      </w:pPr>
      <w:r>
        <w:rPr>
          <w:b/>
          <w:bCs/>
          <w:lang w:eastAsia="zh-CN"/>
        </w:rPr>
        <w:t>R</w:t>
      </w:r>
      <w:r>
        <w:rPr>
          <w:rFonts w:hint="eastAsia"/>
          <w:b/>
          <w:bCs/>
          <w:lang w:eastAsia="zh-CN"/>
        </w:rPr>
        <w:t>efe</w:t>
      </w:r>
      <w:r>
        <w:rPr>
          <w:b/>
          <w:bCs/>
          <w:lang w:eastAsia="zh-CN"/>
        </w:rPr>
        <w:t>rence:</w:t>
      </w:r>
    </w:p>
    <w:p w14:paraId="7475EC14"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Pr="00055355">
        <w:rPr>
          <w:rFonts w:ascii="Times New Roman" w:hAnsi="Times New Roman" w:cs="Times New Roman"/>
        </w:rPr>
        <w:tab/>
        <w:t>Peng DT, Xian-Hao XU, Cai XJJCJoG. Evaluation of the role of plasma level of p-tau(~ (181)p) protein for clinical diagnosis of Alzheimer′s disease. 2005.</w:t>
      </w:r>
    </w:p>
    <w:p w14:paraId="6AEEA2AA"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2.</w:t>
      </w:r>
      <w:r w:rsidRPr="00055355">
        <w:rPr>
          <w:rFonts w:ascii="Times New Roman" w:hAnsi="Times New Roman" w:cs="Times New Roman"/>
        </w:rPr>
        <w:tab/>
        <w:t xml:space="preserve">Sparks DL, Kryscio RJ, Sabbagh MN, et al. Tau is reduced in AD plasma and validation of employed ELISA methods. </w:t>
      </w:r>
      <w:r w:rsidRPr="00055355">
        <w:rPr>
          <w:rFonts w:ascii="Times New Roman" w:hAnsi="Times New Roman" w:cs="Times New Roman"/>
          <w:i/>
        </w:rPr>
        <w:t xml:space="preserve">American journal of neurodegenerative disease. </w:t>
      </w:r>
      <w:r w:rsidRPr="00055355">
        <w:rPr>
          <w:rFonts w:ascii="Times New Roman" w:hAnsi="Times New Roman" w:cs="Times New Roman"/>
        </w:rPr>
        <w:t>2012;1(1):99-106.</w:t>
      </w:r>
    </w:p>
    <w:p w14:paraId="5FE34712"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3.</w:t>
      </w:r>
      <w:r w:rsidRPr="00055355">
        <w:rPr>
          <w:rFonts w:ascii="Times New Roman" w:hAnsi="Times New Roman" w:cs="Times New Roman"/>
        </w:rPr>
        <w:tab/>
        <w:t xml:space="preserve">Zetterberg H, Wilson D, Andreasson U, et al. Plasma tau levels in Alzheimer's disease. </w:t>
      </w:r>
      <w:r w:rsidRPr="00055355">
        <w:rPr>
          <w:rFonts w:ascii="Times New Roman" w:hAnsi="Times New Roman" w:cs="Times New Roman"/>
          <w:i/>
        </w:rPr>
        <w:t xml:space="preserve">Alzheimer's research &amp; therapy. </w:t>
      </w:r>
      <w:r w:rsidRPr="00055355">
        <w:rPr>
          <w:rFonts w:ascii="Times New Roman" w:hAnsi="Times New Roman" w:cs="Times New Roman"/>
        </w:rPr>
        <w:t>2013;5(2):9.</w:t>
      </w:r>
    </w:p>
    <w:p w14:paraId="2D2A6C5C"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4.</w:t>
      </w:r>
      <w:r w:rsidRPr="00055355">
        <w:rPr>
          <w:rFonts w:ascii="Times New Roman" w:hAnsi="Times New Roman" w:cs="Times New Roman"/>
        </w:rPr>
        <w:tab/>
        <w:t xml:space="preserve">Krishnan S, Rani P. Evaluation of selenium, redox status and their association with plasma amyloid/tau in Alzheimer's disease. </w:t>
      </w:r>
      <w:r w:rsidRPr="00055355">
        <w:rPr>
          <w:rFonts w:ascii="Times New Roman" w:hAnsi="Times New Roman" w:cs="Times New Roman"/>
          <w:i/>
        </w:rPr>
        <w:t xml:space="preserve">Biological trace element research. </w:t>
      </w:r>
      <w:r w:rsidRPr="00055355">
        <w:rPr>
          <w:rFonts w:ascii="Times New Roman" w:hAnsi="Times New Roman" w:cs="Times New Roman"/>
        </w:rPr>
        <w:t>2014;158(2):158-165.</w:t>
      </w:r>
    </w:p>
    <w:p w14:paraId="4F8BD1B3"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5.</w:t>
      </w:r>
      <w:r w:rsidRPr="00055355">
        <w:rPr>
          <w:rFonts w:ascii="Times New Roman" w:hAnsi="Times New Roman" w:cs="Times New Roman"/>
        </w:rPr>
        <w:tab/>
        <w:t xml:space="preserve">Wang T, Xiao S, Liu Y, et al. The efficacy of plasma biomarkers in early diagnosis of Alzheimer's disease. </w:t>
      </w:r>
      <w:r w:rsidRPr="00055355">
        <w:rPr>
          <w:rFonts w:ascii="Times New Roman" w:hAnsi="Times New Roman" w:cs="Times New Roman"/>
          <w:i/>
        </w:rPr>
        <w:t xml:space="preserve">International journal of geriatric psychiatry. </w:t>
      </w:r>
      <w:r w:rsidRPr="00055355">
        <w:rPr>
          <w:rFonts w:ascii="Times New Roman" w:hAnsi="Times New Roman" w:cs="Times New Roman"/>
        </w:rPr>
        <w:t>2014;29(7):713-719.</w:t>
      </w:r>
    </w:p>
    <w:p w14:paraId="41F8966B"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6.</w:t>
      </w:r>
      <w:r w:rsidRPr="00055355">
        <w:rPr>
          <w:rFonts w:ascii="Times New Roman" w:hAnsi="Times New Roman" w:cs="Times New Roman"/>
        </w:rPr>
        <w:tab/>
        <w:t xml:space="preserve">Chiu MJ, Chen YF, Chen TF, et al. Plasma tau as a window to the brain-negative associations with brain volume and memory function in mild cognitive impairment and early Alzheimer's disease. </w:t>
      </w:r>
      <w:r w:rsidRPr="00055355">
        <w:rPr>
          <w:rFonts w:ascii="Times New Roman" w:hAnsi="Times New Roman" w:cs="Times New Roman"/>
          <w:i/>
        </w:rPr>
        <w:t xml:space="preserve">Human brain mapping. </w:t>
      </w:r>
      <w:r w:rsidRPr="00055355">
        <w:rPr>
          <w:rFonts w:ascii="Times New Roman" w:hAnsi="Times New Roman" w:cs="Times New Roman"/>
        </w:rPr>
        <w:t>2014;35(7):3132-3142.</w:t>
      </w:r>
    </w:p>
    <w:p w14:paraId="78AF7144"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7.</w:t>
      </w:r>
      <w:r w:rsidRPr="00055355">
        <w:rPr>
          <w:rFonts w:ascii="Times New Roman" w:hAnsi="Times New Roman" w:cs="Times New Roman"/>
        </w:rPr>
        <w:tab/>
        <w:t xml:space="preserve">Tzen KY, Yang SY, Chen TF, et al. Plasma Aβ but not tau is related to brain PiB retention in early Alzheimer's disease. </w:t>
      </w:r>
      <w:r w:rsidRPr="00055355">
        <w:rPr>
          <w:rFonts w:ascii="Times New Roman" w:hAnsi="Times New Roman" w:cs="Times New Roman"/>
          <w:i/>
        </w:rPr>
        <w:t xml:space="preserve">ACS chemical neuroscience. </w:t>
      </w:r>
      <w:r w:rsidRPr="00055355">
        <w:rPr>
          <w:rFonts w:ascii="Times New Roman" w:hAnsi="Times New Roman" w:cs="Times New Roman"/>
        </w:rPr>
        <w:t>2014;5(9):830-836.</w:t>
      </w:r>
    </w:p>
    <w:p w14:paraId="7D993B34"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8.</w:t>
      </w:r>
      <w:r w:rsidRPr="00055355">
        <w:rPr>
          <w:rFonts w:ascii="Times New Roman" w:hAnsi="Times New Roman" w:cs="Times New Roman"/>
        </w:rPr>
        <w:tab/>
        <w:t xml:space="preserve">Grewal R, Haghighi M, Huang S, et al. Identifying biomarkers of dementia prevalent among amnestic mild cognitively impaired ethnic female patients. </w:t>
      </w:r>
      <w:r w:rsidRPr="00055355">
        <w:rPr>
          <w:rFonts w:ascii="Times New Roman" w:hAnsi="Times New Roman" w:cs="Times New Roman"/>
          <w:i/>
        </w:rPr>
        <w:t xml:space="preserve">Alzheimer's research &amp; therapy. </w:t>
      </w:r>
      <w:r w:rsidRPr="00055355">
        <w:rPr>
          <w:rFonts w:ascii="Times New Roman" w:hAnsi="Times New Roman" w:cs="Times New Roman"/>
        </w:rPr>
        <w:t>2016;8(1):43.</w:t>
      </w:r>
    </w:p>
    <w:p w14:paraId="7A8143AE"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9.</w:t>
      </w:r>
      <w:r w:rsidRPr="00055355">
        <w:rPr>
          <w:rFonts w:ascii="Times New Roman" w:hAnsi="Times New Roman" w:cs="Times New Roman"/>
        </w:rPr>
        <w:tab/>
        <w:t xml:space="preserve">Mattsson N, Zetterberg H, Janelidze S, et al. Plasma tau in Alzheimer disease. </w:t>
      </w:r>
      <w:r w:rsidRPr="00055355">
        <w:rPr>
          <w:rFonts w:ascii="Times New Roman" w:hAnsi="Times New Roman" w:cs="Times New Roman"/>
          <w:i/>
        </w:rPr>
        <w:t xml:space="preserve">Neurology. </w:t>
      </w:r>
      <w:r w:rsidRPr="00055355">
        <w:rPr>
          <w:rFonts w:ascii="Times New Roman" w:hAnsi="Times New Roman" w:cs="Times New Roman"/>
        </w:rPr>
        <w:t>2016;87(17):1827-1835.</w:t>
      </w:r>
    </w:p>
    <w:p w14:paraId="4C0E6BE9" w14:textId="7C434D0E"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lastRenderedPageBreak/>
        <w:t>10.</w:t>
      </w:r>
      <w:r w:rsidRPr="00055355">
        <w:rPr>
          <w:rFonts w:ascii="Times New Roman" w:hAnsi="Times New Roman" w:cs="Times New Roman"/>
        </w:rPr>
        <w:tab/>
        <w:t>Rani P, Krishnan S, Rani Cathrine C. Study on Analysis of Periphe</w:t>
      </w:r>
      <w:r w:rsidR="009E46E1">
        <w:rPr>
          <w:rFonts w:ascii="Times New Roman" w:hAnsi="Times New Roman" w:cs="Times New Roman"/>
        </w:rPr>
        <w:t>.</w:t>
      </w:r>
      <w:r w:rsidRPr="00055355">
        <w:rPr>
          <w:rFonts w:ascii="Times New Roman" w:hAnsi="Times New Roman" w:cs="Times New Roman"/>
        </w:rPr>
        <w:t xml:space="preserve">ral Biomarkers for Alzheimer's Disease Diagnosis. </w:t>
      </w:r>
      <w:r w:rsidRPr="00055355">
        <w:rPr>
          <w:rFonts w:ascii="Times New Roman" w:hAnsi="Times New Roman" w:cs="Times New Roman"/>
          <w:i/>
        </w:rPr>
        <w:t xml:space="preserve">Frontiers in neurology. </w:t>
      </w:r>
      <w:r w:rsidRPr="00055355">
        <w:rPr>
          <w:rFonts w:ascii="Times New Roman" w:hAnsi="Times New Roman" w:cs="Times New Roman"/>
        </w:rPr>
        <w:t>2017;8:328.</w:t>
      </w:r>
    </w:p>
    <w:p w14:paraId="604EB3AB"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11.</w:t>
      </w:r>
      <w:r w:rsidRPr="00055355">
        <w:rPr>
          <w:rFonts w:ascii="Times New Roman" w:hAnsi="Times New Roman" w:cs="Times New Roman"/>
        </w:rPr>
        <w:tab/>
        <w:t xml:space="preserve">Lue LF, Sabbagh MN, Chiu MJ, et al. Plasma Levels of Aβ42 and Tau Identified Probable Alzheimer's Dementia: Findings in Two Cohorts. </w:t>
      </w:r>
      <w:r w:rsidRPr="00055355">
        <w:rPr>
          <w:rFonts w:ascii="Times New Roman" w:hAnsi="Times New Roman" w:cs="Times New Roman"/>
          <w:i/>
        </w:rPr>
        <w:t xml:space="preserve">Frontiers in aging neuroscience. </w:t>
      </w:r>
      <w:r w:rsidRPr="00055355">
        <w:rPr>
          <w:rFonts w:ascii="Times New Roman" w:hAnsi="Times New Roman" w:cs="Times New Roman"/>
        </w:rPr>
        <w:t>2017;9:226.</w:t>
      </w:r>
    </w:p>
    <w:p w14:paraId="464F81C9" w14:textId="7777777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12.</w:t>
      </w:r>
      <w:r w:rsidRPr="00055355">
        <w:rPr>
          <w:rFonts w:ascii="Times New Roman" w:hAnsi="Times New Roman" w:cs="Times New Roman"/>
        </w:rPr>
        <w:tab/>
        <w:t xml:space="preserve">Yang SY, Chiu MJ, Chen TF, et al. Analytical performance of reagent for assaying tau protein in human plasma and feasibility study screening neurodegenerative diseases. </w:t>
      </w:r>
      <w:r w:rsidRPr="00055355">
        <w:rPr>
          <w:rFonts w:ascii="Times New Roman" w:hAnsi="Times New Roman" w:cs="Times New Roman"/>
          <w:i/>
        </w:rPr>
        <w:t xml:space="preserve">Scientific reports. </w:t>
      </w:r>
      <w:r w:rsidRPr="00055355">
        <w:rPr>
          <w:rFonts w:ascii="Times New Roman" w:hAnsi="Times New Roman" w:cs="Times New Roman"/>
        </w:rPr>
        <w:t>2017;7(1):9304.</w:t>
      </w:r>
    </w:p>
    <w:p w14:paraId="7F06F8D1" w14:textId="7FB8171D"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3</w:t>
      </w:r>
      <w:r w:rsidRPr="00055355">
        <w:rPr>
          <w:rFonts w:ascii="Times New Roman" w:hAnsi="Times New Roman" w:cs="Times New Roman"/>
        </w:rPr>
        <w:t>.</w:t>
      </w:r>
      <w:r w:rsidRPr="00055355">
        <w:rPr>
          <w:rFonts w:ascii="Times New Roman" w:hAnsi="Times New Roman" w:cs="Times New Roman"/>
        </w:rPr>
        <w:tab/>
        <w:t xml:space="preserve">Mielke MM, Hagen CE, Wennberg AMV, et al. Association of Plasma Total Tau Level With Cognitive Decline and Risk of Mild Cognitive Impairment or Dementia in the Mayo Clinic Study on Aging. </w:t>
      </w:r>
      <w:r w:rsidRPr="00055355">
        <w:rPr>
          <w:rFonts w:ascii="Times New Roman" w:hAnsi="Times New Roman" w:cs="Times New Roman"/>
          <w:i/>
        </w:rPr>
        <w:t xml:space="preserve">JAMA neurology. </w:t>
      </w:r>
      <w:r w:rsidRPr="00055355">
        <w:rPr>
          <w:rFonts w:ascii="Times New Roman" w:hAnsi="Times New Roman" w:cs="Times New Roman"/>
        </w:rPr>
        <w:t>2017;74(9):1073-1080.</w:t>
      </w:r>
    </w:p>
    <w:p w14:paraId="498462A3" w14:textId="5DC32321"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4</w:t>
      </w:r>
      <w:r w:rsidRPr="00055355">
        <w:rPr>
          <w:rFonts w:ascii="Times New Roman" w:hAnsi="Times New Roman" w:cs="Times New Roman"/>
        </w:rPr>
        <w:t>.</w:t>
      </w:r>
      <w:r w:rsidRPr="00055355">
        <w:rPr>
          <w:rFonts w:ascii="Times New Roman" w:hAnsi="Times New Roman" w:cs="Times New Roman"/>
        </w:rPr>
        <w:tab/>
        <w:t xml:space="preserve">Tatebe H, Kasai T, Ohmichi T, et al. Quantification of plasma phosphorylated tau to use as a biomarker for brain Alzheimer pathology: pilot case-control studies including patients with Alzheimer's disease and down syndrome. </w:t>
      </w:r>
      <w:r w:rsidRPr="00055355">
        <w:rPr>
          <w:rFonts w:ascii="Times New Roman" w:hAnsi="Times New Roman" w:cs="Times New Roman"/>
          <w:i/>
        </w:rPr>
        <w:t xml:space="preserve">Molecular neurodegeneration. </w:t>
      </w:r>
      <w:r w:rsidRPr="00055355">
        <w:rPr>
          <w:rFonts w:ascii="Times New Roman" w:hAnsi="Times New Roman" w:cs="Times New Roman"/>
        </w:rPr>
        <w:t>2017;12(1):63.</w:t>
      </w:r>
    </w:p>
    <w:p w14:paraId="76C8D2AA" w14:textId="6284DD28"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5</w:t>
      </w:r>
      <w:r w:rsidRPr="00055355">
        <w:rPr>
          <w:rFonts w:ascii="Times New Roman" w:hAnsi="Times New Roman" w:cs="Times New Roman"/>
        </w:rPr>
        <w:t>.</w:t>
      </w:r>
      <w:r w:rsidRPr="00055355">
        <w:rPr>
          <w:rFonts w:ascii="Times New Roman" w:hAnsi="Times New Roman" w:cs="Times New Roman"/>
        </w:rPr>
        <w:tab/>
        <w:t xml:space="preserve">Yang CC, Chiu MJ, Chen TF, Chang HL, Liu BH, Yang SY. Assay of Plasma Phosphorylated Tau Protein (Threonine 181) and Total Tau Protein in Early-Stage Alzheimer's Disease. </w:t>
      </w:r>
      <w:r w:rsidRPr="00055355">
        <w:rPr>
          <w:rFonts w:ascii="Times New Roman" w:hAnsi="Times New Roman" w:cs="Times New Roman"/>
          <w:i/>
        </w:rPr>
        <w:t xml:space="preserve">Journal of Alzheimer's disease : JAD. </w:t>
      </w:r>
      <w:r w:rsidRPr="00055355">
        <w:rPr>
          <w:rFonts w:ascii="Times New Roman" w:hAnsi="Times New Roman" w:cs="Times New Roman"/>
        </w:rPr>
        <w:t>2018;61(4):1323-1332.</w:t>
      </w:r>
    </w:p>
    <w:p w14:paraId="1146C097" w14:textId="15E7B85D"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6</w:t>
      </w:r>
      <w:r w:rsidRPr="00055355">
        <w:rPr>
          <w:rFonts w:ascii="Times New Roman" w:hAnsi="Times New Roman" w:cs="Times New Roman"/>
        </w:rPr>
        <w:t>.</w:t>
      </w:r>
      <w:r w:rsidRPr="00055355">
        <w:rPr>
          <w:rFonts w:ascii="Times New Roman" w:hAnsi="Times New Roman" w:cs="Times New Roman"/>
        </w:rPr>
        <w:tab/>
        <w:t xml:space="preserve">Mielke MM, Hagen CE, Xu J, et al. Plasma phospho-tau181 increases with Alzheimer's disease clinical severity and is associated with tau- and amyloid-positron emission tomography. </w:t>
      </w:r>
      <w:r w:rsidRPr="00055355">
        <w:rPr>
          <w:rFonts w:ascii="Times New Roman" w:hAnsi="Times New Roman" w:cs="Times New Roman"/>
          <w:i/>
        </w:rPr>
        <w:t xml:space="preserve">Alzheimer's &amp; dementia : the journal of the Alzheimer's Association. </w:t>
      </w:r>
      <w:r w:rsidRPr="00055355">
        <w:rPr>
          <w:rFonts w:ascii="Times New Roman" w:hAnsi="Times New Roman" w:cs="Times New Roman"/>
        </w:rPr>
        <w:t>2018;14(8):989-997.</w:t>
      </w:r>
    </w:p>
    <w:p w14:paraId="62572C02" w14:textId="746D3A24"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7</w:t>
      </w:r>
      <w:r w:rsidRPr="00055355">
        <w:rPr>
          <w:rFonts w:ascii="Times New Roman" w:hAnsi="Times New Roman" w:cs="Times New Roman"/>
        </w:rPr>
        <w:t>.</w:t>
      </w:r>
      <w:r w:rsidRPr="00055355">
        <w:rPr>
          <w:rFonts w:ascii="Times New Roman" w:hAnsi="Times New Roman" w:cs="Times New Roman"/>
        </w:rPr>
        <w:tab/>
        <w:t xml:space="preserve">Li WW, Shen YY, Tian DY, et al. Brain Amyloid-β Deposition and Blood Biomarkers in Patients with Clinically Diagnosed Alzheimer's Disease. </w:t>
      </w:r>
      <w:r w:rsidRPr="00055355">
        <w:rPr>
          <w:rFonts w:ascii="Times New Roman" w:hAnsi="Times New Roman" w:cs="Times New Roman"/>
          <w:i/>
        </w:rPr>
        <w:t xml:space="preserve">Journal of Alzheimer's disease : JAD. </w:t>
      </w:r>
      <w:r w:rsidRPr="00055355">
        <w:rPr>
          <w:rFonts w:ascii="Times New Roman" w:hAnsi="Times New Roman" w:cs="Times New Roman"/>
        </w:rPr>
        <w:t>2019;69(1):169-178.</w:t>
      </w:r>
    </w:p>
    <w:p w14:paraId="454029AF" w14:textId="7CCF3421"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1</w:t>
      </w:r>
      <w:r w:rsidR="002E2973">
        <w:rPr>
          <w:rFonts w:ascii="Times New Roman" w:hAnsi="Times New Roman" w:cs="Times New Roman"/>
        </w:rPr>
        <w:t>8</w:t>
      </w:r>
      <w:r w:rsidRPr="00055355">
        <w:rPr>
          <w:rFonts w:ascii="Times New Roman" w:hAnsi="Times New Roman" w:cs="Times New Roman"/>
        </w:rPr>
        <w:t>.</w:t>
      </w:r>
      <w:r w:rsidRPr="00055355">
        <w:rPr>
          <w:rFonts w:ascii="Times New Roman" w:hAnsi="Times New Roman" w:cs="Times New Roman"/>
        </w:rPr>
        <w:tab/>
        <w:t xml:space="preserve">Shi Y, Lu X, Zhang L, et al. Potential Value of Plasma Amyloid-β, Total Tau, and Neurofilament Light for Identification of Early Alzheimer's Disease. </w:t>
      </w:r>
      <w:r w:rsidRPr="00055355">
        <w:rPr>
          <w:rFonts w:ascii="Times New Roman" w:hAnsi="Times New Roman" w:cs="Times New Roman"/>
          <w:i/>
        </w:rPr>
        <w:t xml:space="preserve">ACS chemical neuroscience. </w:t>
      </w:r>
      <w:r w:rsidRPr="00055355">
        <w:rPr>
          <w:rFonts w:ascii="Times New Roman" w:hAnsi="Times New Roman" w:cs="Times New Roman"/>
        </w:rPr>
        <w:t>2019;10(8):3479-3485.</w:t>
      </w:r>
    </w:p>
    <w:p w14:paraId="498BFA10" w14:textId="431DD74A" w:rsidR="006A6719" w:rsidRPr="00055355" w:rsidRDefault="002E2973" w:rsidP="002202C1">
      <w:pPr>
        <w:pStyle w:val="EndNoteBibliography"/>
        <w:ind w:left="720" w:hanging="720"/>
        <w:rPr>
          <w:rFonts w:ascii="Times New Roman" w:hAnsi="Times New Roman" w:cs="Times New Roman"/>
        </w:rPr>
      </w:pPr>
      <w:r>
        <w:rPr>
          <w:rFonts w:ascii="Times New Roman" w:hAnsi="Times New Roman" w:cs="Times New Roman"/>
        </w:rPr>
        <w:t>19</w:t>
      </w:r>
      <w:r w:rsidR="006A6719" w:rsidRPr="00055355">
        <w:rPr>
          <w:rFonts w:ascii="Times New Roman" w:hAnsi="Times New Roman" w:cs="Times New Roman"/>
        </w:rPr>
        <w:t>.</w:t>
      </w:r>
      <w:r w:rsidR="006A6719" w:rsidRPr="00055355">
        <w:rPr>
          <w:rFonts w:ascii="Times New Roman" w:hAnsi="Times New Roman" w:cs="Times New Roman"/>
        </w:rPr>
        <w:tab/>
        <w:t xml:space="preserve">Tsai CL, Liang CS, Lee JT, et al. Associations between Plasma Biomarkers and Cognition in Patients with Alzheimer's Disease and Amnestic Mild Cognitive Impairment: A Cross-Sectional and Longitudinal Study. </w:t>
      </w:r>
      <w:r w:rsidR="006A6719" w:rsidRPr="00055355">
        <w:rPr>
          <w:rFonts w:ascii="Times New Roman" w:hAnsi="Times New Roman" w:cs="Times New Roman"/>
          <w:i/>
        </w:rPr>
        <w:t xml:space="preserve">Journal of clinical medicine. </w:t>
      </w:r>
      <w:r w:rsidR="006A6719" w:rsidRPr="00055355">
        <w:rPr>
          <w:rFonts w:ascii="Times New Roman" w:hAnsi="Times New Roman" w:cs="Times New Roman"/>
        </w:rPr>
        <w:t>2019;8(11).</w:t>
      </w:r>
    </w:p>
    <w:p w14:paraId="1A050956" w14:textId="2341CE47" w:rsidR="006A6719" w:rsidRPr="00055355" w:rsidRDefault="006A6719" w:rsidP="002202C1">
      <w:pPr>
        <w:pStyle w:val="EndNoteBibliography"/>
        <w:ind w:left="720" w:hanging="720"/>
        <w:rPr>
          <w:rFonts w:ascii="Times New Roman" w:hAnsi="Times New Roman" w:cs="Times New Roman"/>
        </w:rPr>
      </w:pPr>
      <w:r w:rsidRPr="00055355">
        <w:rPr>
          <w:rFonts w:ascii="Times New Roman" w:hAnsi="Times New Roman" w:cs="Times New Roman"/>
        </w:rPr>
        <w:t>2</w:t>
      </w:r>
      <w:r w:rsidR="002E2973">
        <w:rPr>
          <w:rFonts w:ascii="Times New Roman" w:hAnsi="Times New Roman" w:cs="Times New Roman"/>
        </w:rPr>
        <w:t>0</w:t>
      </w:r>
      <w:r w:rsidRPr="00055355">
        <w:rPr>
          <w:rFonts w:ascii="Times New Roman" w:hAnsi="Times New Roman" w:cs="Times New Roman"/>
        </w:rPr>
        <w:t>.</w:t>
      </w:r>
      <w:r w:rsidRPr="00055355">
        <w:rPr>
          <w:rFonts w:ascii="Times New Roman" w:hAnsi="Times New Roman" w:cs="Times New Roman"/>
        </w:rPr>
        <w:tab/>
        <w:t xml:space="preserve">Fossati S, Ramos Cejudo J, Debure L, et al. Plasma tau complements CSF tau and P-tau in the diagnosis of Alzheimer's disease. </w:t>
      </w:r>
      <w:r w:rsidRPr="00055355">
        <w:rPr>
          <w:rFonts w:ascii="Times New Roman" w:hAnsi="Times New Roman" w:cs="Times New Roman"/>
          <w:i/>
        </w:rPr>
        <w:t xml:space="preserve">Alzheimer's &amp; dementia (Amsterdam, Netherlands). </w:t>
      </w:r>
      <w:r w:rsidRPr="00055355">
        <w:rPr>
          <w:rFonts w:ascii="Times New Roman" w:hAnsi="Times New Roman" w:cs="Times New Roman"/>
        </w:rPr>
        <w:t>2019;11:483-492.</w:t>
      </w:r>
    </w:p>
    <w:p w14:paraId="4E43F3B2" w14:textId="6DC30BDD"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1</w:t>
      </w:r>
      <w:r w:rsidRPr="002F1372">
        <w:rPr>
          <w:rFonts w:ascii="Times New Roman" w:hAnsi="Times New Roman" w:cs="Times New Roman"/>
        </w:rPr>
        <w:t>.</w:t>
      </w:r>
      <w:r w:rsidRPr="002F1372">
        <w:rPr>
          <w:rFonts w:ascii="Times New Roman" w:hAnsi="Times New Roman" w:cs="Times New Roman"/>
        </w:rPr>
        <w:tab/>
        <w:t xml:space="preserve">Palmqvist S, Janelidze S, Quiroz YT, et al. Discriminative Accuracy of Plasma Phospho-tau217 for Alzheimer Disease vs Other Neurodegenerative Disorders. </w:t>
      </w:r>
      <w:r w:rsidRPr="002F1372">
        <w:rPr>
          <w:rFonts w:ascii="Times New Roman" w:hAnsi="Times New Roman" w:cs="Times New Roman"/>
          <w:i/>
        </w:rPr>
        <w:t xml:space="preserve">Jama. </w:t>
      </w:r>
      <w:r w:rsidRPr="002F1372">
        <w:rPr>
          <w:rFonts w:ascii="Times New Roman" w:hAnsi="Times New Roman" w:cs="Times New Roman"/>
        </w:rPr>
        <w:t>2020;324(8):772-781.</w:t>
      </w:r>
    </w:p>
    <w:p w14:paraId="1FE8CA22" w14:textId="32E814FE"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2</w:t>
      </w:r>
      <w:r w:rsidRPr="002F1372">
        <w:rPr>
          <w:rFonts w:ascii="Times New Roman" w:hAnsi="Times New Roman" w:cs="Times New Roman"/>
        </w:rPr>
        <w:t>.</w:t>
      </w:r>
      <w:r w:rsidRPr="002F1372">
        <w:rPr>
          <w:rFonts w:ascii="Times New Roman" w:hAnsi="Times New Roman" w:cs="Times New Roman"/>
        </w:rPr>
        <w:tab/>
        <w:t xml:space="preserve">Karikari TK, Pascoal TA, Ashton NJ, et al. Blood phosphorylated tau 181 as a biomarker for Alzheimer's disease: a diagnostic performance and prediction modelling study using data from four prospective cohorts. </w:t>
      </w:r>
      <w:r w:rsidRPr="002F1372">
        <w:rPr>
          <w:rFonts w:ascii="Times New Roman" w:hAnsi="Times New Roman" w:cs="Times New Roman"/>
          <w:i/>
        </w:rPr>
        <w:t xml:space="preserve">The Lancet Neurology. </w:t>
      </w:r>
      <w:r w:rsidRPr="002F1372">
        <w:rPr>
          <w:rFonts w:ascii="Times New Roman" w:hAnsi="Times New Roman" w:cs="Times New Roman"/>
        </w:rPr>
        <w:t>2020;19(5):422-433.</w:t>
      </w:r>
    </w:p>
    <w:p w14:paraId="39348714" w14:textId="44597673"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3</w:t>
      </w:r>
      <w:r w:rsidRPr="002F1372">
        <w:rPr>
          <w:rFonts w:ascii="Times New Roman" w:hAnsi="Times New Roman" w:cs="Times New Roman"/>
        </w:rPr>
        <w:t>.</w:t>
      </w:r>
      <w:r w:rsidRPr="002F1372">
        <w:rPr>
          <w:rFonts w:ascii="Times New Roman" w:hAnsi="Times New Roman" w:cs="Times New Roman"/>
        </w:rPr>
        <w:tab/>
        <w:t xml:space="preserve">Barthélemy NR, Horie K, Sato C, Bateman RJ. Blood plasma phosphorylated-tau isoforms track CNS change in Alzheimer's disease. </w:t>
      </w:r>
      <w:r w:rsidRPr="002F1372">
        <w:rPr>
          <w:rFonts w:ascii="Times New Roman" w:hAnsi="Times New Roman" w:cs="Times New Roman"/>
          <w:i/>
        </w:rPr>
        <w:t xml:space="preserve">The Journal of experimental medicine. </w:t>
      </w:r>
      <w:r w:rsidRPr="002F1372">
        <w:rPr>
          <w:rFonts w:ascii="Times New Roman" w:hAnsi="Times New Roman" w:cs="Times New Roman"/>
        </w:rPr>
        <w:t>2020;217(11).</w:t>
      </w:r>
    </w:p>
    <w:p w14:paraId="2F2EEDFF" w14:textId="2F37E74B"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4</w:t>
      </w:r>
      <w:r w:rsidRPr="002F1372">
        <w:rPr>
          <w:rFonts w:ascii="Times New Roman" w:hAnsi="Times New Roman" w:cs="Times New Roman"/>
        </w:rPr>
        <w:t>.</w:t>
      </w:r>
      <w:r w:rsidRPr="002F1372">
        <w:rPr>
          <w:rFonts w:ascii="Times New Roman" w:hAnsi="Times New Roman" w:cs="Times New Roman"/>
        </w:rPr>
        <w:tab/>
        <w:t xml:space="preserve">Thijssen EH, La Joie R, Wolf A, et al. Diagnostic value of plasma phosphorylated tau181 in Alzheimer's disease and frontotemporal lobar degeneration. </w:t>
      </w:r>
      <w:r w:rsidRPr="002F1372">
        <w:rPr>
          <w:rFonts w:ascii="Times New Roman" w:hAnsi="Times New Roman" w:cs="Times New Roman"/>
          <w:i/>
        </w:rPr>
        <w:t xml:space="preserve">Nature medicine. </w:t>
      </w:r>
      <w:r w:rsidRPr="002F1372">
        <w:rPr>
          <w:rFonts w:ascii="Times New Roman" w:hAnsi="Times New Roman" w:cs="Times New Roman"/>
        </w:rPr>
        <w:t>2020;26(3):387-397.</w:t>
      </w:r>
    </w:p>
    <w:p w14:paraId="366D2069" w14:textId="3456FDF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5</w:t>
      </w:r>
      <w:r w:rsidRPr="002F1372">
        <w:rPr>
          <w:rFonts w:ascii="Times New Roman" w:hAnsi="Times New Roman" w:cs="Times New Roman"/>
        </w:rPr>
        <w:t>.</w:t>
      </w:r>
      <w:r w:rsidRPr="002F1372">
        <w:rPr>
          <w:rFonts w:ascii="Times New Roman" w:hAnsi="Times New Roman" w:cs="Times New Roman"/>
        </w:rPr>
        <w:tab/>
        <w:t xml:space="preserve">Jiao F, Yi F, Wang Y, et al. The Validation of Multifactor Model of Plasma Aβ (42) and Total-Tau in Combination With MoCA for Diagnosing Probable Alzheimer Disease. </w:t>
      </w:r>
      <w:r w:rsidRPr="002F1372">
        <w:rPr>
          <w:rFonts w:ascii="Times New Roman" w:hAnsi="Times New Roman" w:cs="Times New Roman"/>
          <w:i/>
        </w:rPr>
        <w:t xml:space="preserve">Frontiers in aging neuroscience. </w:t>
      </w:r>
      <w:r w:rsidRPr="002F1372">
        <w:rPr>
          <w:rFonts w:ascii="Times New Roman" w:hAnsi="Times New Roman" w:cs="Times New Roman"/>
        </w:rPr>
        <w:t>2020;12:212.</w:t>
      </w:r>
    </w:p>
    <w:p w14:paraId="13812EA5" w14:textId="5928BA0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lastRenderedPageBreak/>
        <w:t>2</w:t>
      </w:r>
      <w:r w:rsidR="003E03ED" w:rsidRPr="002F1372">
        <w:rPr>
          <w:rFonts w:ascii="Times New Roman" w:hAnsi="Times New Roman" w:cs="Times New Roman"/>
        </w:rPr>
        <w:t>6</w:t>
      </w:r>
      <w:r w:rsidRPr="002F1372">
        <w:rPr>
          <w:rFonts w:ascii="Times New Roman" w:hAnsi="Times New Roman" w:cs="Times New Roman"/>
        </w:rPr>
        <w:t>.</w:t>
      </w:r>
      <w:r w:rsidRPr="002F1372">
        <w:rPr>
          <w:rFonts w:ascii="Times New Roman" w:hAnsi="Times New Roman" w:cs="Times New Roman"/>
        </w:rPr>
        <w:tab/>
        <w:t xml:space="preserve">Lantero Rodriguez J, Karikari TK, Suárez-Calvet M, et al. Plasma p-tau181 accurately predicts Alzheimer's disease pathology at least 8 years prior to post-mortem and improves the clinical characterisation of cognitive decline. </w:t>
      </w:r>
      <w:r w:rsidRPr="002F1372">
        <w:rPr>
          <w:rFonts w:ascii="Times New Roman" w:hAnsi="Times New Roman" w:cs="Times New Roman"/>
          <w:i/>
        </w:rPr>
        <w:t xml:space="preserve">Acta neuropathologica. </w:t>
      </w:r>
      <w:r w:rsidRPr="002F1372">
        <w:rPr>
          <w:rFonts w:ascii="Times New Roman" w:hAnsi="Times New Roman" w:cs="Times New Roman"/>
        </w:rPr>
        <w:t>2020;140(3):267-278.</w:t>
      </w:r>
    </w:p>
    <w:p w14:paraId="5DE722E4" w14:textId="3F79AF11"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2</w:t>
      </w:r>
      <w:r w:rsidR="003E03ED" w:rsidRPr="002F1372">
        <w:rPr>
          <w:rFonts w:ascii="Times New Roman" w:hAnsi="Times New Roman" w:cs="Times New Roman"/>
        </w:rPr>
        <w:t>7</w:t>
      </w:r>
      <w:r w:rsidRPr="002F1372">
        <w:rPr>
          <w:rFonts w:ascii="Times New Roman" w:hAnsi="Times New Roman" w:cs="Times New Roman"/>
        </w:rPr>
        <w:t>.</w:t>
      </w:r>
      <w:r w:rsidRPr="002F1372">
        <w:rPr>
          <w:rFonts w:ascii="Times New Roman" w:hAnsi="Times New Roman" w:cs="Times New Roman"/>
        </w:rPr>
        <w:tab/>
        <w:t xml:space="preserve">Lin CH, Chiu SI, Chen TF, Jang JR, Chiu MJ. Classifications of Neurodegenerative Disorders Using a Multiplex Blood Biomarkers-Based Machine Learning Model. </w:t>
      </w:r>
      <w:r w:rsidRPr="002F1372">
        <w:rPr>
          <w:rFonts w:ascii="Times New Roman" w:hAnsi="Times New Roman" w:cs="Times New Roman"/>
          <w:i/>
        </w:rPr>
        <w:t xml:space="preserve">International journal of molecular sciences. </w:t>
      </w:r>
      <w:r w:rsidRPr="002F1372">
        <w:rPr>
          <w:rFonts w:ascii="Times New Roman" w:hAnsi="Times New Roman" w:cs="Times New Roman"/>
        </w:rPr>
        <w:t>2020;21(18).</w:t>
      </w:r>
    </w:p>
    <w:p w14:paraId="07327274" w14:textId="3D5BF01A" w:rsidR="006A6719" w:rsidRPr="002F1372" w:rsidRDefault="003E03ED" w:rsidP="002202C1">
      <w:pPr>
        <w:pStyle w:val="EndNoteBibliography"/>
        <w:ind w:left="720" w:hanging="720"/>
        <w:rPr>
          <w:rFonts w:ascii="Times New Roman" w:hAnsi="Times New Roman" w:cs="Times New Roman"/>
        </w:rPr>
      </w:pPr>
      <w:r w:rsidRPr="002F1372">
        <w:rPr>
          <w:rFonts w:ascii="Times New Roman" w:hAnsi="Times New Roman" w:cs="Times New Roman"/>
        </w:rPr>
        <w:t>28</w:t>
      </w:r>
      <w:r w:rsidR="006A6719" w:rsidRPr="002F1372">
        <w:rPr>
          <w:rFonts w:ascii="Times New Roman" w:hAnsi="Times New Roman" w:cs="Times New Roman"/>
        </w:rPr>
        <w:t>.</w:t>
      </w:r>
      <w:r w:rsidR="006A6719" w:rsidRPr="002F1372">
        <w:rPr>
          <w:rFonts w:ascii="Times New Roman" w:hAnsi="Times New Roman" w:cs="Times New Roman"/>
        </w:rPr>
        <w:tab/>
        <w:t xml:space="preserve">Sugarman MA, Zetterberg H, Blennow K, et al. A longitudinal examination of plasma neurofilament light and total tau for the clinical detection and monitoring of Alzheimer's disease. </w:t>
      </w:r>
      <w:r w:rsidR="006A6719" w:rsidRPr="002F1372">
        <w:rPr>
          <w:rFonts w:ascii="Times New Roman" w:hAnsi="Times New Roman" w:cs="Times New Roman"/>
          <w:i/>
        </w:rPr>
        <w:t xml:space="preserve">Neurobiology of aging. </w:t>
      </w:r>
      <w:r w:rsidR="006A6719" w:rsidRPr="002F1372">
        <w:rPr>
          <w:rFonts w:ascii="Times New Roman" w:hAnsi="Times New Roman" w:cs="Times New Roman"/>
        </w:rPr>
        <w:t>2020;94:60-70.</w:t>
      </w:r>
    </w:p>
    <w:p w14:paraId="355D75A7" w14:textId="7778C682" w:rsidR="006A6719" w:rsidRPr="002F1372" w:rsidRDefault="003E03ED" w:rsidP="002202C1">
      <w:pPr>
        <w:pStyle w:val="EndNoteBibliography"/>
        <w:ind w:left="720" w:hanging="720"/>
        <w:rPr>
          <w:rFonts w:ascii="Times New Roman" w:hAnsi="Times New Roman" w:cs="Times New Roman"/>
        </w:rPr>
      </w:pPr>
      <w:r w:rsidRPr="002F1372">
        <w:rPr>
          <w:rFonts w:ascii="Times New Roman" w:hAnsi="Times New Roman" w:cs="Times New Roman"/>
        </w:rPr>
        <w:t>29</w:t>
      </w:r>
      <w:r w:rsidR="006A6719" w:rsidRPr="002F1372">
        <w:rPr>
          <w:rFonts w:ascii="Times New Roman" w:hAnsi="Times New Roman" w:cs="Times New Roman"/>
        </w:rPr>
        <w:t>.</w:t>
      </w:r>
      <w:r w:rsidR="006A6719" w:rsidRPr="002F1372">
        <w:rPr>
          <w:rFonts w:ascii="Times New Roman" w:hAnsi="Times New Roman" w:cs="Times New Roman"/>
        </w:rPr>
        <w:tab/>
        <w:t xml:space="preserve">Mattsson-Carlgren N, Janelidze S, Palmqvist S, et al. Longitudinal plasma p-tau217 is increased in early stages of Alzheimer's disease. </w:t>
      </w:r>
      <w:r w:rsidR="006A6719" w:rsidRPr="002F1372">
        <w:rPr>
          <w:rFonts w:ascii="Times New Roman" w:hAnsi="Times New Roman" w:cs="Times New Roman"/>
          <w:i/>
        </w:rPr>
        <w:t xml:space="preserve">Brain : a journal of neurology. </w:t>
      </w:r>
      <w:r w:rsidR="006A6719" w:rsidRPr="002F1372">
        <w:rPr>
          <w:rFonts w:ascii="Times New Roman" w:hAnsi="Times New Roman" w:cs="Times New Roman"/>
        </w:rPr>
        <w:t>2020;143(11):3234-3241.</w:t>
      </w:r>
    </w:p>
    <w:p w14:paraId="619F5AFB" w14:textId="0DD622D3" w:rsidR="003456BC" w:rsidRPr="002F1372" w:rsidRDefault="003E03ED" w:rsidP="002202C1">
      <w:pPr>
        <w:pStyle w:val="EndNoteBibliography"/>
        <w:ind w:left="720" w:hanging="720"/>
        <w:rPr>
          <w:rFonts w:ascii="Times New Roman" w:hAnsi="Times New Roman" w:cs="Times New Roman"/>
        </w:rPr>
      </w:pPr>
      <w:r w:rsidRPr="002F1372">
        <w:rPr>
          <w:rFonts w:ascii="Times New Roman" w:hAnsi="Times New Roman" w:cs="Times New Roman"/>
        </w:rPr>
        <w:t>30</w:t>
      </w:r>
      <w:r w:rsidR="003456BC" w:rsidRPr="002F1372">
        <w:rPr>
          <w:rFonts w:ascii="Times New Roman" w:hAnsi="Times New Roman" w:cs="Times New Roman"/>
        </w:rPr>
        <w:t>.</w:t>
      </w:r>
      <w:r w:rsidR="003456BC" w:rsidRPr="002F1372">
        <w:rPr>
          <w:rFonts w:ascii="Times New Roman" w:hAnsi="Times New Roman" w:cs="Times New Roman"/>
        </w:rPr>
        <w:tab/>
        <w:t>Janelidze S, Mattsson N, Palmqvist S, et al. Plasma P-tau181 in Alzheimer's disease: relationship to other biomarkers, differential diagnosis, neuropathology and longitudinal progression to Alzheimer's dementia. Nature medicine. 2020;26(3):379-386.</w:t>
      </w:r>
    </w:p>
    <w:p w14:paraId="5D775345" w14:textId="65BAAF4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1</w:t>
      </w:r>
      <w:r w:rsidRPr="002F1372">
        <w:rPr>
          <w:rFonts w:ascii="Times New Roman" w:hAnsi="Times New Roman" w:cs="Times New Roman"/>
        </w:rPr>
        <w:t>.</w:t>
      </w:r>
      <w:r w:rsidRPr="002F1372">
        <w:rPr>
          <w:rFonts w:ascii="Times New Roman" w:hAnsi="Times New Roman" w:cs="Times New Roman"/>
        </w:rPr>
        <w:tab/>
        <w:t xml:space="preserve">Chen TB, Lai YH, Ke TL, et al. Changes in Plasma Amyloid and Tau in a Longitudinal Study of Normal Aging, Mild Cognitive Impairment, and Alzheimer's Disease. </w:t>
      </w:r>
      <w:r w:rsidRPr="002F1372">
        <w:rPr>
          <w:rFonts w:ascii="Times New Roman" w:hAnsi="Times New Roman" w:cs="Times New Roman"/>
          <w:i/>
        </w:rPr>
        <w:t xml:space="preserve">Dementia and geriatric cognitive disorders. </w:t>
      </w:r>
      <w:r w:rsidRPr="002F1372">
        <w:rPr>
          <w:rFonts w:ascii="Times New Roman" w:hAnsi="Times New Roman" w:cs="Times New Roman"/>
        </w:rPr>
        <w:t>2019;48(3-4):180-195.</w:t>
      </w:r>
    </w:p>
    <w:p w14:paraId="45C26278" w14:textId="167F90E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2</w:t>
      </w:r>
      <w:r w:rsidRPr="002F1372">
        <w:rPr>
          <w:rFonts w:ascii="Times New Roman" w:hAnsi="Times New Roman" w:cs="Times New Roman"/>
        </w:rPr>
        <w:t>.</w:t>
      </w:r>
      <w:r w:rsidRPr="002F1372">
        <w:rPr>
          <w:rFonts w:ascii="Times New Roman" w:hAnsi="Times New Roman" w:cs="Times New Roman"/>
        </w:rPr>
        <w:tab/>
        <w:t xml:space="preserve">Fan DY, Sun HL, Sun PY, et al. The Correlations Between Plasma Fibrinogen With Amyloid-Beta and Tau Levels in Patients With Alzheimer's Disease. </w:t>
      </w:r>
      <w:r w:rsidRPr="002F1372">
        <w:rPr>
          <w:rFonts w:ascii="Times New Roman" w:hAnsi="Times New Roman" w:cs="Times New Roman"/>
          <w:i/>
        </w:rPr>
        <w:t xml:space="preserve">Frontiers in neuroscience. </w:t>
      </w:r>
      <w:r w:rsidRPr="002F1372">
        <w:rPr>
          <w:rFonts w:ascii="Times New Roman" w:hAnsi="Times New Roman" w:cs="Times New Roman"/>
        </w:rPr>
        <w:t>2020;14:625844.</w:t>
      </w:r>
    </w:p>
    <w:p w14:paraId="4D487EB8" w14:textId="32ABBF88"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3</w:t>
      </w:r>
      <w:r w:rsidRPr="002F1372">
        <w:rPr>
          <w:rFonts w:ascii="Times New Roman" w:hAnsi="Times New Roman" w:cs="Times New Roman"/>
        </w:rPr>
        <w:t>.</w:t>
      </w:r>
      <w:r w:rsidRPr="002F1372">
        <w:rPr>
          <w:rFonts w:ascii="Times New Roman" w:hAnsi="Times New Roman" w:cs="Times New Roman"/>
        </w:rPr>
        <w:tab/>
        <w:t xml:space="preserve">Tsai CL, Liang CS, Yang CP, et al. Indicators of rapid cognitive decline in amnestic mild cognitive impairment: The role of plasma biomarkers using magnetically labeled immunoassays. </w:t>
      </w:r>
      <w:r w:rsidRPr="002F1372">
        <w:rPr>
          <w:rFonts w:ascii="Times New Roman" w:hAnsi="Times New Roman" w:cs="Times New Roman"/>
          <w:i/>
        </w:rPr>
        <w:t xml:space="preserve">Journal of psychiatric research. </w:t>
      </w:r>
      <w:r w:rsidRPr="002F1372">
        <w:rPr>
          <w:rFonts w:ascii="Times New Roman" w:hAnsi="Times New Roman" w:cs="Times New Roman"/>
        </w:rPr>
        <w:t>2020;129:66-72.</w:t>
      </w:r>
    </w:p>
    <w:p w14:paraId="71322C9C" w14:textId="763A7CEF"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4</w:t>
      </w:r>
      <w:r w:rsidRPr="002F1372">
        <w:rPr>
          <w:rFonts w:ascii="Times New Roman" w:hAnsi="Times New Roman" w:cs="Times New Roman"/>
        </w:rPr>
        <w:t>.</w:t>
      </w:r>
      <w:r w:rsidRPr="002F1372">
        <w:rPr>
          <w:rFonts w:ascii="Times New Roman" w:hAnsi="Times New Roman" w:cs="Times New Roman"/>
        </w:rPr>
        <w:tab/>
        <w:t xml:space="preserve">Illán-Gala I, Lleo A, Karydas A, et al. Plasma Tau and Neurofilament Light in Frontotemporal Lobar Degeneration and Alzheimer Disease. </w:t>
      </w:r>
      <w:r w:rsidRPr="002F1372">
        <w:rPr>
          <w:rFonts w:ascii="Times New Roman" w:hAnsi="Times New Roman" w:cs="Times New Roman"/>
          <w:i/>
        </w:rPr>
        <w:t xml:space="preserve">Neurology. </w:t>
      </w:r>
      <w:r w:rsidRPr="002F1372">
        <w:rPr>
          <w:rFonts w:ascii="Times New Roman" w:hAnsi="Times New Roman" w:cs="Times New Roman"/>
        </w:rPr>
        <w:t>2021;96(5):e671-e683.</w:t>
      </w:r>
    </w:p>
    <w:p w14:paraId="2CE65FB9" w14:textId="72B0D01F"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5</w:t>
      </w:r>
      <w:r w:rsidRPr="002F1372">
        <w:rPr>
          <w:rFonts w:ascii="Times New Roman" w:hAnsi="Times New Roman" w:cs="Times New Roman"/>
        </w:rPr>
        <w:t>.</w:t>
      </w:r>
      <w:r w:rsidRPr="002F1372">
        <w:rPr>
          <w:rFonts w:ascii="Times New Roman" w:hAnsi="Times New Roman" w:cs="Times New Roman"/>
        </w:rPr>
        <w:tab/>
        <w:t xml:space="preserve">Karikari TK, Benedet AL, Ashton NJ, et al. Diagnostic performance and prediction of clinical progression of plasma phospho-tau181 in the Alzheimer's Disease Neuroimaging Initiative. </w:t>
      </w:r>
      <w:r w:rsidRPr="002F1372">
        <w:rPr>
          <w:rFonts w:ascii="Times New Roman" w:hAnsi="Times New Roman" w:cs="Times New Roman"/>
          <w:i/>
        </w:rPr>
        <w:t xml:space="preserve">Molecular psychiatry. </w:t>
      </w:r>
      <w:r w:rsidRPr="002F1372">
        <w:rPr>
          <w:rFonts w:ascii="Times New Roman" w:hAnsi="Times New Roman" w:cs="Times New Roman"/>
        </w:rPr>
        <w:t>2021;26(2):429-442.</w:t>
      </w:r>
    </w:p>
    <w:p w14:paraId="1CF30A36" w14:textId="53779E6D"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6</w:t>
      </w:r>
      <w:r w:rsidRPr="002F1372">
        <w:rPr>
          <w:rFonts w:ascii="Times New Roman" w:hAnsi="Times New Roman" w:cs="Times New Roman"/>
        </w:rPr>
        <w:t>.</w:t>
      </w:r>
      <w:r w:rsidRPr="002F1372">
        <w:rPr>
          <w:rFonts w:ascii="Times New Roman" w:hAnsi="Times New Roman" w:cs="Times New Roman"/>
        </w:rPr>
        <w:tab/>
        <w:t>Chiu MJ, Yang SY, Chen TF, Lin CH, Blennow KJACN. Synergistic Association between Plasma Aβ1-42 and p-tau in Alzheimer's Disease but Not in Parkinson's Disease or Frontotemporal Dementia. 2021.</w:t>
      </w:r>
    </w:p>
    <w:p w14:paraId="32DB7077" w14:textId="03E3DFA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7</w:t>
      </w:r>
      <w:r w:rsidRPr="002F1372">
        <w:rPr>
          <w:rFonts w:ascii="Times New Roman" w:hAnsi="Times New Roman" w:cs="Times New Roman"/>
        </w:rPr>
        <w:t>.</w:t>
      </w:r>
      <w:r w:rsidRPr="002F1372">
        <w:rPr>
          <w:rFonts w:ascii="Times New Roman" w:hAnsi="Times New Roman" w:cs="Times New Roman"/>
        </w:rPr>
        <w:tab/>
        <w:t xml:space="preserve">Clark C, Lewczuk P, Kornhuber J, et al. Plasma neurofilament light and phosphorylated tau 181 as biomarkers of Alzheimer's disease pathology and clinical disease progression. </w:t>
      </w:r>
      <w:r w:rsidRPr="002F1372">
        <w:rPr>
          <w:rFonts w:ascii="Times New Roman" w:hAnsi="Times New Roman" w:cs="Times New Roman"/>
          <w:i/>
        </w:rPr>
        <w:t xml:space="preserve">Alzheimer's research &amp; therapy. </w:t>
      </w:r>
      <w:r w:rsidRPr="002F1372">
        <w:rPr>
          <w:rFonts w:ascii="Times New Roman" w:hAnsi="Times New Roman" w:cs="Times New Roman"/>
        </w:rPr>
        <w:t>2021;13(1):65.</w:t>
      </w:r>
    </w:p>
    <w:p w14:paraId="27765D93" w14:textId="1C825019"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3</w:t>
      </w:r>
      <w:r w:rsidR="00DD28F1" w:rsidRPr="002F1372">
        <w:rPr>
          <w:rFonts w:ascii="Times New Roman" w:hAnsi="Times New Roman" w:cs="Times New Roman"/>
        </w:rPr>
        <w:t>8</w:t>
      </w:r>
      <w:r w:rsidRPr="002F1372">
        <w:rPr>
          <w:rFonts w:ascii="Times New Roman" w:hAnsi="Times New Roman" w:cs="Times New Roman"/>
        </w:rPr>
        <w:t>.</w:t>
      </w:r>
      <w:r w:rsidRPr="002F1372">
        <w:rPr>
          <w:rFonts w:ascii="Times New Roman" w:hAnsi="Times New Roman" w:cs="Times New Roman"/>
        </w:rPr>
        <w:tab/>
        <w:t xml:space="preserve">Castillo-Mendieta T, Arana-Lechuga Y, Campos-Peña V, et al. Plasma Levels of Amyloid-β Peptides and Tau Protein in Mexican Patients with Alzheimer's Disease. </w:t>
      </w:r>
      <w:r w:rsidRPr="002F1372">
        <w:rPr>
          <w:rFonts w:ascii="Times New Roman" w:hAnsi="Times New Roman" w:cs="Times New Roman"/>
          <w:i/>
        </w:rPr>
        <w:t xml:space="preserve">Journal of Alzheimer's disease : JAD. </w:t>
      </w:r>
      <w:r w:rsidRPr="002F1372">
        <w:rPr>
          <w:rFonts w:ascii="Times New Roman" w:hAnsi="Times New Roman" w:cs="Times New Roman"/>
        </w:rPr>
        <w:t>2021;82(s1):S271-s281.</w:t>
      </w:r>
    </w:p>
    <w:p w14:paraId="02F089CD" w14:textId="524CDB16" w:rsidR="006A6719" w:rsidRPr="002F1372" w:rsidRDefault="00DD28F1" w:rsidP="002202C1">
      <w:pPr>
        <w:pStyle w:val="EndNoteBibliography"/>
        <w:ind w:left="720" w:hanging="720"/>
        <w:rPr>
          <w:rFonts w:ascii="Times New Roman" w:hAnsi="Times New Roman" w:cs="Times New Roman"/>
        </w:rPr>
      </w:pPr>
      <w:r w:rsidRPr="002F1372">
        <w:rPr>
          <w:rFonts w:ascii="Times New Roman" w:hAnsi="Times New Roman" w:cs="Times New Roman"/>
        </w:rPr>
        <w:t>39</w:t>
      </w:r>
      <w:r w:rsidR="006A6719" w:rsidRPr="002F1372">
        <w:rPr>
          <w:rFonts w:ascii="Times New Roman" w:hAnsi="Times New Roman" w:cs="Times New Roman"/>
        </w:rPr>
        <w:t>.</w:t>
      </w:r>
      <w:r w:rsidR="006A6719" w:rsidRPr="002F1372">
        <w:rPr>
          <w:rFonts w:ascii="Times New Roman" w:hAnsi="Times New Roman" w:cs="Times New Roman"/>
        </w:rPr>
        <w:tab/>
        <w:t xml:space="preserve">Brickman AM, Manly JJ, Honig LS, et al. Plasma p-tau181, p-tau217, and other blood-based Alzheimer's disease biomarkers in a multi-ethnic, community study. </w:t>
      </w:r>
      <w:r w:rsidR="006A6719" w:rsidRPr="002F1372">
        <w:rPr>
          <w:rFonts w:ascii="Times New Roman" w:hAnsi="Times New Roman" w:cs="Times New Roman"/>
          <w:i/>
        </w:rPr>
        <w:t xml:space="preserve">Alzheimer's &amp; dementia : the journal of the Alzheimer's Association. </w:t>
      </w:r>
      <w:r w:rsidR="006A6719" w:rsidRPr="002F1372">
        <w:rPr>
          <w:rFonts w:ascii="Times New Roman" w:hAnsi="Times New Roman" w:cs="Times New Roman"/>
        </w:rPr>
        <w:t>2021;17(8):1353-1364.</w:t>
      </w:r>
    </w:p>
    <w:p w14:paraId="60E33631" w14:textId="169AA089"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DD28F1" w:rsidRPr="002F1372">
        <w:rPr>
          <w:rFonts w:ascii="Times New Roman" w:hAnsi="Times New Roman" w:cs="Times New Roman"/>
        </w:rPr>
        <w:t>0</w:t>
      </w:r>
      <w:r w:rsidRPr="002F1372">
        <w:rPr>
          <w:rFonts w:ascii="Times New Roman" w:hAnsi="Times New Roman" w:cs="Times New Roman"/>
        </w:rPr>
        <w:t>.</w:t>
      </w:r>
      <w:r w:rsidRPr="002F1372">
        <w:rPr>
          <w:rFonts w:ascii="Times New Roman" w:hAnsi="Times New Roman" w:cs="Times New Roman"/>
        </w:rPr>
        <w:tab/>
        <w:t xml:space="preserve">Palmqvist S, Tideman P, Cullen N, et al. Prediction of future Alzheimer's disease dementia using plasma phospho-tau combined with other accessible measures. </w:t>
      </w:r>
      <w:r w:rsidRPr="002F1372">
        <w:rPr>
          <w:rFonts w:ascii="Times New Roman" w:hAnsi="Times New Roman" w:cs="Times New Roman"/>
          <w:i/>
        </w:rPr>
        <w:t xml:space="preserve">Nature medicine. </w:t>
      </w:r>
      <w:r w:rsidRPr="002F1372">
        <w:rPr>
          <w:rFonts w:ascii="Times New Roman" w:hAnsi="Times New Roman" w:cs="Times New Roman"/>
        </w:rPr>
        <w:t>2021;27(6):1034-1042.</w:t>
      </w:r>
    </w:p>
    <w:p w14:paraId="07A2E2E7" w14:textId="2FA86C93"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lastRenderedPageBreak/>
        <w:t>4</w:t>
      </w:r>
      <w:r w:rsidR="00DD28F1" w:rsidRPr="002F1372">
        <w:rPr>
          <w:rFonts w:ascii="Times New Roman" w:hAnsi="Times New Roman" w:cs="Times New Roman"/>
        </w:rPr>
        <w:t>1</w:t>
      </w:r>
      <w:r w:rsidRPr="002F1372">
        <w:rPr>
          <w:rFonts w:ascii="Times New Roman" w:hAnsi="Times New Roman" w:cs="Times New Roman"/>
        </w:rPr>
        <w:t>.</w:t>
      </w:r>
      <w:r w:rsidRPr="002F1372">
        <w:rPr>
          <w:rFonts w:ascii="Times New Roman" w:hAnsi="Times New Roman" w:cs="Times New Roman"/>
        </w:rPr>
        <w:tab/>
        <w:t xml:space="preserve">Chen SD, Huang YY, Shen XN, et al. Longitudinal plasma phosphorylated tau 181 tracks disease progression in Alzheimer's disease. </w:t>
      </w:r>
      <w:r w:rsidRPr="002F1372">
        <w:rPr>
          <w:rFonts w:ascii="Times New Roman" w:hAnsi="Times New Roman" w:cs="Times New Roman"/>
          <w:i/>
        </w:rPr>
        <w:t xml:space="preserve">Translational psychiatry. </w:t>
      </w:r>
      <w:r w:rsidRPr="002F1372">
        <w:rPr>
          <w:rFonts w:ascii="Times New Roman" w:hAnsi="Times New Roman" w:cs="Times New Roman"/>
        </w:rPr>
        <w:t>2021;11(1):356.</w:t>
      </w:r>
    </w:p>
    <w:p w14:paraId="0EE76E05" w14:textId="76E7D5D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DD28F1" w:rsidRPr="002F1372">
        <w:rPr>
          <w:rFonts w:ascii="Times New Roman" w:hAnsi="Times New Roman" w:cs="Times New Roman"/>
        </w:rPr>
        <w:t>2</w:t>
      </w:r>
      <w:r w:rsidRPr="002F1372">
        <w:rPr>
          <w:rFonts w:ascii="Times New Roman" w:hAnsi="Times New Roman" w:cs="Times New Roman"/>
        </w:rPr>
        <w:t>.</w:t>
      </w:r>
      <w:r w:rsidRPr="002F1372">
        <w:rPr>
          <w:rFonts w:ascii="Times New Roman" w:hAnsi="Times New Roman" w:cs="Times New Roman"/>
        </w:rPr>
        <w:tab/>
        <w:t xml:space="preserve">Janelidze S, Palmqvist S, Leuzy A, et al. Detecting amyloid positivity in early Alzheimer's disease using combinations of plasma Aβ42/Aβ40 and p-tau. </w:t>
      </w:r>
      <w:r w:rsidRPr="002F1372">
        <w:rPr>
          <w:rFonts w:ascii="Times New Roman" w:hAnsi="Times New Roman" w:cs="Times New Roman"/>
          <w:i/>
        </w:rPr>
        <w:t xml:space="preserve">Alzheimer's &amp; dementia : the journal of the Alzheimer's Association. </w:t>
      </w:r>
      <w:r w:rsidRPr="002F1372">
        <w:rPr>
          <w:rFonts w:ascii="Times New Roman" w:hAnsi="Times New Roman" w:cs="Times New Roman"/>
        </w:rPr>
        <w:t>2022;18(2):283-293.</w:t>
      </w:r>
    </w:p>
    <w:p w14:paraId="5F746ED6" w14:textId="7FD23162"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DD28F1" w:rsidRPr="002F1372">
        <w:rPr>
          <w:rFonts w:ascii="Times New Roman" w:hAnsi="Times New Roman" w:cs="Times New Roman"/>
        </w:rPr>
        <w:t>3</w:t>
      </w:r>
      <w:r w:rsidRPr="002F1372">
        <w:rPr>
          <w:rFonts w:ascii="Times New Roman" w:hAnsi="Times New Roman" w:cs="Times New Roman"/>
        </w:rPr>
        <w:t>.</w:t>
      </w:r>
      <w:r w:rsidRPr="002F1372">
        <w:rPr>
          <w:rFonts w:ascii="Times New Roman" w:hAnsi="Times New Roman" w:cs="Times New Roman"/>
        </w:rPr>
        <w:tab/>
        <w:t>Janelidze S, Berron D, Smith R, Strandberg O, Hansson OJJn. Associations of Plasma Phospho-Tau217 Levels With Tau Positron Emission Tomography in Early Alzheimer Disease.78(2):149-156.</w:t>
      </w:r>
    </w:p>
    <w:p w14:paraId="10CCEA5A" w14:textId="2A135507"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DD28F1" w:rsidRPr="002F1372">
        <w:rPr>
          <w:rFonts w:ascii="Times New Roman" w:hAnsi="Times New Roman" w:cs="Times New Roman"/>
        </w:rPr>
        <w:t>4</w:t>
      </w:r>
      <w:r w:rsidRPr="002F1372">
        <w:rPr>
          <w:rFonts w:ascii="Times New Roman" w:hAnsi="Times New Roman" w:cs="Times New Roman"/>
        </w:rPr>
        <w:t>.</w:t>
      </w:r>
      <w:r w:rsidRPr="002F1372">
        <w:rPr>
          <w:rFonts w:ascii="Times New Roman" w:hAnsi="Times New Roman" w:cs="Times New Roman"/>
        </w:rPr>
        <w:tab/>
        <w:t>Deniz K, Ho C, Malphrus KG, Reddy JS, Ertekin-Taner NJJoAsdJ. Plasma Biomarkers of Alzheimer's Disease in African Americans. 2020;79(1):1-12.</w:t>
      </w:r>
    </w:p>
    <w:p w14:paraId="204733AC" w14:textId="394EEB5E"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DD28F1" w:rsidRPr="002F1372">
        <w:rPr>
          <w:rFonts w:ascii="Times New Roman" w:hAnsi="Times New Roman" w:cs="Times New Roman"/>
        </w:rPr>
        <w:t>5</w:t>
      </w:r>
      <w:r w:rsidRPr="002F1372">
        <w:rPr>
          <w:rFonts w:ascii="Times New Roman" w:hAnsi="Times New Roman" w:cs="Times New Roman"/>
        </w:rPr>
        <w:t>.</w:t>
      </w:r>
      <w:r w:rsidRPr="002F1372">
        <w:rPr>
          <w:rFonts w:ascii="Times New Roman" w:hAnsi="Times New Roman" w:cs="Times New Roman"/>
        </w:rPr>
        <w:tab/>
        <w:t xml:space="preserve">Ashton NJ, Pascoal TA, Karikari TK, et al. Plasma p-tau231: a new biomarker for incipient Alzheimer's disease pathology. </w:t>
      </w:r>
      <w:r w:rsidRPr="002F1372">
        <w:rPr>
          <w:rFonts w:ascii="Times New Roman" w:hAnsi="Times New Roman" w:cs="Times New Roman"/>
          <w:i/>
        </w:rPr>
        <w:t xml:space="preserve">Acta neuropathologica. </w:t>
      </w:r>
      <w:r w:rsidRPr="002F1372">
        <w:rPr>
          <w:rFonts w:ascii="Times New Roman" w:hAnsi="Times New Roman" w:cs="Times New Roman"/>
        </w:rPr>
        <w:t>2021;141(5):709-724.</w:t>
      </w:r>
    </w:p>
    <w:p w14:paraId="66961111" w14:textId="2EA1B06E"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223E61" w:rsidRPr="002F1372">
        <w:rPr>
          <w:rFonts w:ascii="Times New Roman" w:hAnsi="Times New Roman" w:cs="Times New Roman"/>
        </w:rPr>
        <w:t>6</w:t>
      </w:r>
      <w:r w:rsidRPr="002F1372">
        <w:rPr>
          <w:rFonts w:ascii="Times New Roman" w:hAnsi="Times New Roman" w:cs="Times New Roman"/>
        </w:rPr>
        <w:t>.</w:t>
      </w:r>
      <w:r w:rsidRPr="002F1372">
        <w:rPr>
          <w:rFonts w:ascii="Times New Roman" w:hAnsi="Times New Roman" w:cs="Times New Roman"/>
        </w:rPr>
        <w:tab/>
        <w:t xml:space="preserve">Gonzales MM, Short MI, Satizabal CL, et al. Blood biomarkers for dementia in Hispanic and non-Hispanic White adults. </w:t>
      </w:r>
      <w:r w:rsidRPr="002F1372">
        <w:rPr>
          <w:rFonts w:ascii="Times New Roman" w:hAnsi="Times New Roman" w:cs="Times New Roman"/>
          <w:i/>
        </w:rPr>
        <w:t xml:space="preserve">Alzheimer's &amp; dementia (New York, N Y). </w:t>
      </w:r>
      <w:r w:rsidRPr="002F1372">
        <w:rPr>
          <w:rFonts w:ascii="Times New Roman" w:hAnsi="Times New Roman" w:cs="Times New Roman"/>
        </w:rPr>
        <w:t>2021;7(1):e12164.</w:t>
      </w:r>
    </w:p>
    <w:p w14:paraId="2619B33C" w14:textId="18F6166F"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223E61" w:rsidRPr="002F1372">
        <w:rPr>
          <w:rFonts w:ascii="Times New Roman" w:hAnsi="Times New Roman" w:cs="Times New Roman"/>
        </w:rPr>
        <w:t>7</w:t>
      </w:r>
      <w:r w:rsidRPr="002F1372">
        <w:rPr>
          <w:rFonts w:ascii="Times New Roman" w:hAnsi="Times New Roman" w:cs="Times New Roman"/>
        </w:rPr>
        <w:t>.</w:t>
      </w:r>
      <w:r w:rsidRPr="002F1372">
        <w:rPr>
          <w:rFonts w:ascii="Times New Roman" w:hAnsi="Times New Roman" w:cs="Times New Roman"/>
        </w:rPr>
        <w:tab/>
        <w:t xml:space="preserve">Simrén J, Leuzy A, Karikari TK, et al. The diagnostic and prognostic capabilities of plasma biomarkers in Alzheimer's disease. </w:t>
      </w:r>
      <w:r w:rsidRPr="002F1372">
        <w:rPr>
          <w:rFonts w:ascii="Times New Roman" w:hAnsi="Times New Roman" w:cs="Times New Roman"/>
          <w:i/>
        </w:rPr>
        <w:t xml:space="preserve">Alzheimer's &amp; dementia : the journal of the Alzheimer's Association. </w:t>
      </w:r>
      <w:r w:rsidRPr="002F1372">
        <w:rPr>
          <w:rFonts w:ascii="Times New Roman" w:hAnsi="Times New Roman" w:cs="Times New Roman"/>
        </w:rPr>
        <w:t>2021;17(7):1145-1156.</w:t>
      </w:r>
    </w:p>
    <w:p w14:paraId="42FDDA84" w14:textId="04A9A5D3"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4</w:t>
      </w:r>
      <w:r w:rsidR="00223E61" w:rsidRPr="002F1372">
        <w:rPr>
          <w:rFonts w:ascii="Times New Roman" w:hAnsi="Times New Roman" w:cs="Times New Roman"/>
        </w:rPr>
        <w:t>8</w:t>
      </w:r>
      <w:r w:rsidRPr="002F1372">
        <w:rPr>
          <w:rFonts w:ascii="Times New Roman" w:hAnsi="Times New Roman" w:cs="Times New Roman"/>
        </w:rPr>
        <w:t>.</w:t>
      </w:r>
      <w:r w:rsidRPr="002F1372">
        <w:rPr>
          <w:rFonts w:ascii="Times New Roman" w:hAnsi="Times New Roman" w:cs="Times New Roman"/>
        </w:rPr>
        <w:tab/>
        <w:t xml:space="preserve">Moscoso A, Grothe MJ, Ashton NJ, et al. Longitudinal Associations of Blood Phosphorylated Tau181 and Neurofilament Light Chain With Neurodegeneration in Alzheimer Disease. </w:t>
      </w:r>
      <w:r w:rsidRPr="002F1372">
        <w:rPr>
          <w:rFonts w:ascii="Times New Roman" w:hAnsi="Times New Roman" w:cs="Times New Roman"/>
          <w:i/>
        </w:rPr>
        <w:t xml:space="preserve">JAMA neurology. </w:t>
      </w:r>
      <w:r w:rsidRPr="002F1372">
        <w:rPr>
          <w:rFonts w:ascii="Times New Roman" w:hAnsi="Times New Roman" w:cs="Times New Roman"/>
        </w:rPr>
        <w:t>2021;78(4):396-406.</w:t>
      </w:r>
    </w:p>
    <w:p w14:paraId="1FB4CC00" w14:textId="5D6108C0" w:rsidR="006A6719" w:rsidRPr="002F1372" w:rsidRDefault="00223E61" w:rsidP="002202C1">
      <w:pPr>
        <w:pStyle w:val="EndNoteBibliography"/>
        <w:ind w:left="720" w:hanging="720"/>
        <w:rPr>
          <w:rFonts w:ascii="Times New Roman" w:hAnsi="Times New Roman" w:cs="Times New Roman"/>
        </w:rPr>
      </w:pPr>
      <w:r w:rsidRPr="002F1372">
        <w:rPr>
          <w:rFonts w:ascii="Times New Roman" w:hAnsi="Times New Roman" w:cs="Times New Roman"/>
        </w:rPr>
        <w:t>49</w:t>
      </w:r>
      <w:r w:rsidR="006A6719" w:rsidRPr="002F1372">
        <w:rPr>
          <w:rFonts w:ascii="Times New Roman" w:hAnsi="Times New Roman" w:cs="Times New Roman"/>
        </w:rPr>
        <w:t>.</w:t>
      </w:r>
      <w:r w:rsidR="006A6719" w:rsidRPr="002F1372">
        <w:rPr>
          <w:rFonts w:ascii="Times New Roman" w:hAnsi="Times New Roman" w:cs="Times New Roman"/>
        </w:rPr>
        <w:tab/>
        <w:t xml:space="preserve">Hansson O, Cullen N, Zetterberg H, Blennow K, Mattsson-Carlgren N. Plasma phosphorylated tau181 and neurodegeneration in Alzheimer's disease. </w:t>
      </w:r>
      <w:r w:rsidR="006A6719" w:rsidRPr="002F1372">
        <w:rPr>
          <w:rFonts w:ascii="Times New Roman" w:hAnsi="Times New Roman" w:cs="Times New Roman"/>
          <w:i/>
        </w:rPr>
        <w:t xml:space="preserve">Annals of clinical and translational neurology. </w:t>
      </w:r>
      <w:r w:rsidR="006A6719" w:rsidRPr="002F1372">
        <w:rPr>
          <w:rFonts w:ascii="Times New Roman" w:hAnsi="Times New Roman" w:cs="Times New Roman"/>
        </w:rPr>
        <w:t>2021;8(1):259-265.</w:t>
      </w:r>
    </w:p>
    <w:p w14:paraId="7602F1DD" w14:textId="124FA4E7"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223E61" w:rsidRPr="002F1372">
        <w:rPr>
          <w:rFonts w:ascii="Times New Roman" w:hAnsi="Times New Roman" w:cs="Times New Roman"/>
        </w:rPr>
        <w:t>0</w:t>
      </w:r>
      <w:r w:rsidRPr="002F1372">
        <w:rPr>
          <w:rFonts w:ascii="Times New Roman" w:hAnsi="Times New Roman" w:cs="Times New Roman"/>
        </w:rPr>
        <w:t>.</w:t>
      </w:r>
      <w:r w:rsidRPr="002F1372">
        <w:rPr>
          <w:rFonts w:ascii="Times New Roman" w:hAnsi="Times New Roman" w:cs="Times New Roman"/>
        </w:rPr>
        <w:tab/>
        <w:t xml:space="preserve">Lussier FZ, Benedet AL, Therriault J, et al. Plasma levels of phosphorylated tau 181 are associated with cerebral metabolic dysfunction in cognitively impaired and amyloid-positive individuals. </w:t>
      </w:r>
      <w:r w:rsidRPr="002F1372">
        <w:rPr>
          <w:rFonts w:ascii="Times New Roman" w:hAnsi="Times New Roman" w:cs="Times New Roman"/>
          <w:i/>
        </w:rPr>
        <w:t xml:space="preserve">Brain communications. </w:t>
      </w:r>
      <w:r w:rsidRPr="002F1372">
        <w:rPr>
          <w:rFonts w:ascii="Times New Roman" w:hAnsi="Times New Roman" w:cs="Times New Roman"/>
        </w:rPr>
        <w:t>2021;3(2):fcab073.</w:t>
      </w:r>
    </w:p>
    <w:p w14:paraId="6A05B1A1" w14:textId="0A94DDDE"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223E61" w:rsidRPr="002F1372">
        <w:rPr>
          <w:rFonts w:ascii="Times New Roman" w:hAnsi="Times New Roman" w:cs="Times New Roman"/>
        </w:rPr>
        <w:t>1</w:t>
      </w:r>
      <w:r w:rsidRPr="002F1372">
        <w:rPr>
          <w:rFonts w:ascii="Times New Roman" w:hAnsi="Times New Roman" w:cs="Times New Roman"/>
        </w:rPr>
        <w:t>.</w:t>
      </w:r>
      <w:r w:rsidRPr="002F1372">
        <w:rPr>
          <w:rFonts w:ascii="Times New Roman" w:hAnsi="Times New Roman" w:cs="Times New Roman"/>
        </w:rPr>
        <w:tab/>
        <w:t xml:space="preserve">Tissot C, A LB, Therriault J, et al. Plasma pTau181 predicts cortical brain atrophy in aging and Alzheimer's disease. </w:t>
      </w:r>
      <w:r w:rsidRPr="002F1372">
        <w:rPr>
          <w:rFonts w:ascii="Times New Roman" w:hAnsi="Times New Roman" w:cs="Times New Roman"/>
          <w:i/>
        </w:rPr>
        <w:t xml:space="preserve">Alzheimer's research &amp; therapy. </w:t>
      </w:r>
      <w:r w:rsidRPr="002F1372">
        <w:rPr>
          <w:rFonts w:ascii="Times New Roman" w:hAnsi="Times New Roman" w:cs="Times New Roman"/>
        </w:rPr>
        <w:t>2021;13(1):69.</w:t>
      </w:r>
    </w:p>
    <w:p w14:paraId="79B745EC" w14:textId="48A7589E"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307F6C">
        <w:rPr>
          <w:rFonts w:ascii="Times New Roman" w:hAnsi="Times New Roman" w:cs="Times New Roman"/>
        </w:rPr>
        <w:t>2</w:t>
      </w:r>
      <w:r w:rsidRPr="002F1372">
        <w:rPr>
          <w:rFonts w:ascii="Times New Roman" w:hAnsi="Times New Roman" w:cs="Times New Roman"/>
        </w:rPr>
        <w:t>.</w:t>
      </w:r>
      <w:r w:rsidRPr="002F1372">
        <w:rPr>
          <w:rFonts w:ascii="Times New Roman" w:hAnsi="Times New Roman" w:cs="Times New Roman"/>
        </w:rPr>
        <w:tab/>
        <w:t xml:space="preserve">Congyang Yan, Maojun Miao, Bing Liu, et al. The value of alzheimer's disease-associated neurofilament protein combined with AB1-42/P-TAU-181 ratio for the diagnosis of alzheimer's. </w:t>
      </w:r>
      <w:r w:rsidRPr="002F1372">
        <w:rPr>
          <w:rFonts w:ascii="Times New Roman" w:hAnsi="Times New Roman" w:cs="Times New Roman"/>
          <w:i/>
        </w:rPr>
        <w:t xml:space="preserve">Acta Medica Mediterranea,. </w:t>
      </w:r>
      <w:r w:rsidRPr="002F1372">
        <w:rPr>
          <w:rFonts w:ascii="Times New Roman" w:hAnsi="Times New Roman" w:cs="Times New Roman"/>
        </w:rPr>
        <w:t>2021;37:1653-1657.</w:t>
      </w:r>
    </w:p>
    <w:p w14:paraId="07025790" w14:textId="20CFCF35"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307F6C">
        <w:rPr>
          <w:rFonts w:ascii="Times New Roman" w:hAnsi="Times New Roman" w:cs="Times New Roman"/>
        </w:rPr>
        <w:t>3</w:t>
      </w:r>
      <w:r w:rsidRPr="002F1372">
        <w:rPr>
          <w:rFonts w:ascii="Times New Roman" w:hAnsi="Times New Roman" w:cs="Times New Roman"/>
        </w:rPr>
        <w:t>.</w:t>
      </w:r>
      <w:r w:rsidRPr="002F1372">
        <w:rPr>
          <w:rFonts w:ascii="Times New Roman" w:hAnsi="Times New Roman" w:cs="Times New Roman"/>
        </w:rPr>
        <w:tab/>
        <w:t xml:space="preserve">Chong JR, Ashton NJ, Karikari TK, et al. Plasma P-tau181 to Aβ42 ratio is associated with brain amyloid burden and hippocampal atrophy in an Asian cohort of Alzheimer's disease patients with concomitant cerebrovascular disease. </w:t>
      </w:r>
      <w:r w:rsidRPr="002F1372">
        <w:rPr>
          <w:rFonts w:ascii="Times New Roman" w:hAnsi="Times New Roman" w:cs="Times New Roman"/>
          <w:i/>
        </w:rPr>
        <w:t xml:space="preserve">Alzheimer's &amp; dementia : the journal of the Alzheimer's Association. </w:t>
      </w:r>
      <w:r w:rsidRPr="002F1372">
        <w:rPr>
          <w:rFonts w:ascii="Times New Roman" w:hAnsi="Times New Roman" w:cs="Times New Roman"/>
        </w:rPr>
        <w:t>2021;17(10):1649-1662.</w:t>
      </w:r>
    </w:p>
    <w:p w14:paraId="7FE5E748" w14:textId="25472CB7"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307F6C">
        <w:rPr>
          <w:rFonts w:ascii="Times New Roman" w:hAnsi="Times New Roman" w:cs="Times New Roman"/>
        </w:rPr>
        <w:t>4</w:t>
      </w:r>
      <w:r w:rsidRPr="002F1372">
        <w:rPr>
          <w:rFonts w:ascii="Times New Roman" w:hAnsi="Times New Roman" w:cs="Times New Roman"/>
        </w:rPr>
        <w:t>.</w:t>
      </w:r>
      <w:r w:rsidRPr="002F1372">
        <w:rPr>
          <w:rFonts w:ascii="Times New Roman" w:hAnsi="Times New Roman" w:cs="Times New Roman"/>
        </w:rPr>
        <w:tab/>
        <w:t xml:space="preserve">Zettergren A, Lord J, Ashton NJ, et al. Association between polygenic risk score of Alzheimer's disease and plasma phosphorylated tau in individuals from the Alzheimer's Disease Neuroimaging Initiative. </w:t>
      </w:r>
      <w:r w:rsidRPr="002F1372">
        <w:rPr>
          <w:rFonts w:ascii="Times New Roman" w:hAnsi="Times New Roman" w:cs="Times New Roman"/>
          <w:i/>
        </w:rPr>
        <w:t xml:space="preserve">Alzheimer's research &amp; therapy. </w:t>
      </w:r>
      <w:r w:rsidRPr="002F1372">
        <w:rPr>
          <w:rFonts w:ascii="Times New Roman" w:hAnsi="Times New Roman" w:cs="Times New Roman"/>
        </w:rPr>
        <w:t>2021;13(1):17.</w:t>
      </w:r>
    </w:p>
    <w:p w14:paraId="31E6A94C" w14:textId="14B055AA"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307F6C">
        <w:rPr>
          <w:rFonts w:ascii="Times New Roman" w:hAnsi="Times New Roman" w:cs="Times New Roman"/>
        </w:rPr>
        <w:t>5</w:t>
      </w:r>
      <w:r w:rsidRPr="002F1372">
        <w:rPr>
          <w:rFonts w:ascii="Times New Roman" w:hAnsi="Times New Roman" w:cs="Times New Roman"/>
        </w:rPr>
        <w:t>.</w:t>
      </w:r>
      <w:r w:rsidRPr="002F1372">
        <w:rPr>
          <w:rFonts w:ascii="Times New Roman" w:hAnsi="Times New Roman" w:cs="Times New Roman"/>
        </w:rPr>
        <w:tab/>
        <w:t xml:space="preserve">Moscoso A, Grothe MJ, Ashton NJ, et al. Time course of phosphorylated-tau181 in blood across the Alzheimer's disease spectrum. </w:t>
      </w:r>
      <w:r w:rsidRPr="002F1372">
        <w:rPr>
          <w:rFonts w:ascii="Times New Roman" w:hAnsi="Times New Roman" w:cs="Times New Roman"/>
          <w:i/>
        </w:rPr>
        <w:t xml:space="preserve">Brain : a journal of neurology. </w:t>
      </w:r>
      <w:r w:rsidRPr="002F1372">
        <w:rPr>
          <w:rFonts w:ascii="Times New Roman" w:hAnsi="Times New Roman" w:cs="Times New Roman"/>
        </w:rPr>
        <w:t>2021;144(1):325-339.</w:t>
      </w:r>
    </w:p>
    <w:p w14:paraId="78F99110" w14:textId="7F1194B6" w:rsidR="006A6719" w:rsidRPr="002F1372" w:rsidRDefault="006A6719" w:rsidP="002202C1">
      <w:pPr>
        <w:pStyle w:val="EndNoteBibliography"/>
        <w:ind w:left="720" w:hanging="720"/>
        <w:rPr>
          <w:rFonts w:ascii="Times New Roman" w:hAnsi="Times New Roman" w:cs="Times New Roman"/>
        </w:rPr>
      </w:pPr>
      <w:r w:rsidRPr="002F1372">
        <w:rPr>
          <w:rFonts w:ascii="Times New Roman" w:hAnsi="Times New Roman" w:cs="Times New Roman"/>
        </w:rPr>
        <w:t>5</w:t>
      </w:r>
      <w:r w:rsidR="00307F6C">
        <w:rPr>
          <w:rFonts w:ascii="Times New Roman" w:hAnsi="Times New Roman" w:cs="Times New Roman"/>
        </w:rPr>
        <w:t>6</w:t>
      </w:r>
      <w:r w:rsidRPr="002F1372">
        <w:rPr>
          <w:rFonts w:ascii="Times New Roman" w:hAnsi="Times New Roman" w:cs="Times New Roman"/>
        </w:rPr>
        <w:t>.</w:t>
      </w:r>
      <w:r w:rsidRPr="002F1372">
        <w:rPr>
          <w:rFonts w:ascii="Times New Roman" w:hAnsi="Times New Roman" w:cs="Times New Roman"/>
        </w:rPr>
        <w:tab/>
        <w:t xml:space="preserve">Tosun D, Veitch D, Aisen P, et al. Detection of β-amyloid positivity in Alzheimer's Disease Neuroimaging Initiative participants with demographics, cognition, MRI and plasma biomarkers. </w:t>
      </w:r>
      <w:r w:rsidRPr="002F1372">
        <w:rPr>
          <w:rFonts w:ascii="Times New Roman" w:hAnsi="Times New Roman" w:cs="Times New Roman"/>
          <w:i/>
        </w:rPr>
        <w:t xml:space="preserve">Brain communications. </w:t>
      </w:r>
      <w:r w:rsidRPr="002F1372">
        <w:rPr>
          <w:rFonts w:ascii="Times New Roman" w:hAnsi="Times New Roman" w:cs="Times New Roman"/>
        </w:rPr>
        <w:t>2021;3(2):fcab008.</w:t>
      </w:r>
    </w:p>
    <w:p w14:paraId="193F0575" w14:textId="77777777" w:rsidR="006A6719" w:rsidRPr="002F1372" w:rsidRDefault="006A6719" w:rsidP="00C243A9">
      <w:pPr>
        <w:rPr>
          <w:rFonts w:cs="Times New Roman"/>
          <w:b/>
          <w:bCs/>
        </w:rPr>
      </w:pPr>
    </w:p>
    <w:p w14:paraId="53C643AF" w14:textId="6082F6C3" w:rsidR="00BF1535" w:rsidRDefault="00BF1535">
      <w:pPr>
        <w:spacing w:before="0" w:after="200" w:line="276" w:lineRule="auto"/>
        <w:rPr>
          <w:rFonts w:ascii="Arial" w:hAnsi="Arial" w:cs="Arial"/>
          <w:spacing w:val="15"/>
          <w:sz w:val="23"/>
          <w:szCs w:val="23"/>
        </w:rPr>
      </w:pPr>
    </w:p>
    <w:p w14:paraId="6C0A79A6" w14:textId="77777777" w:rsidR="00200678" w:rsidRDefault="00200678">
      <w:pPr>
        <w:spacing w:before="0" w:after="200" w:line="276" w:lineRule="auto"/>
        <w:rPr>
          <w:rFonts w:ascii="Arial" w:eastAsia="Cambria" w:hAnsi="Arial" w:cs="Arial"/>
          <w:b/>
          <w:spacing w:val="15"/>
          <w:sz w:val="23"/>
          <w:szCs w:val="23"/>
        </w:rPr>
      </w:pPr>
    </w:p>
    <w:p w14:paraId="46C0907C" w14:textId="6739C213" w:rsidR="00616678" w:rsidRDefault="00616678" w:rsidP="00616678">
      <w:pPr>
        <w:pStyle w:val="1"/>
      </w:pPr>
      <w:bookmarkStart w:id="9" w:name="_Toc108479451"/>
      <w:r>
        <w:t xml:space="preserve">Supplementary Table </w:t>
      </w:r>
      <w:r w:rsidR="00200678">
        <w:t>2</w:t>
      </w:r>
      <w:r>
        <w:t>. Characteristics of included studies.</w:t>
      </w:r>
      <w:bookmarkEnd w:id="9"/>
    </w:p>
    <w:tbl>
      <w:tblPr>
        <w:tblStyle w:val="41"/>
        <w:tblW w:w="15002" w:type="dxa"/>
        <w:tblBorders>
          <w:top w:val="single" w:sz="4" w:space="0" w:color="auto"/>
          <w:bottom w:val="single" w:sz="4" w:space="0" w:color="auto"/>
        </w:tblBorders>
        <w:tblLook w:val="04A0" w:firstRow="1" w:lastRow="0" w:firstColumn="1" w:lastColumn="0" w:noHBand="0" w:noVBand="1"/>
      </w:tblPr>
      <w:tblGrid>
        <w:gridCol w:w="526"/>
        <w:gridCol w:w="660"/>
        <w:gridCol w:w="1208"/>
        <w:gridCol w:w="1196"/>
        <w:gridCol w:w="1231"/>
        <w:gridCol w:w="1189"/>
        <w:gridCol w:w="7"/>
        <w:gridCol w:w="1261"/>
        <w:gridCol w:w="1471"/>
        <w:gridCol w:w="850"/>
        <w:gridCol w:w="49"/>
        <w:gridCol w:w="1976"/>
        <w:gridCol w:w="3378"/>
      </w:tblGrid>
      <w:tr w:rsidR="00616678" w:rsidRPr="00A2796A" w14:paraId="17ADDAB6" w14:textId="77777777" w:rsidTr="00DA2358">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bottom w:val="single" w:sz="4" w:space="0" w:color="auto"/>
            </w:tcBorders>
            <w:hideMark/>
          </w:tcPr>
          <w:p w14:paraId="6473BAC3"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No.</w:t>
            </w:r>
          </w:p>
        </w:tc>
        <w:tc>
          <w:tcPr>
            <w:tcW w:w="660" w:type="dxa"/>
            <w:tcBorders>
              <w:top w:val="single" w:sz="4" w:space="0" w:color="auto"/>
              <w:bottom w:val="single" w:sz="4" w:space="0" w:color="auto"/>
            </w:tcBorders>
            <w:hideMark/>
          </w:tcPr>
          <w:p w14:paraId="46D0C340"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Year</w:t>
            </w:r>
          </w:p>
        </w:tc>
        <w:tc>
          <w:tcPr>
            <w:tcW w:w="1208" w:type="dxa"/>
            <w:tcBorders>
              <w:top w:val="single" w:sz="4" w:space="0" w:color="auto"/>
              <w:bottom w:val="single" w:sz="4" w:space="0" w:color="auto"/>
            </w:tcBorders>
            <w:hideMark/>
          </w:tcPr>
          <w:p w14:paraId="51DF441E"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First author</w:t>
            </w:r>
          </w:p>
        </w:tc>
        <w:tc>
          <w:tcPr>
            <w:tcW w:w="1196" w:type="dxa"/>
            <w:tcBorders>
              <w:top w:val="single" w:sz="4" w:space="0" w:color="auto"/>
              <w:bottom w:val="single" w:sz="4" w:space="0" w:color="auto"/>
            </w:tcBorders>
            <w:hideMark/>
          </w:tcPr>
          <w:p w14:paraId="7D4512E1"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Study design</w:t>
            </w:r>
          </w:p>
        </w:tc>
        <w:tc>
          <w:tcPr>
            <w:tcW w:w="1231" w:type="dxa"/>
            <w:tcBorders>
              <w:top w:val="single" w:sz="4" w:space="0" w:color="auto"/>
              <w:bottom w:val="single" w:sz="4" w:space="0" w:color="auto"/>
            </w:tcBorders>
            <w:hideMark/>
          </w:tcPr>
          <w:p w14:paraId="5DF235BA"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Region</w:t>
            </w:r>
          </w:p>
        </w:tc>
        <w:tc>
          <w:tcPr>
            <w:tcW w:w="1196" w:type="dxa"/>
            <w:gridSpan w:val="2"/>
            <w:tcBorders>
              <w:top w:val="single" w:sz="4" w:space="0" w:color="auto"/>
              <w:bottom w:val="single" w:sz="4" w:space="0" w:color="auto"/>
            </w:tcBorders>
            <w:hideMark/>
          </w:tcPr>
          <w:p w14:paraId="3004014E"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Biomarker</w:t>
            </w:r>
          </w:p>
        </w:tc>
        <w:tc>
          <w:tcPr>
            <w:tcW w:w="1261" w:type="dxa"/>
            <w:tcBorders>
              <w:top w:val="single" w:sz="4" w:space="0" w:color="auto"/>
              <w:bottom w:val="single" w:sz="4" w:space="0" w:color="auto"/>
            </w:tcBorders>
            <w:hideMark/>
          </w:tcPr>
          <w:p w14:paraId="24B2D3EC"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Methods</w:t>
            </w:r>
          </w:p>
        </w:tc>
        <w:tc>
          <w:tcPr>
            <w:tcW w:w="1471" w:type="dxa"/>
            <w:tcBorders>
              <w:top w:val="single" w:sz="4" w:space="0" w:color="auto"/>
              <w:bottom w:val="single" w:sz="4" w:space="0" w:color="auto"/>
            </w:tcBorders>
            <w:hideMark/>
          </w:tcPr>
          <w:p w14:paraId="7B78BC41"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Center</w:t>
            </w:r>
          </w:p>
        </w:tc>
        <w:tc>
          <w:tcPr>
            <w:tcW w:w="899" w:type="dxa"/>
            <w:gridSpan w:val="2"/>
            <w:tcBorders>
              <w:top w:val="single" w:sz="4" w:space="0" w:color="auto"/>
              <w:bottom w:val="single" w:sz="4" w:space="0" w:color="auto"/>
            </w:tcBorders>
            <w:hideMark/>
          </w:tcPr>
          <w:p w14:paraId="61DAFA4E"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Sample size,n</w:t>
            </w:r>
          </w:p>
        </w:tc>
        <w:tc>
          <w:tcPr>
            <w:tcW w:w="1976" w:type="dxa"/>
            <w:tcBorders>
              <w:top w:val="single" w:sz="4" w:space="0" w:color="auto"/>
              <w:bottom w:val="single" w:sz="4" w:space="0" w:color="auto"/>
            </w:tcBorders>
            <w:hideMark/>
          </w:tcPr>
          <w:p w14:paraId="28C1635F"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Cohort</w:t>
            </w:r>
          </w:p>
        </w:tc>
        <w:tc>
          <w:tcPr>
            <w:tcW w:w="3378" w:type="dxa"/>
            <w:tcBorders>
              <w:top w:val="single" w:sz="4" w:space="0" w:color="auto"/>
              <w:bottom w:val="single" w:sz="4" w:space="0" w:color="auto"/>
            </w:tcBorders>
            <w:hideMark/>
          </w:tcPr>
          <w:p w14:paraId="1E0DEF9B" w14:textId="77777777" w:rsidR="00616678" w:rsidRPr="00A2796A"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Age, mean(SD),year</w:t>
            </w:r>
          </w:p>
        </w:tc>
      </w:tr>
      <w:tr w:rsidR="00A2796A" w:rsidRPr="00A2796A" w14:paraId="54AB83A4"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tcBorders>
              <w:top w:val="single" w:sz="4" w:space="0" w:color="auto"/>
            </w:tcBorders>
            <w:hideMark/>
          </w:tcPr>
          <w:p w14:paraId="03AC43F3"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w:t>
            </w:r>
          </w:p>
        </w:tc>
        <w:tc>
          <w:tcPr>
            <w:tcW w:w="660" w:type="dxa"/>
            <w:tcBorders>
              <w:top w:val="single" w:sz="4" w:space="0" w:color="auto"/>
            </w:tcBorders>
            <w:hideMark/>
          </w:tcPr>
          <w:p w14:paraId="02B76DD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2005</w:t>
            </w:r>
          </w:p>
        </w:tc>
        <w:tc>
          <w:tcPr>
            <w:tcW w:w="1208" w:type="dxa"/>
            <w:tcBorders>
              <w:top w:val="single" w:sz="4" w:space="0" w:color="auto"/>
            </w:tcBorders>
            <w:hideMark/>
          </w:tcPr>
          <w:p w14:paraId="51FE6DA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Peng</w:t>
            </w:r>
          </w:p>
        </w:tc>
        <w:tc>
          <w:tcPr>
            <w:tcW w:w="1196" w:type="dxa"/>
            <w:tcBorders>
              <w:top w:val="single" w:sz="4" w:space="0" w:color="auto"/>
            </w:tcBorders>
            <w:hideMark/>
          </w:tcPr>
          <w:p w14:paraId="28C2A77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tcBorders>
              <w:top w:val="single" w:sz="4" w:space="0" w:color="auto"/>
            </w:tcBorders>
            <w:hideMark/>
          </w:tcPr>
          <w:p w14:paraId="4E9F8FB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96" w:type="dxa"/>
            <w:gridSpan w:val="2"/>
            <w:tcBorders>
              <w:top w:val="single" w:sz="4" w:space="0" w:color="auto"/>
            </w:tcBorders>
            <w:hideMark/>
          </w:tcPr>
          <w:p w14:paraId="5A59599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1" w:type="dxa"/>
            <w:tcBorders>
              <w:top w:val="single" w:sz="4" w:space="0" w:color="auto"/>
            </w:tcBorders>
            <w:hideMark/>
          </w:tcPr>
          <w:p w14:paraId="30CFB8B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tcBorders>
              <w:top w:val="single" w:sz="4" w:space="0" w:color="auto"/>
            </w:tcBorders>
            <w:hideMark/>
          </w:tcPr>
          <w:p w14:paraId="2BEE5F2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tcBorders>
              <w:top w:val="single" w:sz="4" w:space="0" w:color="auto"/>
            </w:tcBorders>
            <w:hideMark/>
          </w:tcPr>
          <w:p w14:paraId="72C4719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88</w:t>
            </w:r>
          </w:p>
        </w:tc>
        <w:tc>
          <w:tcPr>
            <w:tcW w:w="1976" w:type="dxa"/>
            <w:tcBorders>
              <w:top w:val="single" w:sz="4" w:space="0" w:color="auto"/>
            </w:tcBorders>
            <w:hideMark/>
          </w:tcPr>
          <w:p w14:paraId="7546B0AD" w14:textId="23FFEFDE"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tcBorders>
              <w:top w:val="single" w:sz="4" w:space="0" w:color="auto"/>
            </w:tcBorders>
            <w:hideMark/>
          </w:tcPr>
          <w:p w14:paraId="33F4E2BF"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77.8(4.3)/77.2(3.9)</w:t>
            </w:r>
          </w:p>
        </w:tc>
      </w:tr>
      <w:tr w:rsidR="00616678" w:rsidRPr="00A2796A" w14:paraId="42DAD86F"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2E604A4"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p>
        </w:tc>
        <w:tc>
          <w:tcPr>
            <w:tcW w:w="660" w:type="dxa"/>
            <w:hideMark/>
          </w:tcPr>
          <w:p w14:paraId="5D4CEE2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2012</w:t>
            </w:r>
          </w:p>
        </w:tc>
        <w:tc>
          <w:tcPr>
            <w:tcW w:w="1208" w:type="dxa"/>
            <w:hideMark/>
          </w:tcPr>
          <w:p w14:paraId="6B59418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Sparks</w:t>
            </w:r>
          </w:p>
        </w:tc>
        <w:tc>
          <w:tcPr>
            <w:tcW w:w="1196" w:type="dxa"/>
            <w:hideMark/>
          </w:tcPr>
          <w:p w14:paraId="5A34DA4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38A77D3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96" w:type="dxa"/>
            <w:gridSpan w:val="2"/>
            <w:hideMark/>
          </w:tcPr>
          <w:p w14:paraId="0C7C48A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16FC110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5F26E62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72585C7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206</w:t>
            </w:r>
          </w:p>
        </w:tc>
        <w:tc>
          <w:tcPr>
            <w:tcW w:w="1976" w:type="dxa"/>
            <w:hideMark/>
          </w:tcPr>
          <w:p w14:paraId="42E0AD41" w14:textId="5B3E7FA4"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4063770C"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78.5(7.3)/78.7(12.3)/84.4(7.1)</w:t>
            </w:r>
          </w:p>
        </w:tc>
      </w:tr>
      <w:tr w:rsidR="00A2796A" w:rsidRPr="00A2796A" w14:paraId="10E02D11"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60ADE254"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3</w:t>
            </w:r>
          </w:p>
        </w:tc>
        <w:tc>
          <w:tcPr>
            <w:tcW w:w="660" w:type="dxa"/>
            <w:hideMark/>
          </w:tcPr>
          <w:p w14:paraId="09D09FB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2013</w:t>
            </w:r>
          </w:p>
        </w:tc>
        <w:tc>
          <w:tcPr>
            <w:tcW w:w="1208" w:type="dxa"/>
            <w:hideMark/>
          </w:tcPr>
          <w:p w14:paraId="238BD1E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Zetterberg</w:t>
            </w:r>
          </w:p>
        </w:tc>
        <w:tc>
          <w:tcPr>
            <w:tcW w:w="1196" w:type="dxa"/>
            <w:hideMark/>
          </w:tcPr>
          <w:p w14:paraId="45FF402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6C4D512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96" w:type="dxa"/>
            <w:gridSpan w:val="2"/>
            <w:hideMark/>
          </w:tcPr>
          <w:p w14:paraId="6D2FA42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57B95B9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CFB673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53B3FED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154</w:t>
            </w:r>
          </w:p>
        </w:tc>
        <w:tc>
          <w:tcPr>
            <w:tcW w:w="1976" w:type="dxa"/>
            <w:hideMark/>
          </w:tcPr>
          <w:p w14:paraId="3B43CE14" w14:textId="1D1DD5C9"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33459E8C"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 (6.7)/68 (9.3)/75 (6.2)</w:t>
            </w:r>
          </w:p>
        </w:tc>
      </w:tr>
      <w:tr w:rsidR="00616678" w:rsidRPr="00A2796A" w14:paraId="67E7C77D"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32D8E3E"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4</w:t>
            </w:r>
          </w:p>
        </w:tc>
        <w:tc>
          <w:tcPr>
            <w:tcW w:w="660" w:type="dxa"/>
            <w:hideMark/>
          </w:tcPr>
          <w:p w14:paraId="05B6825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2014</w:t>
            </w:r>
          </w:p>
        </w:tc>
        <w:tc>
          <w:tcPr>
            <w:tcW w:w="1208" w:type="dxa"/>
            <w:hideMark/>
          </w:tcPr>
          <w:p w14:paraId="45B2343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Krishnan</w:t>
            </w:r>
          </w:p>
        </w:tc>
        <w:tc>
          <w:tcPr>
            <w:tcW w:w="1196" w:type="dxa"/>
            <w:hideMark/>
          </w:tcPr>
          <w:p w14:paraId="608939A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0B764C0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India</w:t>
            </w:r>
          </w:p>
        </w:tc>
        <w:tc>
          <w:tcPr>
            <w:tcW w:w="1196" w:type="dxa"/>
            <w:gridSpan w:val="2"/>
            <w:hideMark/>
          </w:tcPr>
          <w:p w14:paraId="544FB2D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108D879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2097E51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7E3C0AB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105</w:t>
            </w:r>
          </w:p>
        </w:tc>
        <w:tc>
          <w:tcPr>
            <w:tcW w:w="1976" w:type="dxa"/>
            <w:hideMark/>
          </w:tcPr>
          <w:p w14:paraId="60737E72" w14:textId="12362253"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/AD/VD</w:t>
            </w:r>
          </w:p>
        </w:tc>
        <w:tc>
          <w:tcPr>
            <w:tcW w:w="3378" w:type="dxa"/>
            <w:hideMark/>
          </w:tcPr>
          <w:p w14:paraId="49C6BA59"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65.22(9.34)/71.00(8.72)/64.94(12.33)</w:t>
            </w:r>
          </w:p>
        </w:tc>
      </w:tr>
      <w:tr w:rsidR="00A2796A" w:rsidRPr="00A2796A" w14:paraId="06CC95A4"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41DCFA79"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5</w:t>
            </w:r>
          </w:p>
        </w:tc>
        <w:tc>
          <w:tcPr>
            <w:tcW w:w="660" w:type="dxa"/>
            <w:hideMark/>
          </w:tcPr>
          <w:p w14:paraId="5581DBA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2014</w:t>
            </w:r>
          </w:p>
        </w:tc>
        <w:tc>
          <w:tcPr>
            <w:tcW w:w="1208" w:type="dxa"/>
            <w:hideMark/>
          </w:tcPr>
          <w:p w14:paraId="71D4A4D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Wang</w:t>
            </w:r>
          </w:p>
        </w:tc>
        <w:tc>
          <w:tcPr>
            <w:tcW w:w="1196" w:type="dxa"/>
            <w:hideMark/>
          </w:tcPr>
          <w:p w14:paraId="05C543D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7BC7963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96" w:type="dxa"/>
            <w:gridSpan w:val="2"/>
            <w:hideMark/>
          </w:tcPr>
          <w:p w14:paraId="32DBC94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p w14:paraId="34C4787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1" w:type="dxa"/>
            <w:hideMark/>
          </w:tcPr>
          <w:p w14:paraId="704F1DE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263A7C7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2CC4889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273</w:t>
            </w:r>
          </w:p>
        </w:tc>
        <w:tc>
          <w:tcPr>
            <w:tcW w:w="1976" w:type="dxa"/>
            <w:hideMark/>
          </w:tcPr>
          <w:p w14:paraId="0AB9C428" w14:textId="536914C0"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13A6F333"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73.7(8.4)/76.6(9.1)/73.7(9.4)</w:t>
            </w:r>
          </w:p>
        </w:tc>
      </w:tr>
      <w:tr w:rsidR="00616678" w:rsidRPr="00A2796A" w14:paraId="5460DEB3" w14:textId="77777777" w:rsidTr="00DA2358">
        <w:trPr>
          <w:trHeight w:val="760"/>
        </w:trPr>
        <w:tc>
          <w:tcPr>
            <w:cnfStyle w:val="001000000000" w:firstRow="0" w:lastRow="0" w:firstColumn="1" w:lastColumn="0" w:oddVBand="0" w:evenVBand="0" w:oddHBand="0" w:evenHBand="0" w:firstRowFirstColumn="0" w:firstRowLastColumn="0" w:lastRowFirstColumn="0" w:lastRowLastColumn="0"/>
            <w:tcW w:w="526" w:type="dxa"/>
            <w:hideMark/>
          </w:tcPr>
          <w:p w14:paraId="71956B33"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6</w:t>
            </w:r>
          </w:p>
        </w:tc>
        <w:tc>
          <w:tcPr>
            <w:tcW w:w="660" w:type="dxa"/>
            <w:hideMark/>
          </w:tcPr>
          <w:p w14:paraId="0C3E6D5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2014</w:t>
            </w:r>
          </w:p>
        </w:tc>
        <w:tc>
          <w:tcPr>
            <w:tcW w:w="1208" w:type="dxa"/>
            <w:hideMark/>
          </w:tcPr>
          <w:p w14:paraId="51F4F54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Chiu</w:t>
            </w:r>
          </w:p>
        </w:tc>
        <w:tc>
          <w:tcPr>
            <w:tcW w:w="1196" w:type="dxa"/>
            <w:hideMark/>
          </w:tcPr>
          <w:p w14:paraId="3D725C6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674F39A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96" w:type="dxa"/>
            <w:gridSpan w:val="2"/>
            <w:hideMark/>
          </w:tcPr>
          <w:p w14:paraId="65628C0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10A3181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5BE0675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4AE8B8B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60</w:t>
            </w:r>
          </w:p>
        </w:tc>
        <w:tc>
          <w:tcPr>
            <w:tcW w:w="1976" w:type="dxa"/>
            <w:hideMark/>
          </w:tcPr>
          <w:p w14:paraId="5D03FF7A" w14:textId="249C83F8"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7D6CDCD5"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 xml:space="preserve"> 64.4(9.5)/71.2(9.7)/69.3(9.4) </w:t>
            </w:r>
          </w:p>
        </w:tc>
      </w:tr>
      <w:tr w:rsidR="00A2796A" w:rsidRPr="00A2796A" w14:paraId="459D1284"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234C54AB"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7</w:t>
            </w:r>
          </w:p>
        </w:tc>
        <w:tc>
          <w:tcPr>
            <w:tcW w:w="660" w:type="dxa"/>
            <w:hideMark/>
          </w:tcPr>
          <w:p w14:paraId="4258DD3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2014</w:t>
            </w:r>
          </w:p>
        </w:tc>
        <w:tc>
          <w:tcPr>
            <w:tcW w:w="1208" w:type="dxa"/>
            <w:hideMark/>
          </w:tcPr>
          <w:p w14:paraId="662B708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Tzen</w:t>
            </w:r>
          </w:p>
        </w:tc>
        <w:tc>
          <w:tcPr>
            <w:tcW w:w="1196" w:type="dxa"/>
            <w:hideMark/>
          </w:tcPr>
          <w:p w14:paraId="2B89CEC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60CF78CB"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96" w:type="dxa"/>
            <w:gridSpan w:val="2"/>
            <w:hideMark/>
          </w:tcPr>
          <w:p w14:paraId="1259FA4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20E383A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533DB1C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00D9BD3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45</w:t>
            </w:r>
          </w:p>
        </w:tc>
        <w:tc>
          <w:tcPr>
            <w:tcW w:w="1976" w:type="dxa"/>
            <w:hideMark/>
          </w:tcPr>
          <w:p w14:paraId="3C3BC67C" w14:textId="6DC729C4"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5C3A5A0A"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63.7(7.9)/69.2(10.4)/64.9(11.5)</w:t>
            </w:r>
          </w:p>
        </w:tc>
      </w:tr>
      <w:tr w:rsidR="00616678" w:rsidRPr="00A2796A" w14:paraId="75819811"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35DC2679"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8</w:t>
            </w:r>
          </w:p>
        </w:tc>
        <w:tc>
          <w:tcPr>
            <w:tcW w:w="660" w:type="dxa"/>
            <w:hideMark/>
          </w:tcPr>
          <w:p w14:paraId="59BCC59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2016</w:t>
            </w:r>
          </w:p>
        </w:tc>
        <w:tc>
          <w:tcPr>
            <w:tcW w:w="1208" w:type="dxa"/>
            <w:hideMark/>
          </w:tcPr>
          <w:p w14:paraId="39F5700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Grewal</w:t>
            </w:r>
          </w:p>
        </w:tc>
        <w:tc>
          <w:tcPr>
            <w:tcW w:w="1196" w:type="dxa"/>
            <w:hideMark/>
          </w:tcPr>
          <w:p w14:paraId="17D7702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EF7013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96" w:type="dxa"/>
            <w:gridSpan w:val="2"/>
            <w:hideMark/>
          </w:tcPr>
          <w:p w14:paraId="24F7059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p w14:paraId="339DF41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w:t>
            </w:r>
          </w:p>
        </w:tc>
        <w:tc>
          <w:tcPr>
            <w:tcW w:w="1261" w:type="dxa"/>
            <w:hideMark/>
          </w:tcPr>
          <w:p w14:paraId="4DAA748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1F44DB7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2FA3890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75</w:t>
            </w:r>
          </w:p>
        </w:tc>
        <w:tc>
          <w:tcPr>
            <w:tcW w:w="1976" w:type="dxa"/>
            <w:hideMark/>
          </w:tcPr>
          <w:p w14:paraId="2FCD42AA" w14:textId="15A24708"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w:t>
            </w:r>
          </w:p>
        </w:tc>
        <w:tc>
          <w:tcPr>
            <w:tcW w:w="3378" w:type="dxa"/>
            <w:hideMark/>
          </w:tcPr>
          <w:p w14:paraId="70833B29"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72.97(1.60)/76.23(1.47);</w:t>
            </w:r>
          </w:p>
        </w:tc>
      </w:tr>
      <w:tr w:rsidR="00A2796A" w:rsidRPr="00A2796A" w14:paraId="08D76B2D"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7B3ADE7"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lastRenderedPageBreak/>
              <w:t>9</w:t>
            </w:r>
          </w:p>
        </w:tc>
        <w:tc>
          <w:tcPr>
            <w:tcW w:w="660" w:type="dxa"/>
            <w:hideMark/>
          </w:tcPr>
          <w:p w14:paraId="132335C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2016</w:t>
            </w:r>
          </w:p>
        </w:tc>
        <w:tc>
          <w:tcPr>
            <w:tcW w:w="1208" w:type="dxa"/>
            <w:hideMark/>
          </w:tcPr>
          <w:p w14:paraId="48D322B5" w14:textId="432FC69B"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Mattsson</w:t>
            </w:r>
          </w:p>
        </w:tc>
        <w:tc>
          <w:tcPr>
            <w:tcW w:w="1196" w:type="dxa"/>
            <w:hideMark/>
          </w:tcPr>
          <w:p w14:paraId="66E7468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518A966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p w14:paraId="4CB86E3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Canada</w:t>
            </w:r>
          </w:p>
        </w:tc>
        <w:tc>
          <w:tcPr>
            <w:tcW w:w="1196" w:type="dxa"/>
            <w:gridSpan w:val="2"/>
            <w:hideMark/>
          </w:tcPr>
          <w:p w14:paraId="5A6A1A4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337F539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36B67F0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99" w:type="dxa"/>
            <w:gridSpan w:val="2"/>
            <w:hideMark/>
          </w:tcPr>
          <w:p w14:paraId="1233173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563</w:t>
            </w:r>
          </w:p>
        </w:tc>
        <w:tc>
          <w:tcPr>
            <w:tcW w:w="1976" w:type="dxa"/>
            <w:hideMark/>
          </w:tcPr>
          <w:p w14:paraId="4D0E6841" w14:textId="4545D592"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3CC26632"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75.9(4.9)/74.7(7.5)/75.2(7.4)</w:t>
            </w:r>
          </w:p>
        </w:tc>
      </w:tr>
      <w:tr w:rsidR="00616678" w:rsidRPr="00A2796A" w14:paraId="3EE39155"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4B375D1C"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10</w:t>
            </w:r>
          </w:p>
        </w:tc>
        <w:tc>
          <w:tcPr>
            <w:tcW w:w="660" w:type="dxa"/>
            <w:hideMark/>
          </w:tcPr>
          <w:p w14:paraId="25FBEB1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2016</w:t>
            </w:r>
          </w:p>
        </w:tc>
        <w:tc>
          <w:tcPr>
            <w:tcW w:w="1208" w:type="dxa"/>
            <w:hideMark/>
          </w:tcPr>
          <w:p w14:paraId="4C779F9C" w14:textId="131DEEBD"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Mattsson</w:t>
            </w:r>
          </w:p>
        </w:tc>
        <w:tc>
          <w:tcPr>
            <w:tcW w:w="1196" w:type="dxa"/>
            <w:hideMark/>
          </w:tcPr>
          <w:p w14:paraId="243308F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54EC287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96" w:type="dxa"/>
            <w:gridSpan w:val="2"/>
            <w:hideMark/>
          </w:tcPr>
          <w:p w14:paraId="02D9990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70CF762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61F5B31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99" w:type="dxa"/>
            <w:gridSpan w:val="2"/>
            <w:hideMark/>
          </w:tcPr>
          <w:p w14:paraId="29E4EF0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721</w:t>
            </w:r>
          </w:p>
        </w:tc>
        <w:tc>
          <w:tcPr>
            <w:tcW w:w="1976" w:type="dxa"/>
            <w:hideMark/>
          </w:tcPr>
          <w:p w14:paraId="4EB369D6" w14:textId="7E32193D"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/SCD/MCI/AD</w:t>
            </w:r>
          </w:p>
        </w:tc>
        <w:tc>
          <w:tcPr>
            <w:tcW w:w="3378" w:type="dxa"/>
            <w:hideMark/>
          </w:tcPr>
          <w:p w14:paraId="53F025B6"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72.9(4.9)/71.2(5.5)/76.4(4.7)</w:t>
            </w:r>
          </w:p>
        </w:tc>
      </w:tr>
      <w:tr w:rsidR="00A2796A" w:rsidRPr="00A2796A" w14:paraId="42123773"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3B4B3808"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11</w:t>
            </w:r>
          </w:p>
        </w:tc>
        <w:tc>
          <w:tcPr>
            <w:tcW w:w="660" w:type="dxa"/>
            <w:hideMark/>
          </w:tcPr>
          <w:p w14:paraId="4FB14FB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2017</w:t>
            </w:r>
          </w:p>
        </w:tc>
        <w:tc>
          <w:tcPr>
            <w:tcW w:w="1208" w:type="dxa"/>
            <w:hideMark/>
          </w:tcPr>
          <w:p w14:paraId="604B096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Rani</w:t>
            </w:r>
          </w:p>
        </w:tc>
        <w:tc>
          <w:tcPr>
            <w:tcW w:w="1196" w:type="dxa"/>
            <w:hideMark/>
          </w:tcPr>
          <w:p w14:paraId="39B46E9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A02625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India</w:t>
            </w:r>
          </w:p>
        </w:tc>
        <w:tc>
          <w:tcPr>
            <w:tcW w:w="1196" w:type="dxa"/>
            <w:gridSpan w:val="2"/>
            <w:hideMark/>
          </w:tcPr>
          <w:p w14:paraId="288400F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6B250D1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0775238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33DF92A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90</w:t>
            </w:r>
          </w:p>
        </w:tc>
        <w:tc>
          <w:tcPr>
            <w:tcW w:w="1976" w:type="dxa"/>
            <w:hideMark/>
          </w:tcPr>
          <w:p w14:paraId="230B0B5C" w14:textId="74DB1002"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hideMark/>
          </w:tcPr>
          <w:p w14:paraId="79BF7C58"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67.46(8.29)/71.73 (8.84)</w:t>
            </w:r>
          </w:p>
        </w:tc>
      </w:tr>
      <w:tr w:rsidR="00616678" w:rsidRPr="00A2796A" w14:paraId="6487FFC3"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4FE61DCE"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12</w:t>
            </w:r>
          </w:p>
        </w:tc>
        <w:tc>
          <w:tcPr>
            <w:tcW w:w="660" w:type="dxa"/>
            <w:hideMark/>
          </w:tcPr>
          <w:p w14:paraId="4A12384F"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2017</w:t>
            </w:r>
          </w:p>
        </w:tc>
        <w:tc>
          <w:tcPr>
            <w:tcW w:w="1208" w:type="dxa"/>
            <w:hideMark/>
          </w:tcPr>
          <w:p w14:paraId="38070BB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Lue</w:t>
            </w:r>
          </w:p>
        </w:tc>
        <w:tc>
          <w:tcPr>
            <w:tcW w:w="1196" w:type="dxa"/>
            <w:hideMark/>
          </w:tcPr>
          <w:p w14:paraId="0158226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D2B82A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p w14:paraId="793F5ECF"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96" w:type="dxa"/>
            <w:gridSpan w:val="2"/>
            <w:hideMark/>
          </w:tcPr>
          <w:p w14:paraId="0F252E5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20706B1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13C9523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BSHRI,NTUH</w:t>
            </w:r>
          </w:p>
        </w:tc>
        <w:tc>
          <w:tcPr>
            <w:tcW w:w="899" w:type="dxa"/>
            <w:gridSpan w:val="2"/>
            <w:hideMark/>
          </w:tcPr>
          <w:p w14:paraId="2D648B7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124</w:t>
            </w:r>
          </w:p>
        </w:tc>
        <w:tc>
          <w:tcPr>
            <w:tcW w:w="1976" w:type="dxa"/>
            <w:hideMark/>
          </w:tcPr>
          <w:p w14:paraId="0546E22C" w14:textId="5261D0B0"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hideMark/>
          </w:tcPr>
          <w:p w14:paraId="0B5F5D39"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68.1(1.3)/75.9(1.4)</w:t>
            </w:r>
          </w:p>
        </w:tc>
      </w:tr>
      <w:tr w:rsidR="00A2796A" w:rsidRPr="00A2796A" w14:paraId="7DBEFE49"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06BD48C"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13</w:t>
            </w:r>
          </w:p>
        </w:tc>
        <w:tc>
          <w:tcPr>
            <w:tcW w:w="660" w:type="dxa"/>
            <w:hideMark/>
          </w:tcPr>
          <w:p w14:paraId="53C5F09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2017</w:t>
            </w:r>
          </w:p>
        </w:tc>
        <w:tc>
          <w:tcPr>
            <w:tcW w:w="1208" w:type="dxa"/>
            <w:hideMark/>
          </w:tcPr>
          <w:p w14:paraId="6BAC137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Yang</w:t>
            </w:r>
          </w:p>
        </w:tc>
        <w:tc>
          <w:tcPr>
            <w:tcW w:w="1196" w:type="dxa"/>
            <w:hideMark/>
          </w:tcPr>
          <w:p w14:paraId="4372CB8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5F73FC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96" w:type="dxa"/>
            <w:gridSpan w:val="2"/>
            <w:hideMark/>
          </w:tcPr>
          <w:p w14:paraId="19569C8C"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2AC065E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3211130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NTUH</w:t>
            </w:r>
          </w:p>
        </w:tc>
        <w:tc>
          <w:tcPr>
            <w:tcW w:w="899" w:type="dxa"/>
            <w:gridSpan w:val="2"/>
            <w:hideMark/>
          </w:tcPr>
          <w:p w14:paraId="5412AB8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215</w:t>
            </w:r>
          </w:p>
        </w:tc>
        <w:tc>
          <w:tcPr>
            <w:tcW w:w="1976" w:type="dxa"/>
            <w:hideMark/>
          </w:tcPr>
          <w:p w14:paraId="6B4C6E81" w14:textId="622832D9"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6E3837BB"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64.6 (8.6)/71.0 (10.3)/72.2 (9.9)</w:t>
            </w:r>
          </w:p>
        </w:tc>
      </w:tr>
      <w:tr w:rsidR="00616678" w:rsidRPr="00A2796A" w14:paraId="361C007E"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232E3261"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14</w:t>
            </w:r>
          </w:p>
        </w:tc>
        <w:tc>
          <w:tcPr>
            <w:tcW w:w="660" w:type="dxa"/>
            <w:hideMark/>
          </w:tcPr>
          <w:p w14:paraId="3E4F707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2017</w:t>
            </w:r>
          </w:p>
        </w:tc>
        <w:tc>
          <w:tcPr>
            <w:tcW w:w="1208" w:type="dxa"/>
            <w:hideMark/>
          </w:tcPr>
          <w:p w14:paraId="0899FB5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Mielke</w:t>
            </w:r>
          </w:p>
        </w:tc>
        <w:tc>
          <w:tcPr>
            <w:tcW w:w="1196" w:type="dxa"/>
            <w:hideMark/>
          </w:tcPr>
          <w:p w14:paraId="164C135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7F8EEF8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96" w:type="dxa"/>
            <w:gridSpan w:val="2"/>
            <w:hideMark/>
          </w:tcPr>
          <w:p w14:paraId="2988291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679C6A5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6A8341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MCSA</w:t>
            </w:r>
          </w:p>
        </w:tc>
        <w:tc>
          <w:tcPr>
            <w:tcW w:w="899" w:type="dxa"/>
            <w:gridSpan w:val="2"/>
            <w:hideMark/>
          </w:tcPr>
          <w:p w14:paraId="2DE24D5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458</w:t>
            </w:r>
          </w:p>
        </w:tc>
        <w:tc>
          <w:tcPr>
            <w:tcW w:w="1976" w:type="dxa"/>
            <w:hideMark/>
          </w:tcPr>
          <w:p w14:paraId="5DBCC782" w14:textId="469E3729"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w:t>
            </w:r>
          </w:p>
        </w:tc>
        <w:tc>
          <w:tcPr>
            <w:tcW w:w="3378" w:type="dxa"/>
            <w:hideMark/>
          </w:tcPr>
          <w:p w14:paraId="2E3EB113"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80.8(4.8)/79.9(7.4)</w:t>
            </w:r>
          </w:p>
        </w:tc>
      </w:tr>
      <w:tr w:rsidR="00A2796A" w:rsidRPr="00A2796A" w14:paraId="61081944" w14:textId="77777777" w:rsidTr="00DA2358">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26" w:type="dxa"/>
            <w:hideMark/>
          </w:tcPr>
          <w:p w14:paraId="6B4BAC66"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15</w:t>
            </w:r>
          </w:p>
        </w:tc>
        <w:tc>
          <w:tcPr>
            <w:tcW w:w="660" w:type="dxa"/>
            <w:hideMark/>
          </w:tcPr>
          <w:p w14:paraId="5121C1F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2017</w:t>
            </w:r>
          </w:p>
        </w:tc>
        <w:tc>
          <w:tcPr>
            <w:tcW w:w="1208" w:type="dxa"/>
            <w:hideMark/>
          </w:tcPr>
          <w:p w14:paraId="171ACC6B"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Tatebe</w:t>
            </w:r>
          </w:p>
        </w:tc>
        <w:tc>
          <w:tcPr>
            <w:tcW w:w="1196" w:type="dxa"/>
            <w:hideMark/>
          </w:tcPr>
          <w:p w14:paraId="7A20D45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88046DB"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Japan</w:t>
            </w:r>
          </w:p>
        </w:tc>
        <w:tc>
          <w:tcPr>
            <w:tcW w:w="1196" w:type="dxa"/>
            <w:gridSpan w:val="2"/>
            <w:hideMark/>
          </w:tcPr>
          <w:p w14:paraId="4C2B339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1" w:type="dxa"/>
            <w:hideMark/>
          </w:tcPr>
          <w:p w14:paraId="3068427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2ACA91B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3844119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35</w:t>
            </w:r>
          </w:p>
        </w:tc>
        <w:tc>
          <w:tcPr>
            <w:tcW w:w="1976" w:type="dxa"/>
            <w:hideMark/>
          </w:tcPr>
          <w:p w14:paraId="2662881F" w14:textId="0C38973D"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hideMark/>
          </w:tcPr>
          <w:p w14:paraId="2D0CD9B1"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76.3(3.2)/77.4(7.7)</w:t>
            </w:r>
          </w:p>
        </w:tc>
      </w:tr>
      <w:tr w:rsidR="00616678" w:rsidRPr="00A2796A" w14:paraId="06884C2E"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EBE27DD"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16</w:t>
            </w:r>
          </w:p>
        </w:tc>
        <w:tc>
          <w:tcPr>
            <w:tcW w:w="660" w:type="dxa"/>
            <w:hideMark/>
          </w:tcPr>
          <w:p w14:paraId="300BFAD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2018</w:t>
            </w:r>
          </w:p>
        </w:tc>
        <w:tc>
          <w:tcPr>
            <w:tcW w:w="1208" w:type="dxa"/>
            <w:hideMark/>
          </w:tcPr>
          <w:p w14:paraId="56A1D9E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Yang</w:t>
            </w:r>
          </w:p>
        </w:tc>
        <w:tc>
          <w:tcPr>
            <w:tcW w:w="1196" w:type="dxa"/>
            <w:hideMark/>
          </w:tcPr>
          <w:p w14:paraId="1A3037D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46DA5E2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96" w:type="dxa"/>
            <w:gridSpan w:val="2"/>
            <w:hideMark/>
          </w:tcPr>
          <w:p w14:paraId="425A3F4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1B3B5DF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4F90A34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7AD4866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4634EC5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w:t>
            </w:r>
          </w:p>
        </w:tc>
        <w:tc>
          <w:tcPr>
            <w:tcW w:w="1976" w:type="dxa"/>
            <w:hideMark/>
          </w:tcPr>
          <w:p w14:paraId="775AC39A" w14:textId="3BF8A595"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700EE586"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67.5(7.1)/71.0(8.7)/78.8(7.9)</w:t>
            </w:r>
          </w:p>
        </w:tc>
      </w:tr>
      <w:tr w:rsidR="00A2796A" w:rsidRPr="00A2796A" w14:paraId="2FC5C366" w14:textId="77777777" w:rsidTr="00DA2358">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26" w:type="dxa"/>
            <w:hideMark/>
          </w:tcPr>
          <w:p w14:paraId="35DF35FC"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17</w:t>
            </w:r>
          </w:p>
        </w:tc>
        <w:tc>
          <w:tcPr>
            <w:tcW w:w="660" w:type="dxa"/>
            <w:hideMark/>
          </w:tcPr>
          <w:p w14:paraId="4F26E40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2018</w:t>
            </w:r>
          </w:p>
        </w:tc>
        <w:tc>
          <w:tcPr>
            <w:tcW w:w="1208" w:type="dxa"/>
            <w:hideMark/>
          </w:tcPr>
          <w:p w14:paraId="2205E3F0"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Mielke</w:t>
            </w:r>
          </w:p>
        </w:tc>
        <w:tc>
          <w:tcPr>
            <w:tcW w:w="1196" w:type="dxa"/>
            <w:hideMark/>
          </w:tcPr>
          <w:p w14:paraId="5706456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26A16AB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96" w:type="dxa"/>
            <w:gridSpan w:val="2"/>
            <w:hideMark/>
          </w:tcPr>
          <w:p w14:paraId="1988CB3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2FE824A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77D27B7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Simoa,MSD</w:t>
            </w:r>
          </w:p>
        </w:tc>
        <w:tc>
          <w:tcPr>
            <w:tcW w:w="1471" w:type="dxa"/>
            <w:hideMark/>
          </w:tcPr>
          <w:p w14:paraId="60D8A1C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MCSA,ADRC</w:t>
            </w:r>
          </w:p>
        </w:tc>
        <w:tc>
          <w:tcPr>
            <w:tcW w:w="899" w:type="dxa"/>
            <w:gridSpan w:val="2"/>
            <w:hideMark/>
          </w:tcPr>
          <w:p w14:paraId="71C27B9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269</w:t>
            </w:r>
          </w:p>
        </w:tc>
        <w:tc>
          <w:tcPr>
            <w:tcW w:w="1976" w:type="dxa"/>
            <w:hideMark/>
          </w:tcPr>
          <w:p w14:paraId="4D0C7A8B" w14:textId="70C37802"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72C5F7F1"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71.9(9.5)/71.4(10.7)/67.7(9.2)</w:t>
            </w:r>
          </w:p>
        </w:tc>
      </w:tr>
      <w:tr w:rsidR="00616678" w:rsidRPr="00A2796A" w14:paraId="67FFBB97"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0E5FACB"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18</w:t>
            </w:r>
          </w:p>
        </w:tc>
        <w:tc>
          <w:tcPr>
            <w:tcW w:w="660" w:type="dxa"/>
            <w:hideMark/>
          </w:tcPr>
          <w:p w14:paraId="21D3165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2019</w:t>
            </w:r>
          </w:p>
        </w:tc>
        <w:tc>
          <w:tcPr>
            <w:tcW w:w="1208" w:type="dxa"/>
            <w:hideMark/>
          </w:tcPr>
          <w:p w14:paraId="3A0BC95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Li</w:t>
            </w:r>
          </w:p>
        </w:tc>
        <w:tc>
          <w:tcPr>
            <w:tcW w:w="1196" w:type="dxa"/>
            <w:hideMark/>
          </w:tcPr>
          <w:p w14:paraId="7138C78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A4A8E1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96" w:type="dxa"/>
            <w:gridSpan w:val="2"/>
            <w:hideMark/>
          </w:tcPr>
          <w:p w14:paraId="09399CF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0247615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076DDD2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1CCA3B3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84</w:t>
            </w:r>
          </w:p>
        </w:tc>
        <w:tc>
          <w:tcPr>
            <w:tcW w:w="1976" w:type="dxa"/>
            <w:hideMark/>
          </w:tcPr>
          <w:p w14:paraId="154ED590" w14:textId="464AB3A5"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0C63B412"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414141"/>
                <w:sz w:val="21"/>
                <w:szCs w:val="21"/>
              </w:rPr>
            </w:pPr>
            <w:r w:rsidRPr="00A2796A">
              <w:rPr>
                <w:rFonts w:eastAsia="宋体" w:cs="Times New Roman"/>
                <w:color w:val="414141"/>
                <w:sz w:val="21"/>
                <w:szCs w:val="21"/>
              </w:rPr>
              <w:t>61.78(10.52)/64.60(9.3)/ 68.39(9.65)</w:t>
            </w:r>
          </w:p>
        </w:tc>
      </w:tr>
      <w:tr w:rsidR="00A2796A" w:rsidRPr="00A2796A" w14:paraId="7CCD6443"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8CC7605"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lastRenderedPageBreak/>
              <w:t>19</w:t>
            </w:r>
          </w:p>
        </w:tc>
        <w:tc>
          <w:tcPr>
            <w:tcW w:w="660" w:type="dxa"/>
            <w:hideMark/>
          </w:tcPr>
          <w:p w14:paraId="36D87E0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2019</w:t>
            </w:r>
          </w:p>
        </w:tc>
        <w:tc>
          <w:tcPr>
            <w:tcW w:w="1208" w:type="dxa"/>
            <w:hideMark/>
          </w:tcPr>
          <w:p w14:paraId="2A678EB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Shi</w:t>
            </w:r>
          </w:p>
        </w:tc>
        <w:tc>
          <w:tcPr>
            <w:tcW w:w="1196" w:type="dxa"/>
            <w:hideMark/>
          </w:tcPr>
          <w:p w14:paraId="61DAB07C"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1DB1731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96" w:type="dxa"/>
            <w:gridSpan w:val="2"/>
            <w:hideMark/>
          </w:tcPr>
          <w:p w14:paraId="3B9A193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21C6529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505B04C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4ED340A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155</w:t>
            </w:r>
          </w:p>
        </w:tc>
        <w:tc>
          <w:tcPr>
            <w:tcW w:w="1976" w:type="dxa"/>
            <w:hideMark/>
          </w:tcPr>
          <w:p w14:paraId="196411E6" w14:textId="6D293694"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w:t>
            </w:r>
          </w:p>
        </w:tc>
        <w:tc>
          <w:tcPr>
            <w:tcW w:w="3378" w:type="dxa"/>
            <w:hideMark/>
          </w:tcPr>
          <w:p w14:paraId="2F0F661E"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64.77(7.40)/64.53(7.68)</w:t>
            </w:r>
          </w:p>
        </w:tc>
      </w:tr>
      <w:tr w:rsidR="00616678" w:rsidRPr="00A2796A" w14:paraId="1E1DD1EB" w14:textId="77777777" w:rsidTr="00DA2358">
        <w:trPr>
          <w:trHeight w:val="840"/>
        </w:trPr>
        <w:tc>
          <w:tcPr>
            <w:cnfStyle w:val="001000000000" w:firstRow="0" w:lastRow="0" w:firstColumn="1" w:lastColumn="0" w:oddVBand="0" w:evenVBand="0" w:oddHBand="0" w:evenHBand="0" w:firstRowFirstColumn="0" w:firstRowLastColumn="0" w:lastRowFirstColumn="0" w:lastRowLastColumn="0"/>
            <w:tcW w:w="526" w:type="dxa"/>
            <w:hideMark/>
          </w:tcPr>
          <w:p w14:paraId="6E8C5699"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20</w:t>
            </w:r>
          </w:p>
        </w:tc>
        <w:tc>
          <w:tcPr>
            <w:tcW w:w="660" w:type="dxa"/>
            <w:hideMark/>
          </w:tcPr>
          <w:p w14:paraId="18E319F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2019</w:t>
            </w:r>
          </w:p>
        </w:tc>
        <w:tc>
          <w:tcPr>
            <w:tcW w:w="1208" w:type="dxa"/>
            <w:hideMark/>
          </w:tcPr>
          <w:p w14:paraId="5B676E8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Tsai</w:t>
            </w:r>
          </w:p>
        </w:tc>
        <w:tc>
          <w:tcPr>
            <w:tcW w:w="1196" w:type="dxa"/>
            <w:hideMark/>
          </w:tcPr>
          <w:p w14:paraId="2A08C09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CD0F82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96" w:type="dxa"/>
            <w:gridSpan w:val="2"/>
            <w:hideMark/>
          </w:tcPr>
          <w:p w14:paraId="67CD032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3EFFBDB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1" w:type="dxa"/>
            <w:hideMark/>
          </w:tcPr>
          <w:p w14:paraId="741E3D0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4717C85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99" w:type="dxa"/>
            <w:gridSpan w:val="2"/>
            <w:hideMark/>
          </w:tcPr>
          <w:p w14:paraId="766DEEF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90</w:t>
            </w:r>
          </w:p>
        </w:tc>
        <w:tc>
          <w:tcPr>
            <w:tcW w:w="1976" w:type="dxa"/>
            <w:hideMark/>
          </w:tcPr>
          <w:p w14:paraId="7274BA57" w14:textId="1AB2E87F"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031D8256"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64.4(5.7)/72.4(7.6)/77.0(8.3)</w:t>
            </w:r>
          </w:p>
        </w:tc>
      </w:tr>
      <w:tr w:rsidR="00A2796A" w:rsidRPr="00A2796A" w14:paraId="61903B1E"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790AF272" w14:textId="77777777"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21</w:t>
            </w:r>
          </w:p>
        </w:tc>
        <w:tc>
          <w:tcPr>
            <w:tcW w:w="660" w:type="dxa"/>
            <w:hideMark/>
          </w:tcPr>
          <w:p w14:paraId="3403FA9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2019</w:t>
            </w:r>
          </w:p>
        </w:tc>
        <w:tc>
          <w:tcPr>
            <w:tcW w:w="1208" w:type="dxa"/>
            <w:hideMark/>
          </w:tcPr>
          <w:p w14:paraId="17B18AB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Fossati</w:t>
            </w:r>
          </w:p>
        </w:tc>
        <w:tc>
          <w:tcPr>
            <w:tcW w:w="1196" w:type="dxa"/>
            <w:hideMark/>
          </w:tcPr>
          <w:p w14:paraId="11242F4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435AC1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0A1832F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5D681F8C"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E8F145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520BA58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97</w:t>
            </w:r>
          </w:p>
        </w:tc>
        <w:tc>
          <w:tcPr>
            <w:tcW w:w="2025" w:type="dxa"/>
            <w:gridSpan w:val="2"/>
            <w:hideMark/>
          </w:tcPr>
          <w:p w14:paraId="23D9B26A" w14:textId="52CDE5EF"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hideMark/>
          </w:tcPr>
          <w:p w14:paraId="719E50D7"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67.71 (8.54)/72.81 (9.69)</w:t>
            </w:r>
          </w:p>
        </w:tc>
      </w:tr>
      <w:tr w:rsidR="00A2796A" w:rsidRPr="00A2796A" w14:paraId="475327E8" w14:textId="77777777" w:rsidTr="00DA2358">
        <w:trPr>
          <w:trHeight w:val="800"/>
        </w:trPr>
        <w:tc>
          <w:tcPr>
            <w:cnfStyle w:val="001000000000" w:firstRow="0" w:lastRow="0" w:firstColumn="1" w:lastColumn="0" w:oddVBand="0" w:evenVBand="0" w:oddHBand="0" w:evenHBand="0" w:firstRowFirstColumn="0" w:firstRowLastColumn="0" w:lastRowFirstColumn="0" w:lastRowLastColumn="0"/>
            <w:tcW w:w="526" w:type="dxa"/>
            <w:hideMark/>
          </w:tcPr>
          <w:p w14:paraId="400678BC" w14:textId="3AA2C589"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2</w:t>
            </w:r>
          </w:p>
        </w:tc>
        <w:tc>
          <w:tcPr>
            <w:tcW w:w="660" w:type="dxa"/>
            <w:hideMark/>
          </w:tcPr>
          <w:p w14:paraId="535296B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226CE33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Thomas K Karikari</w:t>
            </w:r>
          </w:p>
        </w:tc>
        <w:tc>
          <w:tcPr>
            <w:tcW w:w="1196" w:type="dxa"/>
            <w:hideMark/>
          </w:tcPr>
          <w:p w14:paraId="46549A2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1231" w:type="dxa"/>
            <w:hideMark/>
          </w:tcPr>
          <w:p w14:paraId="36ABA63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721434B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0C382FA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62899A7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TRIAD,</w:t>
            </w:r>
          </w:p>
          <w:p w14:paraId="53F6F3C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50" w:type="dxa"/>
            <w:hideMark/>
          </w:tcPr>
          <w:p w14:paraId="43F24C5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989</w:t>
            </w:r>
          </w:p>
        </w:tc>
        <w:tc>
          <w:tcPr>
            <w:tcW w:w="2025" w:type="dxa"/>
            <w:gridSpan w:val="2"/>
            <w:hideMark/>
          </w:tcPr>
          <w:p w14:paraId="416790E7" w14:textId="02390423"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TRIAD:</w:t>
            </w:r>
            <w:r w:rsidR="00D8364B">
              <w:rPr>
                <w:rFonts w:eastAsia="宋体" w:cs="Times New Roman"/>
                <w:color w:val="000000"/>
                <w:sz w:val="21"/>
                <w:szCs w:val="21"/>
              </w:rPr>
              <w:t>NC</w:t>
            </w:r>
            <w:r w:rsidRPr="00A2796A">
              <w:rPr>
                <w:rFonts w:eastAsia="宋体" w:cs="Times New Roman"/>
                <w:color w:val="000000"/>
                <w:sz w:val="21"/>
                <w:szCs w:val="21"/>
              </w:rPr>
              <w:t>/MCI/AD BioFINDER-2</w:t>
            </w:r>
            <w:r w:rsidRPr="00A2796A">
              <w:rPr>
                <w:rFonts w:eastAsia="宋体" w:cs="Times New Roman"/>
                <w:color w:val="000000"/>
                <w:sz w:val="21"/>
                <w:szCs w:val="21"/>
              </w:rPr>
              <w:t>：</w:t>
            </w:r>
            <w:r w:rsidR="00D8364B">
              <w:rPr>
                <w:rFonts w:eastAsia="宋体" w:cs="Times New Roman"/>
                <w:color w:val="000000"/>
                <w:sz w:val="21"/>
                <w:szCs w:val="21"/>
              </w:rPr>
              <w:t>NC</w:t>
            </w:r>
            <w:r w:rsidRPr="00A2796A">
              <w:rPr>
                <w:rFonts w:eastAsia="宋体" w:cs="Times New Roman"/>
                <w:color w:val="000000"/>
                <w:sz w:val="21"/>
                <w:szCs w:val="21"/>
              </w:rPr>
              <w:t>/MCI/AD</w:t>
            </w:r>
          </w:p>
        </w:tc>
        <w:tc>
          <w:tcPr>
            <w:tcW w:w="3378" w:type="dxa"/>
            <w:hideMark/>
          </w:tcPr>
          <w:p w14:paraId="3D2ECBF4"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TRIAD: 69.2 (9.7)/72.6 (6.8)/64.6 (9.2) BioFINDER-2:63.1 (5.0)/70.6 (8.1)/74.0 (6.9)/</w:t>
            </w:r>
          </w:p>
        </w:tc>
      </w:tr>
      <w:tr w:rsidR="00A2796A" w:rsidRPr="00A2796A" w14:paraId="412A2887" w14:textId="77777777" w:rsidTr="00DA2358">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26" w:type="dxa"/>
            <w:hideMark/>
          </w:tcPr>
          <w:p w14:paraId="47C4743F" w14:textId="178F82E3"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3</w:t>
            </w:r>
          </w:p>
        </w:tc>
        <w:tc>
          <w:tcPr>
            <w:tcW w:w="660" w:type="dxa"/>
            <w:hideMark/>
          </w:tcPr>
          <w:p w14:paraId="56AC74A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3103BD0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Nicolas R Barthélemy</w:t>
            </w:r>
          </w:p>
        </w:tc>
        <w:tc>
          <w:tcPr>
            <w:tcW w:w="1196" w:type="dxa"/>
            <w:hideMark/>
          </w:tcPr>
          <w:p w14:paraId="77777C4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DE7754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Washington</w:t>
            </w:r>
          </w:p>
        </w:tc>
        <w:tc>
          <w:tcPr>
            <w:tcW w:w="1189" w:type="dxa"/>
            <w:hideMark/>
          </w:tcPr>
          <w:p w14:paraId="738A00C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p w14:paraId="104C94A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p w14:paraId="64F0AEA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0069158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w:t>
            </w:r>
          </w:p>
        </w:tc>
        <w:tc>
          <w:tcPr>
            <w:tcW w:w="1471" w:type="dxa"/>
            <w:hideMark/>
          </w:tcPr>
          <w:p w14:paraId="5A6BEC9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795FD25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92</w:t>
            </w:r>
          </w:p>
        </w:tc>
        <w:tc>
          <w:tcPr>
            <w:tcW w:w="2025" w:type="dxa"/>
            <w:gridSpan w:val="2"/>
            <w:hideMark/>
          </w:tcPr>
          <w:p w14:paraId="6C1637E3" w14:textId="6CFB1A72"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 xml:space="preserve"> </w:t>
            </w:r>
            <w:r w:rsidR="00D8364B">
              <w:rPr>
                <w:rFonts w:eastAsia="宋体" w:cs="Times New Roman"/>
                <w:color w:val="000000"/>
                <w:sz w:val="21"/>
                <w:szCs w:val="21"/>
              </w:rPr>
              <w:t>NC</w:t>
            </w:r>
            <w:r w:rsidRPr="00A2796A">
              <w:rPr>
                <w:rFonts w:eastAsia="宋体" w:cs="Times New Roman"/>
                <w:color w:val="000000"/>
                <w:sz w:val="21"/>
                <w:szCs w:val="21"/>
              </w:rPr>
              <w:t>/non aMCI/pre-AD/aMCI/AD</w:t>
            </w:r>
          </w:p>
        </w:tc>
        <w:tc>
          <w:tcPr>
            <w:tcW w:w="3378" w:type="dxa"/>
            <w:hideMark/>
          </w:tcPr>
          <w:p w14:paraId="2B6AF448"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73(5)/75(8)/74(6)/76(6)/74(8)</w:t>
            </w:r>
          </w:p>
        </w:tc>
      </w:tr>
      <w:tr w:rsidR="00616678" w:rsidRPr="00A2796A" w14:paraId="696E93C1"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96189A1" w14:textId="5AFA7C39"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4</w:t>
            </w:r>
          </w:p>
        </w:tc>
        <w:tc>
          <w:tcPr>
            <w:tcW w:w="660" w:type="dxa"/>
            <w:hideMark/>
          </w:tcPr>
          <w:p w14:paraId="7DE99D0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0639466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Elisabeth H Thijssen</w:t>
            </w:r>
          </w:p>
        </w:tc>
        <w:tc>
          <w:tcPr>
            <w:tcW w:w="1196" w:type="dxa"/>
            <w:hideMark/>
          </w:tcPr>
          <w:p w14:paraId="5E4F57E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4EC1B6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1189" w:type="dxa"/>
            <w:hideMark/>
          </w:tcPr>
          <w:p w14:paraId="10E2FF4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6F68129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MSD</w:t>
            </w:r>
          </w:p>
        </w:tc>
        <w:tc>
          <w:tcPr>
            <w:tcW w:w="1471" w:type="dxa"/>
            <w:hideMark/>
          </w:tcPr>
          <w:p w14:paraId="069F30B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241C6C9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362</w:t>
            </w:r>
          </w:p>
        </w:tc>
        <w:tc>
          <w:tcPr>
            <w:tcW w:w="2025" w:type="dxa"/>
            <w:gridSpan w:val="2"/>
            <w:hideMark/>
          </w:tcPr>
          <w:p w14:paraId="717EB8B7" w14:textId="45DFC644"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258138D9"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60.6(22)/60.8(14)/65.0 (9)</w:t>
            </w:r>
          </w:p>
        </w:tc>
      </w:tr>
      <w:tr w:rsidR="00A2796A" w:rsidRPr="00A2796A" w14:paraId="61C51E8D"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227326C" w14:textId="7EEAFD0C"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5</w:t>
            </w:r>
          </w:p>
        </w:tc>
        <w:tc>
          <w:tcPr>
            <w:tcW w:w="660" w:type="dxa"/>
            <w:hideMark/>
          </w:tcPr>
          <w:p w14:paraId="44C634DF"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02E72E7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Jiao</w:t>
            </w:r>
          </w:p>
        </w:tc>
        <w:tc>
          <w:tcPr>
            <w:tcW w:w="1196" w:type="dxa"/>
            <w:hideMark/>
          </w:tcPr>
          <w:p w14:paraId="79EE9B2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1C397D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89" w:type="dxa"/>
            <w:hideMark/>
          </w:tcPr>
          <w:p w14:paraId="57A4EE2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6D50CF8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5035DF22"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3DBDEFA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97</w:t>
            </w:r>
          </w:p>
        </w:tc>
        <w:tc>
          <w:tcPr>
            <w:tcW w:w="2025" w:type="dxa"/>
            <w:gridSpan w:val="2"/>
            <w:hideMark/>
          </w:tcPr>
          <w:p w14:paraId="3A9F740B" w14:textId="29920188"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/AD</w:t>
            </w:r>
          </w:p>
        </w:tc>
        <w:tc>
          <w:tcPr>
            <w:tcW w:w="3378" w:type="dxa"/>
            <w:hideMark/>
          </w:tcPr>
          <w:p w14:paraId="1233A171"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67.9(9.5)/68.1(9.0)</w:t>
            </w:r>
          </w:p>
        </w:tc>
      </w:tr>
      <w:tr w:rsidR="00616678" w:rsidRPr="00A2796A" w14:paraId="382149D4" w14:textId="77777777" w:rsidTr="00DA2358">
        <w:trPr>
          <w:trHeight w:val="780"/>
        </w:trPr>
        <w:tc>
          <w:tcPr>
            <w:cnfStyle w:val="001000000000" w:firstRow="0" w:lastRow="0" w:firstColumn="1" w:lastColumn="0" w:oddVBand="0" w:evenVBand="0" w:oddHBand="0" w:evenHBand="0" w:firstRowFirstColumn="0" w:firstRowLastColumn="0" w:lastRowFirstColumn="0" w:lastRowLastColumn="0"/>
            <w:tcW w:w="526" w:type="dxa"/>
            <w:hideMark/>
          </w:tcPr>
          <w:p w14:paraId="6231F165" w14:textId="04BB8D9A"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6</w:t>
            </w:r>
          </w:p>
        </w:tc>
        <w:tc>
          <w:tcPr>
            <w:tcW w:w="660" w:type="dxa"/>
            <w:hideMark/>
          </w:tcPr>
          <w:p w14:paraId="3106984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650D3E9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Rodriguez</w:t>
            </w:r>
          </w:p>
        </w:tc>
        <w:tc>
          <w:tcPr>
            <w:tcW w:w="1196" w:type="dxa"/>
            <w:hideMark/>
          </w:tcPr>
          <w:p w14:paraId="48276D1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2B91E33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16C60A6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468AA47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FD4D4F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Maudsley and King’s Healthcare Partners DCR</w:t>
            </w:r>
          </w:p>
        </w:tc>
        <w:tc>
          <w:tcPr>
            <w:tcW w:w="850" w:type="dxa"/>
            <w:hideMark/>
          </w:tcPr>
          <w:p w14:paraId="32FA7F6A"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111</w:t>
            </w:r>
          </w:p>
        </w:tc>
        <w:tc>
          <w:tcPr>
            <w:tcW w:w="2025" w:type="dxa"/>
            <w:gridSpan w:val="2"/>
            <w:hideMark/>
          </w:tcPr>
          <w:p w14:paraId="4EF6D921" w14:textId="1108890C"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6EF495BC"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82.2(6.5)/87.1(6.1)/81.7(7.6)</w:t>
            </w:r>
          </w:p>
        </w:tc>
      </w:tr>
      <w:tr w:rsidR="00A2796A" w:rsidRPr="00A2796A" w14:paraId="2352EE62" w14:textId="77777777" w:rsidTr="00DA2358">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26" w:type="dxa"/>
            <w:hideMark/>
          </w:tcPr>
          <w:p w14:paraId="701A1FA8" w14:textId="290C54E1"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2</w:t>
            </w:r>
            <w:r w:rsidR="00905F5C">
              <w:rPr>
                <w:rFonts w:eastAsia="宋体" w:cs="Times New Roman"/>
                <w:color w:val="000000"/>
                <w:sz w:val="21"/>
                <w:szCs w:val="21"/>
              </w:rPr>
              <w:t>7</w:t>
            </w:r>
          </w:p>
        </w:tc>
        <w:tc>
          <w:tcPr>
            <w:tcW w:w="660" w:type="dxa"/>
            <w:hideMark/>
          </w:tcPr>
          <w:p w14:paraId="353D617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0ED1391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Palmqvist</w:t>
            </w:r>
          </w:p>
        </w:tc>
        <w:tc>
          <w:tcPr>
            <w:tcW w:w="1196" w:type="dxa"/>
            <w:hideMark/>
          </w:tcPr>
          <w:p w14:paraId="0B883B4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0456689D"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01F7F86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p w14:paraId="21011EB9"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lastRenderedPageBreak/>
              <w:t>p-tau181;</w:t>
            </w:r>
          </w:p>
          <w:p w14:paraId="4304657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1AB66BC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lastRenderedPageBreak/>
              <w:t>MSD</w:t>
            </w:r>
          </w:p>
        </w:tc>
        <w:tc>
          <w:tcPr>
            <w:tcW w:w="1471" w:type="dxa"/>
            <w:hideMark/>
          </w:tcPr>
          <w:p w14:paraId="6351F62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 xml:space="preserve">BioFINDER-2 </w:t>
            </w:r>
          </w:p>
        </w:tc>
        <w:tc>
          <w:tcPr>
            <w:tcW w:w="850" w:type="dxa"/>
            <w:hideMark/>
          </w:tcPr>
          <w:p w14:paraId="5A5C305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699</w:t>
            </w:r>
          </w:p>
        </w:tc>
        <w:tc>
          <w:tcPr>
            <w:tcW w:w="2025" w:type="dxa"/>
            <w:gridSpan w:val="2"/>
            <w:hideMark/>
          </w:tcPr>
          <w:p w14:paraId="1DB79070" w14:textId="7A40561E"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262CE4D1"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65.97(15.49)/70.08(8.99)/74.24(5.78)</w:t>
            </w:r>
          </w:p>
        </w:tc>
      </w:tr>
      <w:tr w:rsidR="00616678" w:rsidRPr="00A2796A" w14:paraId="210DDE26" w14:textId="77777777" w:rsidTr="00DA2358">
        <w:trPr>
          <w:trHeight w:val="1267"/>
        </w:trPr>
        <w:tc>
          <w:tcPr>
            <w:cnfStyle w:val="001000000000" w:firstRow="0" w:lastRow="0" w:firstColumn="1" w:lastColumn="0" w:oddVBand="0" w:evenVBand="0" w:oddHBand="0" w:evenHBand="0" w:firstRowFirstColumn="0" w:firstRowLastColumn="0" w:lastRowFirstColumn="0" w:lastRowLastColumn="0"/>
            <w:tcW w:w="526" w:type="dxa"/>
            <w:hideMark/>
          </w:tcPr>
          <w:p w14:paraId="3F8FF1E1" w14:textId="4CE25830" w:rsidR="00616678" w:rsidRPr="00A2796A" w:rsidRDefault="00905F5C" w:rsidP="00235F9C">
            <w:pPr>
              <w:jc w:val="center"/>
              <w:rPr>
                <w:rFonts w:eastAsia="宋体" w:cs="Times New Roman"/>
                <w:color w:val="000000"/>
                <w:sz w:val="21"/>
                <w:szCs w:val="21"/>
              </w:rPr>
            </w:pPr>
            <w:r>
              <w:rPr>
                <w:rFonts w:eastAsia="宋体" w:cs="Times New Roman"/>
                <w:color w:val="000000"/>
                <w:sz w:val="21"/>
                <w:szCs w:val="21"/>
              </w:rPr>
              <w:t>28</w:t>
            </w:r>
          </w:p>
        </w:tc>
        <w:tc>
          <w:tcPr>
            <w:tcW w:w="660" w:type="dxa"/>
            <w:hideMark/>
          </w:tcPr>
          <w:p w14:paraId="103F1B2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6000AB6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Lin</w:t>
            </w:r>
          </w:p>
        </w:tc>
        <w:tc>
          <w:tcPr>
            <w:tcW w:w="1196" w:type="dxa"/>
            <w:hideMark/>
          </w:tcPr>
          <w:p w14:paraId="14BBCC1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03920B2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89" w:type="dxa"/>
            <w:hideMark/>
          </w:tcPr>
          <w:p w14:paraId="14C31E8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1C77EE5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3FFEBD9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2ABC491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144C94CE"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291</w:t>
            </w:r>
          </w:p>
        </w:tc>
        <w:tc>
          <w:tcPr>
            <w:tcW w:w="2025" w:type="dxa"/>
            <w:gridSpan w:val="2"/>
            <w:hideMark/>
          </w:tcPr>
          <w:p w14:paraId="58F56512" w14:textId="2EC8E5E2"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59335342"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64.0(7.8)/72.9(7.9)/75.2(11.6)</w:t>
            </w:r>
          </w:p>
        </w:tc>
      </w:tr>
      <w:tr w:rsidR="00A2796A" w:rsidRPr="00A2796A" w14:paraId="5B05E17E"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2C10231C" w14:textId="23075C1E" w:rsidR="00616678" w:rsidRPr="00A2796A" w:rsidRDefault="00905F5C" w:rsidP="00235F9C">
            <w:pPr>
              <w:jc w:val="center"/>
              <w:rPr>
                <w:rFonts w:eastAsia="宋体" w:cs="Times New Roman"/>
                <w:color w:val="000000"/>
                <w:sz w:val="21"/>
                <w:szCs w:val="21"/>
              </w:rPr>
            </w:pPr>
            <w:r>
              <w:rPr>
                <w:rFonts w:eastAsia="宋体" w:cs="Times New Roman"/>
                <w:color w:val="000000"/>
                <w:sz w:val="21"/>
                <w:szCs w:val="21"/>
              </w:rPr>
              <w:t>29</w:t>
            </w:r>
          </w:p>
        </w:tc>
        <w:tc>
          <w:tcPr>
            <w:tcW w:w="660" w:type="dxa"/>
            <w:hideMark/>
          </w:tcPr>
          <w:p w14:paraId="021FB1B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14F119A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Sugarman</w:t>
            </w:r>
          </w:p>
        </w:tc>
        <w:tc>
          <w:tcPr>
            <w:tcW w:w="1196" w:type="dxa"/>
            <w:hideMark/>
          </w:tcPr>
          <w:p w14:paraId="0071547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16C31AD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55E8DB35"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612E5B5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A728A3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BU ADC Clinical Core Registry</w:t>
            </w:r>
          </w:p>
        </w:tc>
        <w:tc>
          <w:tcPr>
            <w:tcW w:w="850" w:type="dxa"/>
            <w:hideMark/>
          </w:tcPr>
          <w:p w14:paraId="272D64FB"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579</w:t>
            </w:r>
          </w:p>
        </w:tc>
        <w:tc>
          <w:tcPr>
            <w:tcW w:w="2025" w:type="dxa"/>
            <w:gridSpan w:val="2"/>
            <w:hideMark/>
          </w:tcPr>
          <w:p w14:paraId="1387B479" w14:textId="5187DE13"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58233DC7"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72.38(7.69)/74.99(7.24)/76.74(8.12)</w:t>
            </w:r>
          </w:p>
        </w:tc>
      </w:tr>
      <w:tr w:rsidR="00616678" w:rsidRPr="00A2796A" w14:paraId="08462D5D"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BA895B0" w14:textId="123FF1A0"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0</w:t>
            </w:r>
          </w:p>
        </w:tc>
        <w:tc>
          <w:tcPr>
            <w:tcW w:w="660" w:type="dxa"/>
            <w:hideMark/>
          </w:tcPr>
          <w:p w14:paraId="5D833E8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0F02A6B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Carlgren</w:t>
            </w:r>
          </w:p>
        </w:tc>
        <w:tc>
          <w:tcPr>
            <w:tcW w:w="1196" w:type="dxa"/>
            <w:hideMark/>
          </w:tcPr>
          <w:p w14:paraId="73C2CD56"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134C5D0C"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739A5220"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tc>
        <w:tc>
          <w:tcPr>
            <w:tcW w:w="1268" w:type="dxa"/>
            <w:gridSpan w:val="2"/>
            <w:hideMark/>
          </w:tcPr>
          <w:p w14:paraId="024D7B62"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MSD</w:t>
            </w:r>
          </w:p>
        </w:tc>
        <w:tc>
          <w:tcPr>
            <w:tcW w:w="1471" w:type="dxa"/>
            <w:hideMark/>
          </w:tcPr>
          <w:p w14:paraId="7183057D"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 xml:space="preserve">BioFINDER </w:t>
            </w:r>
          </w:p>
        </w:tc>
        <w:tc>
          <w:tcPr>
            <w:tcW w:w="850" w:type="dxa"/>
            <w:hideMark/>
          </w:tcPr>
          <w:p w14:paraId="4A7670AB"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250</w:t>
            </w:r>
          </w:p>
        </w:tc>
        <w:tc>
          <w:tcPr>
            <w:tcW w:w="2025" w:type="dxa"/>
            <w:gridSpan w:val="2"/>
            <w:hideMark/>
          </w:tcPr>
          <w:p w14:paraId="3CCD1C06" w14:textId="3CCA556F"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w:t>
            </w:r>
          </w:p>
        </w:tc>
        <w:tc>
          <w:tcPr>
            <w:tcW w:w="3378" w:type="dxa"/>
            <w:hideMark/>
          </w:tcPr>
          <w:p w14:paraId="23B8EC18"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71.53(5.11)/70.24(5.54)</w:t>
            </w:r>
          </w:p>
        </w:tc>
      </w:tr>
      <w:tr w:rsidR="00A2796A" w:rsidRPr="00A2796A" w14:paraId="28838BF5" w14:textId="77777777" w:rsidTr="00DA235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26" w:type="dxa"/>
            <w:hideMark/>
          </w:tcPr>
          <w:p w14:paraId="0746F7B2" w14:textId="4498D156"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1</w:t>
            </w:r>
          </w:p>
        </w:tc>
        <w:tc>
          <w:tcPr>
            <w:tcW w:w="660" w:type="dxa"/>
            <w:hideMark/>
          </w:tcPr>
          <w:p w14:paraId="48990FE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3303D926" w14:textId="7E5C723E"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Janelidze</w:t>
            </w:r>
          </w:p>
        </w:tc>
        <w:tc>
          <w:tcPr>
            <w:tcW w:w="1196" w:type="dxa"/>
            <w:hideMark/>
          </w:tcPr>
          <w:p w14:paraId="35AE648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7E53E4E3"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7380C1BC"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2D95517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5462378A"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50" w:type="dxa"/>
            <w:hideMark/>
          </w:tcPr>
          <w:p w14:paraId="56F97AA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182</w:t>
            </w:r>
          </w:p>
        </w:tc>
        <w:tc>
          <w:tcPr>
            <w:tcW w:w="2025" w:type="dxa"/>
            <w:gridSpan w:val="2"/>
            <w:hideMark/>
          </w:tcPr>
          <w:p w14:paraId="3BE34A7C" w14:textId="584E0E47"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19AD4D84"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74.74(5.86)/73.07(7.03)/72.64(8.47)</w:t>
            </w:r>
          </w:p>
        </w:tc>
      </w:tr>
      <w:tr w:rsidR="00616678" w:rsidRPr="00A2796A" w14:paraId="758808B3" w14:textId="77777777" w:rsidTr="00DA2358">
        <w:trPr>
          <w:trHeight w:val="780"/>
        </w:trPr>
        <w:tc>
          <w:tcPr>
            <w:cnfStyle w:val="001000000000" w:firstRow="0" w:lastRow="0" w:firstColumn="1" w:lastColumn="0" w:oddVBand="0" w:evenVBand="0" w:oddHBand="0" w:evenHBand="0" w:firstRowFirstColumn="0" w:firstRowLastColumn="0" w:lastRowFirstColumn="0" w:lastRowLastColumn="0"/>
            <w:tcW w:w="526" w:type="dxa"/>
            <w:hideMark/>
          </w:tcPr>
          <w:p w14:paraId="599D0906" w14:textId="63DA6CA0"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2</w:t>
            </w:r>
          </w:p>
        </w:tc>
        <w:tc>
          <w:tcPr>
            <w:tcW w:w="660" w:type="dxa"/>
            <w:hideMark/>
          </w:tcPr>
          <w:p w14:paraId="78700EE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7DF8D16A" w14:textId="3B97AD75"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Janelidze</w:t>
            </w:r>
          </w:p>
        </w:tc>
        <w:tc>
          <w:tcPr>
            <w:tcW w:w="1196" w:type="dxa"/>
            <w:hideMark/>
          </w:tcPr>
          <w:p w14:paraId="4D86C884"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46C75747"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686C2B23"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18BFD095"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11B1A911"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67AFA8D8"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50" w:type="dxa"/>
            <w:hideMark/>
          </w:tcPr>
          <w:p w14:paraId="58ED6519" w14:textId="77777777" w:rsidR="00616678" w:rsidRPr="00A2796A" w:rsidRDefault="00616678"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344</w:t>
            </w:r>
          </w:p>
        </w:tc>
        <w:tc>
          <w:tcPr>
            <w:tcW w:w="2025" w:type="dxa"/>
            <w:gridSpan w:val="2"/>
            <w:hideMark/>
          </w:tcPr>
          <w:p w14:paraId="264C48E0" w14:textId="59C01E28" w:rsidR="00616678" w:rsidRPr="00A2796A" w:rsidRDefault="00D8364B" w:rsidP="00235F9C">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w:t>
            </w:r>
          </w:p>
        </w:tc>
        <w:tc>
          <w:tcPr>
            <w:tcW w:w="3378" w:type="dxa"/>
            <w:hideMark/>
          </w:tcPr>
          <w:p w14:paraId="57947637" w14:textId="77777777" w:rsidR="00616678" w:rsidRPr="00A2796A"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71.63(4.95)/71.24(6.81)</w:t>
            </w:r>
          </w:p>
        </w:tc>
      </w:tr>
      <w:tr w:rsidR="00A2796A" w:rsidRPr="00A2796A" w14:paraId="50024EF7"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7EC2AA5E" w14:textId="2DC5A9E2" w:rsidR="00616678" w:rsidRPr="00A2796A" w:rsidRDefault="00616678" w:rsidP="00235F9C">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3</w:t>
            </w:r>
          </w:p>
        </w:tc>
        <w:tc>
          <w:tcPr>
            <w:tcW w:w="660" w:type="dxa"/>
            <w:hideMark/>
          </w:tcPr>
          <w:p w14:paraId="0D0ED55B"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0D1BCB9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Chen</w:t>
            </w:r>
          </w:p>
        </w:tc>
        <w:tc>
          <w:tcPr>
            <w:tcW w:w="1196" w:type="dxa"/>
            <w:hideMark/>
          </w:tcPr>
          <w:p w14:paraId="7E5F31C7"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2505A724"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89" w:type="dxa"/>
            <w:hideMark/>
          </w:tcPr>
          <w:p w14:paraId="64E9CFB1"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78D19B4E"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1C3FEFA8"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5BD9BE4C"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4B664146" w14:textId="77777777" w:rsidR="00616678" w:rsidRPr="00A2796A" w:rsidRDefault="00616678"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82</w:t>
            </w:r>
          </w:p>
        </w:tc>
        <w:tc>
          <w:tcPr>
            <w:tcW w:w="2025" w:type="dxa"/>
            <w:gridSpan w:val="2"/>
            <w:hideMark/>
          </w:tcPr>
          <w:p w14:paraId="2CE30833" w14:textId="6E938213" w:rsidR="00616678" w:rsidRPr="00A2796A" w:rsidRDefault="00D8364B" w:rsidP="00235F9C">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616678" w:rsidRPr="00A2796A">
              <w:rPr>
                <w:rFonts w:eastAsia="宋体" w:cs="Times New Roman"/>
                <w:color w:val="000000"/>
                <w:sz w:val="21"/>
                <w:szCs w:val="21"/>
              </w:rPr>
              <w:t>/MCI/AD</w:t>
            </w:r>
          </w:p>
        </w:tc>
        <w:tc>
          <w:tcPr>
            <w:tcW w:w="3378" w:type="dxa"/>
            <w:hideMark/>
          </w:tcPr>
          <w:p w14:paraId="1CBE6A57" w14:textId="77777777" w:rsidR="00616678" w:rsidRPr="00A2796A"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75.67(7.44)/78.84(5.77)/78.98(5.47)</w:t>
            </w:r>
          </w:p>
        </w:tc>
      </w:tr>
      <w:tr w:rsidR="00164EC2" w:rsidRPr="00A2796A" w14:paraId="64BAFBF1"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tcPr>
          <w:p w14:paraId="5714B97C" w14:textId="5D337347" w:rsidR="00164EC2" w:rsidRPr="00A2796A" w:rsidRDefault="00905F5C" w:rsidP="00164EC2">
            <w:pPr>
              <w:jc w:val="center"/>
              <w:rPr>
                <w:rFonts w:eastAsia="宋体" w:cs="Times New Roman"/>
                <w:color w:val="000000"/>
                <w:sz w:val="21"/>
                <w:szCs w:val="21"/>
                <w:lang w:eastAsia="zh-CN"/>
              </w:rPr>
            </w:pPr>
            <w:r>
              <w:rPr>
                <w:rFonts w:eastAsia="宋体" w:cs="Times New Roman" w:hint="eastAsia"/>
                <w:color w:val="000000"/>
                <w:sz w:val="21"/>
                <w:szCs w:val="21"/>
                <w:lang w:eastAsia="zh-CN"/>
              </w:rPr>
              <w:t>3</w:t>
            </w:r>
            <w:r>
              <w:rPr>
                <w:rFonts w:eastAsia="宋体" w:cs="Times New Roman"/>
                <w:color w:val="000000"/>
                <w:sz w:val="21"/>
                <w:szCs w:val="21"/>
                <w:lang w:eastAsia="zh-CN"/>
              </w:rPr>
              <w:t>4</w:t>
            </w:r>
          </w:p>
        </w:tc>
        <w:tc>
          <w:tcPr>
            <w:tcW w:w="660" w:type="dxa"/>
          </w:tcPr>
          <w:p w14:paraId="511CA3E3" w14:textId="7C9D1F52"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lang w:eastAsia="zh-CN"/>
              </w:rPr>
            </w:pPr>
            <w:r>
              <w:rPr>
                <w:rFonts w:eastAsia="宋体" w:cs="Times New Roman" w:hint="eastAsia"/>
                <w:color w:val="000000"/>
                <w:sz w:val="21"/>
                <w:szCs w:val="21"/>
                <w:lang w:eastAsia="zh-CN"/>
              </w:rPr>
              <w:t>2</w:t>
            </w:r>
            <w:r>
              <w:rPr>
                <w:rFonts w:eastAsia="宋体" w:cs="Times New Roman"/>
                <w:color w:val="000000"/>
                <w:sz w:val="21"/>
                <w:szCs w:val="21"/>
                <w:lang w:eastAsia="zh-CN"/>
              </w:rPr>
              <w:t>020</w:t>
            </w:r>
          </w:p>
        </w:tc>
        <w:tc>
          <w:tcPr>
            <w:tcW w:w="1208" w:type="dxa"/>
          </w:tcPr>
          <w:p w14:paraId="52C80D23" w14:textId="79211646"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lang w:eastAsia="zh-CN"/>
              </w:rPr>
            </w:pPr>
            <w:r>
              <w:rPr>
                <w:rFonts w:eastAsia="宋体" w:cs="Times New Roman" w:hint="eastAsia"/>
                <w:color w:val="000000"/>
                <w:sz w:val="21"/>
                <w:szCs w:val="21"/>
                <w:lang w:eastAsia="zh-CN"/>
              </w:rPr>
              <w:t>F</w:t>
            </w:r>
            <w:r>
              <w:rPr>
                <w:rFonts w:eastAsia="宋体" w:cs="Times New Roman"/>
                <w:color w:val="000000"/>
                <w:sz w:val="21"/>
                <w:szCs w:val="21"/>
                <w:lang w:eastAsia="zh-CN"/>
              </w:rPr>
              <w:t>an</w:t>
            </w:r>
          </w:p>
        </w:tc>
        <w:tc>
          <w:tcPr>
            <w:tcW w:w="1196" w:type="dxa"/>
          </w:tcPr>
          <w:p w14:paraId="5FACD11A" w14:textId="3C3A3600"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tcPr>
          <w:p w14:paraId="03DEC70A" w14:textId="4E691832"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lang w:eastAsia="zh-CN"/>
              </w:rPr>
            </w:pPr>
            <w:r>
              <w:rPr>
                <w:rFonts w:eastAsia="宋体" w:cs="Times New Roman" w:hint="eastAsia"/>
                <w:color w:val="000000"/>
                <w:sz w:val="21"/>
                <w:szCs w:val="21"/>
                <w:lang w:eastAsia="zh-CN"/>
              </w:rPr>
              <w:t>C</w:t>
            </w:r>
            <w:r>
              <w:rPr>
                <w:rFonts w:eastAsia="宋体" w:cs="Times New Roman"/>
                <w:color w:val="000000"/>
                <w:sz w:val="21"/>
                <w:szCs w:val="21"/>
                <w:lang w:eastAsia="zh-CN"/>
              </w:rPr>
              <w:t>hina</w:t>
            </w:r>
          </w:p>
        </w:tc>
        <w:tc>
          <w:tcPr>
            <w:tcW w:w="1189" w:type="dxa"/>
          </w:tcPr>
          <w:p w14:paraId="14867006" w14:textId="5B1D0CEE" w:rsidR="00164EC2" w:rsidRPr="00A2796A" w:rsidRDefault="009B0B4C"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9B0B4C">
              <w:rPr>
                <w:rFonts w:eastAsia="宋体" w:cs="Times New Roman"/>
                <w:color w:val="000000"/>
                <w:sz w:val="21"/>
                <w:szCs w:val="21"/>
              </w:rPr>
              <w:t>t-tau</w:t>
            </w:r>
          </w:p>
        </w:tc>
        <w:tc>
          <w:tcPr>
            <w:tcW w:w="1268" w:type="dxa"/>
            <w:gridSpan w:val="2"/>
          </w:tcPr>
          <w:p w14:paraId="04846229" w14:textId="38B37CE1" w:rsidR="00164EC2" w:rsidRPr="00A2796A" w:rsidRDefault="009B0B4C"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9B0B4C">
              <w:rPr>
                <w:rFonts w:eastAsia="宋体" w:cs="Times New Roman"/>
                <w:color w:val="000000"/>
                <w:sz w:val="21"/>
                <w:szCs w:val="21"/>
              </w:rPr>
              <w:t>Simoa</w:t>
            </w:r>
          </w:p>
        </w:tc>
        <w:tc>
          <w:tcPr>
            <w:tcW w:w="1471" w:type="dxa"/>
          </w:tcPr>
          <w:p w14:paraId="65B67969" w14:textId="1CD17B2F" w:rsidR="00164EC2" w:rsidRPr="00A2796A" w:rsidRDefault="009B0B4C"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9B0B4C">
              <w:rPr>
                <w:rFonts w:eastAsia="宋体" w:cs="Times New Roman"/>
                <w:color w:val="000000"/>
                <w:sz w:val="21"/>
                <w:szCs w:val="21"/>
              </w:rPr>
              <w:t>NA</w:t>
            </w:r>
          </w:p>
        </w:tc>
        <w:tc>
          <w:tcPr>
            <w:tcW w:w="850" w:type="dxa"/>
          </w:tcPr>
          <w:p w14:paraId="245CAC07" w14:textId="49122618" w:rsidR="00164EC2" w:rsidRPr="00A2796A" w:rsidRDefault="009B0B4C"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lang w:eastAsia="zh-CN"/>
              </w:rPr>
            </w:pPr>
            <w:r>
              <w:rPr>
                <w:rFonts w:eastAsia="宋体" w:cs="Times New Roman" w:hint="eastAsia"/>
                <w:color w:val="000000"/>
                <w:sz w:val="21"/>
                <w:szCs w:val="21"/>
                <w:lang w:eastAsia="zh-CN"/>
              </w:rPr>
              <w:t>1</w:t>
            </w:r>
            <w:r>
              <w:rPr>
                <w:rFonts w:eastAsia="宋体" w:cs="Times New Roman"/>
                <w:color w:val="000000"/>
                <w:sz w:val="21"/>
                <w:szCs w:val="21"/>
                <w:lang w:eastAsia="zh-CN"/>
              </w:rPr>
              <w:t>35</w:t>
            </w:r>
          </w:p>
        </w:tc>
        <w:tc>
          <w:tcPr>
            <w:tcW w:w="2025" w:type="dxa"/>
            <w:gridSpan w:val="2"/>
          </w:tcPr>
          <w:p w14:paraId="12405E30" w14:textId="008907EC"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9B0B4C" w:rsidRPr="009B0B4C">
              <w:rPr>
                <w:rFonts w:eastAsia="宋体" w:cs="Times New Roman"/>
                <w:color w:val="000000"/>
                <w:sz w:val="21"/>
                <w:szCs w:val="21"/>
              </w:rPr>
              <w:t>/MCI</w:t>
            </w:r>
          </w:p>
        </w:tc>
        <w:tc>
          <w:tcPr>
            <w:tcW w:w="3378" w:type="dxa"/>
          </w:tcPr>
          <w:p w14:paraId="4A6A2284" w14:textId="6CB3F56F" w:rsidR="00164EC2" w:rsidRPr="00A2796A" w:rsidRDefault="008F7C63"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lang w:eastAsia="zh-CN"/>
              </w:rPr>
            </w:pPr>
            <w:r>
              <w:rPr>
                <w:rFonts w:eastAsia="宋体" w:cs="Times New Roman" w:hint="eastAsia"/>
                <w:color w:val="000000"/>
                <w:sz w:val="21"/>
                <w:szCs w:val="21"/>
                <w:lang w:eastAsia="zh-CN"/>
              </w:rPr>
              <w:t>6</w:t>
            </w:r>
            <w:r>
              <w:rPr>
                <w:rFonts w:eastAsia="宋体" w:cs="Times New Roman"/>
                <w:color w:val="000000"/>
                <w:sz w:val="21"/>
                <w:szCs w:val="21"/>
                <w:lang w:eastAsia="zh-CN"/>
              </w:rPr>
              <w:t>8.42(8.52)/</w:t>
            </w:r>
            <w:r w:rsidR="0064657C">
              <w:rPr>
                <w:rFonts w:eastAsia="宋体" w:cs="Times New Roman"/>
                <w:color w:val="000000"/>
                <w:sz w:val="21"/>
                <w:szCs w:val="21"/>
                <w:lang w:eastAsia="zh-CN"/>
              </w:rPr>
              <w:t>66.31(9.53)</w:t>
            </w:r>
          </w:p>
        </w:tc>
      </w:tr>
      <w:tr w:rsidR="00164EC2" w:rsidRPr="00A2796A" w14:paraId="6DA374F8" w14:textId="77777777" w:rsidTr="00DA2358">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26" w:type="dxa"/>
            <w:hideMark/>
          </w:tcPr>
          <w:p w14:paraId="039C3EE3" w14:textId="6559CE97"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5</w:t>
            </w:r>
          </w:p>
        </w:tc>
        <w:tc>
          <w:tcPr>
            <w:tcW w:w="660" w:type="dxa"/>
            <w:hideMark/>
          </w:tcPr>
          <w:p w14:paraId="1C25462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2020</w:t>
            </w:r>
          </w:p>
        </w:tc>
        <w:tc>
          <w:tcPr>
            <w:tcW w:w="1208" w:type="dxa"/>
            <w:hideMark/>
          </w:tcPr>
          <w:p w14:paraId="5D0249FF" w14:textId="77777777" w:rsidR="00164EC2" w:rsidRPr="00A2796A" w:rsidRDefault="00000000"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hyperlink r:id="rId17" w:history="1">
              <w:r w:rsidR="00164EC2" w:rsidRPr="00A2796A">
                <w:rPr>
                  <w:rFonts w:eastAsia="宋体" w:cs="Times New Roman"/>
                  <w:color w:val="000000"/>
                  <w:sz w:val="21"/>
                  <w:szCs w:val="21"/>
                </w:rPr>
                <w:t>Tsai</w:t>
              </w:r>
            </w:hyperlink>
          </w:p>
        </w:tc>
        <w:tc>
          <w:tcPr>
            <w:tcW w:w="1196" w:type="dxa"/>
            <w:hideMark/>
          </w:tcPr>
          <w:p w14:paraId="3BDD9C1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3FB92F9D"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tc>
        <w:tc>
          <w:tcPr>
            <w:tcW w:w="1189" w:type="dxa"/>
            <w:hideMark/>
          </w:tcPr>
          <w:p w14:paraId="3E64620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2C1208D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4AE975C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7957EEB7"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3D6DCEC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53</w:t>
            </w:r>
          </w:p>
        </w:tc>
        <w:tc>
          <w:tcPr>
            <w:tcW w:w="2025" w:type="dxa"/>
            <w:gridSpan w:val="2"/>
            <w:hideMark/>
          </w:tcPr>
          <w:p w14:paraId="38A187B9" w14:textId="6C9BF7BF"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27E0943B"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64.6(6.3)/72.8(7.7)/72.8(7.7)</w:t>
            </w:r>
          </w:p>
        </w:tc>
      </w:tr>
      <w:tr w:rsidR="00164EC2" w:rsidRPr="00A2796A" w14:paraId="7EDB532E"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32CB509F" w14:textId="51D01F85"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lastRenderedPageBreak/>
              <w:t>3</w:t>
            </w:r>
            <w:r w:rsidR="00905F5C">
              <w:rPr>
                <w:rFonts w:eastAsia="宋体" w:cs="Times New Roman"/>
                <w:color w:val="000000"/>
                <w:sz w:val="21"/>
                <w:szCs w:val="21"/>
              </w:rPr>
              <w:t>6</w:t>
            </w:r>
          </w:p>
        </w:tc>
        <w:tc>
          <w:tcPr>
            <w:tcW w:w="660" w:type="dxa"/>
            <w:hideMark/>
          </w:tcPr>
          <w:p w14:paraId="3CE0A76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183B4E7" w14:textId="77777777" w:rsidR="00164EC2" w:rsidRPr="00A2796A" w:rsidRDefault="00000000"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hyperlink r:id="rId18" w:tooltip="https://pubmed.ncbi.nlm.nih.gov/?term=Ill%C3%A1n-Gala+I&amp;cauthor_id=33199433" w:history="1">
              <w:r w:rsidR="00164EC2" w:rsidRPr="00A2796A">
                <w:rPr>
                  <w:rFonts w:eastAsia="宋体" w:cs="Times New Roman"/>
                  <w:color w:val="000000"/>
                  <w:sz w:val="21"/>
                  <w:szCs w:val="21"/>
                </w:rPr>
                <w:t>Ignacio Illán-Gala</w:t>
              </w:r>
            </w:hyperlink>
          </w:p>
        </w:tc>
        <w:tc>
          <w:tcPr>
            <w:tcW w:w="1196" w:type="dxa"/>
            <w:hideMark/>
          </w:tcPr>
          <w:p w14:paraId="04BFAD2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48628397"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065F0A3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0717384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20D67E9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5FC24FC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265</w:t>
            </w:r>
          </w:p>
        </w:tc>
        <w:tc>
          <w:tcPr>
            <w:tcW w:w="2025" w:type="dxa"/>
            <w:gridSpan w:val="2"/>
            <w:hideMark/>
          </w:tcPr>
          <w:p w14:paraId="3C7C3E1E" w14:textId="57D0C0FD"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w:t>
            </w:r>
            <w:r w:rsidR="00D8364B">
              <w:rPr>
                <w:rFonts w:eastAsia="宋体" w:cs="Times New Roman"/>
                <w:color w:val="000000"/>
                <w:sz w:val="21"/>
                <w:szCs w:val="21"/>
              </w:rPr>
              <w:t>NC</w:t>
            </w:r>
          </w:p>
        </w:tc>
        <w:tc>
          <w:tcPr>
            <w:tcW w:w="3378" w:type="dxa"/>
            <w:hideMark/>
          </w:tcPr>
          <w:p w14:paraId="0567EC27"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65.2(10)/52.2(13)</w:t>
            </w:r>
          </w:p>
        </w:tc>
      </w:tr>
      <w:tr w:rsidR="00164EC2" w:rsidRPr="00A2796A" w14:paraId="69EF1864"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3F1302B3" w14:textId="588C487A"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7</w:t>
            </w:r>
          </w:p>
        </w:tc>
        <w:tc>
          <w:tcPr>
            <w:tcW w:w="660" w:type="dxa"/>
            <w:hideMark/>
          </w:tcPr>
          <w:p w14:paraId="575B519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6555C90C" w14:textId="77777777" w:rsidR="00164EC2" w:rsidRPr="00A2796A" w:rsidRDefault="00000000"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hyperlink r:id="rId19" w:tooltip="https://pubmed-ncbi-nlm-nih-gov-443.webvpn.bjmu.edu.cn/?sort=date&amp;term=Karikari+TK&amp;cauthor_id=33106600" w:history="1">
              <w:r w:rsidR="00164EC2" w:rsidRPr="00A2796A">
                <w:rPr>
                  <w:rFonts w:eastAsia="宋体" w:cs="Times New Roman"/>
                  <w:color w:val="000000"/>
                  <w:sz w:val="21"/>
                  <w:szCs w:val="21"/>
                </w:rPr>
                <w:t>Thomas K Karikari</w:t>
              </w:r>
            </w:hyperlink>
          </w:p>
        </w:tc>
        <w:tc>
          <w:tcPr>
            <w:tcW w:w="1196" w:type="dxa"/>
            <w:hideMark/>
          </w:tcPr>
          <w:p w14:paraId="270EBE3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7BA4B459"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p w14:paraId="78A7AF2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Canada</w:t>
            </w:r>
          </w:p>
        </w:tc>
        <w:tc>
          <w:tcPr>
            <w:tcW w:w="1189" w:type="dxa"/>
            <w:hideMark/>
          </w:tcPr>
          <w:p w14:paraId="53F6FF2C"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45A8280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5F139337"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ANDI</w:t>
            </w:r>
          </w:p>
        </w:tc>
        <w:tc>
          <w:tcPr>
            <w:tcW w:w="850" w:type="dxa"/>
            <w:hideMark/>
          </w:tcPr>
          <w:p w14:paraId="0D03918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1177</w:t>
            </w:r>
          </w:p>
        </w:tc>
        <w:tc>
          <w:tcPr>
            <w:tcW w:w="2025" w:type="dxa"/>
            <w:gridSpan w:val="2"/>
            <w:hideMark/>
          </w:tcPr>
          <w:p w14:paraId="5CF3AFA1" w14:textId="56138FD8"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0BA5926D"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74.19(6.58)/72.48</w:t>
            </w:r>
            <w:r w:rsidRPr="00A2796A">
              <w:rPr>
                <w:rFonts w:eastAsia="宋体" w:cs="Times New Roman"/>
                <w:color w:val="000000"/>
                <w:sz w:val="21"/>
                <w:szCs w:val="21"/>
              </w:rPr>
              <w:t>（</w:t>
            </w:r>
            <w:r w:rsidRPr="00A2796A">
              <w:rPr>
                <w:rFonts w:eastAsia="宋体" w:cs="Times New Roman"/>
                <w:color w:val="000000"/>
                <w:sz w:val="21"/>
                <w:szCs w:val="21"/>
              </w:rPr>
              <w:t>7.56</w:t>
            </w:r>
            <w:r w:rsidRPr="00A2796A">
              <w:rPr>
                <w:rFonts w:eastAsia="宋体" w:cs="Times New Roman"/>
                <w:color w:val="000000"/>
                <w:sz w:val="21"/>
                <w:szCs w:val="21"/>
              </w:rPr>
              <w:t>）</w:t>
            </w:r>
            <w:r w:rsidRPr="00A2796A">
              <w:rPr>
                <w:rFonts w:eastAsia="宋体" w:cs="Times New Roman"/>
                <w:color w:val="000000"/>
                <w:sz w:val="21"/>
                <w:szCs w:val="21"/>
              </w:rPr>
              <w:t>/74.3(8.09)</w:t>
            </w:r>
          </w:p>
        </w:tc>
      </w:tr>
      <w:tr w:rsidR="00164EC2" w:rsidRPr="00A2796A" w14:paraId="6D3D1750" w14:textId="77777777" w:rsidTr="00DA2358">
        <w:trPr>
          <w:trHeight w:val="820"/>
        </w:trPr>
        <w:tc>
          <w:tcPr>
            <w:cnfStyle w:val="001000000000" w:firstRow="0" w:lastRow="0" w:firstColumn="1" w:lastColumn="0" w:oddVBand="0" w:evenVBand="0" w:oddHBand="0" w:evenHBand="0" w:firstRowFirstColumn="0" w:firstRowLastColumn="0" w:lastRowFirstColumn="0" w:lastRowLastColumn="0"/>
            <w:tcW w:w="526" w:type="dxa"/>
            <w:hideMark/>
          </w:tcPr>
          <w:p w14:paraId="1487A865" w14:textId="660AFDEC"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3</w:t>
            </w:r>
            <w:r w:rsidR="00905F5C">
              <w:rPr>
                <w:rFonts w:eastAsia="宋体" w:cs="Times New Roman"/>
                <w:color w:val="000000"/>
                <w:sz w:val="21"/>
                <w:szCs w:val="21"/>
              </w:rPr>
              <w:t>8</w:t>
            </w:r>
          </w:p>
        </w:tc>
        <w:tc>
          <w:tcPr>
            <w:tcW w:w="660" w:type="dxa"/>
            <w:hideMark/>
          </w:tcPr>
          <w:p w14:paraId="3353EC0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3592B15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Ming-Jang Chiu</w:t>
            </w:r>
          </w:p>
        </w:tc>
        <w:tc>
          <w:tcPr>
            <w:tcW w:w="1196" w:type="dxa"/>
            <w:hideMark/>
          </w:tcPr>
          <w:p w14:paraId="57AB416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FF91FF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Taiwan,</w:t>
            </w:r>
          </w:p>
          <w:p w14:paraId="734BA01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3748908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75DC8717"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IMR</w:t>
            </w:r>
          </w:p>
        </w:tc>
        <w:tc>
          <w:tcPr>
            <w:tcW w:w="1471" w:type="dxa"/>
            <w:hideMark/>
          </w:tcPr>
          <w:p w14:paraId="2837829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7499401A"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158</w:t>
            </w:r>
          </w:p>
        </w:tc>
        <w:tc>
          <w:tcPr>
            <w:tcW w:w="2025" w:type="dxa"/>
            <w:gridSpan w:val="2"/>
            <w:hideMark/>
          </w:tcPr>
          <w:p w14:paraId="363D2B91" w14:textId="68C13BFD"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63BD38E8"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65.1(6.8)/72.7(7.8)/76.7(7.5)</w:t>
            </w:r>
          </w:p>
        </w:tc>
      </w:tr>
      <w:tr w:rsidR="00164EC2" w:rsidRPr="00A2796A" w14:paraId="6CDC1208"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BB43BA4" w14:textId="419F8FB0" w:rsidR="00164EC2" w:rsidRPr="00A2796A" w:rsidRDefault="00905F5C" w:rsidP="00164EC2">
            <w:pPr>
              <w:jc w:val="center"/>
              <w:rPr>
                <w:rFonts w:eastAsia="宋体" w:cs="Times New Roman"/>
                <w:color w:val="000000"/>
                <w:sz w:val="21"/>
                <w:szCs w:val="21"/>
                <w:lang w:eastAsia="zh-CN"/>
              </w:rPr>
            </w:pPr>
            <w:r>
              <w:rPr>
                <w:rFonts w:eastAsia="宋体" w:cs="Times New Roman" w:hint="eastAsia"/>
                <w:color w:val="000000"/>
                <w:sz w:val="21"/>
                <w:szCs w:val="21"/>
                <w:lang w:eastAsia="zh-CN"/>
              </w:rPr>
              <w:t>3</w:t>
            </w:r>
            <w:r>
              <w:rPr>
                <w:rFonts w:eastAsia="宋体" w:cs="Times New Roman"/>
                <w:color w:val="000000"/>
                <w:sz w:val="21"/>
                <w:szCs w:val="21"/>
                <w:lang w:eastAsia="zh-CN"/>
              </w:rPr>
              <w:t>9</w:t>
            </w:r>
          </w:p>
        </w:tc>
        <w:tc>
          <w:tcPr>
            <w:tcW w:w="660" w:type="dxa"/>
            <w:hideMark/>
          </w:tcPr>
          <w:p w14:paraId="2C60EBD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D44EBE7"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Christopher Clark</w:t>
            </w:r>
          </w:p>
        </w:tc>
        <w:tc>
          <w:tcPr>
            <w:tcW w:w="1196" w:type="dxa"/>
            <w:hideMark/>
          </w:tcPr>
          <w:p w14:paraId="781AD15C"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7DEAB7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Switzerland</w:t>
            </w:r>
          </w:p>
        </w:tc>
        <w:tc>
          <w:tcPr>
            <w:tcW w:w="1189" w:type="dxa"/>
            <w:hideMark/>
          </w:tcPr>
          <w:p w14:paraId="74649D37"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52F02E8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6335F27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27A2CD7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218</w:t>
            </w:r>
          </w:p>
        </w:tc>
        <w:tc>
          <w:tcPr>
            <w:tcW w:w="2025" w:type="dxa"/>
            <w:gridSpan w:val="2"/>
            <w:hideMark/>
          </w:tcPr>
          <w:p w14:paraId="2BB21897" w14:textId="75E65DFC"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w:t>
            </w:r>
          </w:p>
        </w:tc>
        <w:tc>
          <w:tcPr>
            <w:tcW w:w="3378" w:type="dxa"/>
            <w:hideMark/>
          </w:tcPr>
          <w:p w14:paraId="6A662D13"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68.53 ( 7.31)/74 (6.6)</w:t>
            </w:r>
          </w:p>
        </w:tc>
      </w:tr>
      <w:tr w:rsidR="00164EC2" w:rsidRPr="00A2796A" w14:paraId="778D5E51"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1ACBED5" w14:textId="501F0FEE"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0</w:t>
            </w:r>
          </w:p>
        </w:tc>
        <w:tc>
          <w:tcPr>
            <w:tcW w:w="660" w:type="dxa"/>
            <w:hideMark/>
          </w:tcPr>
          <w:p w14:paraId="6B21CA0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0A4FF717"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Tzayaka Castillo-Mendieta</w:t>
            </w:r>
          </w:p>
        </w:tc>
        <w:tc>
          <w:tcPr>
            <w:tcW w:w="1196" w:type="dxa"/>
            <w:hideMark/>
          </w:tcPr>
          <w:p w14:paraId="38C6D5B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F02B03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Mexico</w:t>
            </w:r>
          </w:p>
        </w:tc>
        <w:tc>
          <w:tcPr>
            <w:tcW w:w="1189" w:type="dxa"/>
            <w:hideMark/>
          </w:tcPr>
          <w:p w14:paraId="652E1D4B"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p w14:paraId="3526A9C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w:t>
            </w:r>
          </w:p>
        </w:tc>
        <w:tc>
          <w:tcPr>
            <w:tcW w:w="1268" w:type="dxa"/>
            <w:gridSpan w:val="2"/>
            <w:hideMark/>
          </w:tcPr>
          <w:p w14:paraId="274B0CF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053DD80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3095F63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101</w:t>
            </w:r>
          </w:p>
        </w:tc>
        <w:tc>
          <w:tcPr>
            <w:tcW w:w="2025" w:type="dxa"/>
            <w:gridSpan w:val="2"/>
            <w:hideMark/>
          </w:tcPr>
          <w:p w14:paraId="04126143" w14:textId="0A8510FD"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502A084D"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80.5(8.18)/82.08(8.62)/78.0(9.07)</w:t>
            </w:r>
          </w:p>
        </w:tc>
      </w:tr>
      <w:tr w:rsidR="00164EC2" w:rsidRPr="00A2796A" w14:paraId="5788CBC1" w14:textId="77777777" w:rsidTr="00DA2358">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26" w:type="dxa"/>
            <w:hideMark/>
          </w:tcPr>
          <w:p w14:paraId="05683C4B" w14:textId="34DD6CA2"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1</w:t>
            </w:r>
          </w:p>
        </w:tc>
        <w:tc>
          <w:tcPr>
            <w:tcW w:w="660" w:type="dxa"/>
            <w:hideMark/>
          </w:tcPr>
          <w:p w14:paraId="0ADDCE4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7A3E789D"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Adam M Brickman</w:t>
            </w:r>
          </w:p>
        </w:tc>
        <w:tc>
          <w:tcPr>
            <w:tcW w:w="1196" w:type="dxa"/>
            <w:hideMark/>
          </w:tcPr>
          <w:p w14:paraId="49A6198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042EC2BD"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p w14:paraId="10F18CF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Spain</w:t>
            </w:r>
          </w:p>
        </w:tc>
        <w:tc>
          <w:tcPr>
            <w:tcW w:w="1189" w:type="dxa"/>
            <w:hideMark/>
          </w:tcPr>
          <w:p w14:paraId="1DB91A4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6131BAA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tc>
        <w:tc>
          <w:tcPr>
            <w:tcW w:w="1268" w:type="dxa"/>
            <w:gridSpan w:val="2"/>
            <w:hideMark/>
          </w:tcPr>
          <w:p w14:paraId="4BD2A6F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MSD</w:t>
            </w:r>
          </w:p>
        </w:tc>
        <w:tc>
          <w:tcPr>
            <w:tcW w:w="1471" w:type="dxa"/>
            <w:hideMark/>
          </w:tcPr>
          <w:p w14:paraId="6B5BDC5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3E21FA69"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453</w:t>
            </w:r>
          </w:p>
        </w:tc>
        <w:tc>
          <w:tcPr>
            <w:tcW w:w="2025" w:type="dxa"/>
            <w:gridSpan w:val="2"/>
            <w:hideMark/>
          </w:tcPr>
          <w:p w14:paraId="38905627" w14:textId="6D24F702"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/AD</w:t>
            </w:r>
          </w:p>
        </w:tc>
        <w:tc>
          <w:tcPr>
            <w:tcW w:w="3378" w:type="dxa"/>
            <w:hideMark/>
          </w:tcPr>
          <w:p w14:paraId="1445DF00"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Pathological status:84.93 (7.45)/87.38 (6.04)</w:t>
            </w:r>
            <w:r w:rsidRPr="00A2796A">
              <w:rPr>
                <w:rFonts w:eastAsia="宋体" w:cs="Times New Roman"/>
                <w:color w:val="000000"/>
                <w:sz w:val="21"/>
                <w:szCs w:val="21"/>
              </w:rPr>
              <w:br/>
              <w:t>Clinical status:81.01 (6.31)/82.99 (6.49)</w:t>
            </w:r>
            <w:r w:rsidRPr="00A2796A">
              <w:rPr>
                <w:rFonts w:eastAsia="宋体" w:cs="Times New Roman"/>
                <w:color w:val="000000"/>
                <w:sz w:val="21"/>
                <w:szCs w:val="21"/>
              </w:rPr>
              <w:br/>
              <w:t>PET amyloid status:82.16 (5.19)/84.25 (4.55)</w:t>
            </w:r>
          </w:p>
        </w:tc>
      </w:tr>
      <w:tr w:rsidR="00164EC2" w:rsidRPr="00A2796A" w14:paraId="78E67757" w14:textId="77777777" w:rsidTr="00DA2358">
        <w:trPr>
          <w:trHeight w:val="760"/>
        </w:trPr>
        <w:tc>
          <w:tcPr>
            <w:cnfStyle w:val="001000000000" w:firstRow="0" w:lastRow="0" w:firstColumn="1" w:lastColumn="0" w:oddVBand="0" w:evenVBand="0" w:oddHBand="0" w:evenHBand="0" w:firstRowFirstColumn="0" w:firstRowLastColumn="0" w:lastRowFirstColumn="0" w:lastRowLastColumn="0"/>
            <w:tcW w:w="526" w:type="dxa"/>
            <w:hideMark/>
          </w:tcPr>
          <w:p w14:paraId="35FD9344" w14:textId="04A9F5A3"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2</w:t>
            </w:r>
          </w:p>
        </w:tc>
        <w:tc>
          <w:tcPr>
            <w:tcW w:w="660" w:type="dxa"/>
            <w:hideMark/>
          </w:tcPr>
          <w:p w14:paraId="5C075D9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219F1592"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Sebastian Palmqvist</w:t>
            </w:r>
          </w:p>
        </w:tc>
        <w:tc>
          <w:tcPr>
            <w:tcW w:w="1196" w:type="dxa"/>
            <w:hideMark/>
          </w:tcPr>
          <w:p w14:paraId="6F0B4B17"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1F4CB562"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5CD7262D"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44E0615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tc>
        <w:tc>
          <w:tcPr>
            <w:tcW w:w="1268" w:type="dxa"/>
            <w:gridSpan w:val="2"/>
            <w:hideMark/>
          </w:tcPr>
          <w:p w14:paraId="6F02398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36555AB"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p w14:paraId="21945D5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ANDI</w:t>
            </w:r>
          </w:p>
        </w:tc>
        <w:tc>
          <w:tcPr>
            <w:tcW w:w="850" w:type="dxa"/>
            <w:hideMark/>
          </w:tcPr>
          <w:p w14:paraId="53CE5CE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883</w:t>
            </w:r>
          </w:p>
        </w:tc>
        <w:tc>
          <w:tcPr>
            <w:tcW w:w="2025" w:type="dxa"/>
            <w:gridSpan w:val="2"/>
            <w:hideMark/>
          </w:tcPr>
          <w:p w14:paraId="2ECED28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AD/MCI</w:t>
            </w:r>
          </w:p>
        </w:tc>
        <w:tc>
          <w:tcPr>
            <w:tcW w:w="3378" w:type="dxa"/>
            <w:hideMark/>
          </w:tcPr>
          <w:p w14:paraId="4F6F38E5"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biofinder:72.1 (4.91)/70.2 (5.73)</w:t>
            </w:r>
            <w:r w:rsidRPr="00A2796A">
              <w:rPr>
                <w:rFonts w:eastAsia="宋体" w:cs="Times New Roman"/>
                <w:color w:val="000000"/>
                <w:sz w:val="21"/>
                <w:szCs w:val="21"/>
              </w:rPr>
              <w:br/>
              <w:t>ANDI:73.2 (6.98)/71.2 (7.14)</w:t>
            </w:r>
          </w:p>
        </w:tc>
      </w:tr>
      <w:tr w:rsidR="00164EC2" w:rsidRPr="00A2796A" w14:paraId="6DFBCBE5"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3C7D2FC1" w14:textId="6A150531"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3</w:t>
            </w:r>
          </w:p>
        </w:tc>
        <w:tc>
          <w:tcPr>
            <w:tcW w:w="660" w:type="dxa"/>
            <w:hideMark/>
          </w:tcPr>
          <w:p w14:paraId="299DCF5D"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2628EAD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Shi-Dong Chen</w:t>
            </w:r>
          </w:p>
        </w:tc>
        <w:tc>
          <w:tcPr>
            <w:tcW w:w="1196" w:type="dxa"/>
            <w:hideMark/>
          </w:tcPr>
          <w:p w14:paraId="0AC7167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12B4FE6A"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4490EAA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w:t>
            </w:r>
          </w:p>
          <w:p w14:paraId="06878AE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18E7644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FFFCF4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13BF2FC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1184</w:t>
            </w:r>
          </w:p>
        </w:tc>
        <w:tc>
          <w:tcPr>
            <w:tcW w:w="2025" w:type="dxa"/>
            <w:gridSpan w:val="2"/>
            <w:hideMark/>
          </w:tcPr>
          <w:p w14:paraId="2897E70A" w14:textId="2B388375"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668741FF"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74.9(0.33)/72.9(0.34)/75.3(0.53)</w:t>
            </w:r>
          </w:p>
        </w:tc>
      </w:tr>
      <w:tr w:rsidR="00164EC2" w:rsidRPr="00A2796A" w14:paraId="7E492DE5"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6FC9FE7C" w14:textId="000664CD"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lastRenderedPageBreak/>
              <w:t>4</w:t>
            </w:r>
            <w:r w:rsidR="00905F5C">
              <w:rPr>
                <w:rFonts w:eastAsia="宋体" w:cs="Times New Roman"/>
                <w:color w:val="000000"/>
                <w:sz w:val="21"/>
                <w:szCs w:val="21"/>
              </w:rPr>
              <w:t>4</w:t>
            </w:r>
          </w:p>
        </w:tc>
        <w:tc>
          <w:tcPr>
            <w:tcW w:w="660" w:type="dxa"/>
            <w:hideMark/>
          </w:tcPr>
          <w:p w14:paraId="3334C34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0A342162" w14:textId="54BAA742"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Shorena Janelidze</w:t>
            </w:r>
            <w:r w:rsidR="00E66023">
              <w:rPr>
                <w:rFonts w:eastAsia="宋体" w:cs="Times New Roman"/>
                <w:color w:val="000000"/>
                <w:sz w:val="21"/>
                <w:szCs w:val="21"/>
              </w:rPr>
              <w:t>-1</w:t>
            </w:r>
          </w:p>
        </w:tc>
        <w:tc>
          <w:tcPr>
            <w:tcW w:w="1196" w:type="dxa"/>
            <w:hideMark/>
          </w:tcPr>
          <w:p w14:paraId="0CF174F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621ACD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74F12812"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tc>
        <w:tc>
          <w:tcPr>
            <w:tcW w:w="1268" w:type="dxa"/>
            <w:gridSpan w:val="2"/>
            <w:hideMark/>
          </w:tcPr>
          <w:p w14:paraId="629B249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MSD</w:t>
            </w:r>
          </w:p>
        </w:tc>
        <w:tc>
          <w:tcPr>
            <w:tcW w:w="1471" w:type="dxa"/>
            <w:hideMark/>
          </w:tcPr>
          <w:p w14:paraId="74D6830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50" w:type="dxa"/>
            <w:hideMark/>
          </w:tcPr>
          <w:p w14:paraId="646E6249"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895</w:t>
            </w:r>
          </w:p>
        </w:tc>
        <w:tc>
          <w:tcPr>
            <w:tcW w:w="2025" w:type="dxa"/>
            <w:gridSpan w:val="2"/>
            <w:hideMark/>
          </w:tcPr>
          <w:p w14:paraId="79BD7F54" w14:textId="59F9B6D7"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w:t>
            </w:r>
          </w:p>
        </w:tc>
        <w:tc>
          <w:tcPr>
            <w:tcW w:w="3378" w:type="dxa"/>
            <w:hideMark/>
          </w:tcPr>
          <w:p w14:paraId="75CAC089"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BioFINDER1:72 (5.22)/71 (6.74)</w:t>
            </w:r>
            <w:r w:rsidRPr="00A2796A">
              <w:rPr>
                <w:rFonts w:eastAsia="宋体" w:cs="Times New Roman"/>
                <w:color w:val="000000"/>
                <w:sz w:val="21"/>
                <w:szCs w:val="21"/>
              </w:rPr>
              <w:br/>
              <w:t>BioFINDER2:64 (16.38)/71 (7.48)</w:t>
            </w:r>
          </w:p>
        </w:tc>
      </w:tr>
      <w:tr w:rsidR="00164EC2" w:rsidRPr="00A2796A" w14:paraId="4738A049"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58729A35" w14:textId="41700475"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5</w:t>
            </w:r>
          </w:p>
        </w:tc>
        <w:tc>
          <w:tcPr>
            <w:tcW w:w="660" w:type="dxa"/>
            <w:hideMark/>
          </w:tcPr>
          <w:p w14:paraId="3F92D25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7E9D6EA9" w14:textId="76E33693"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Shorena Janelidze</w:t>
            </w:r>
            <w:r w:rsidR="00E66023">
              <w:rPr>
                <w:rFonts w:eastAsia="宋体" w:cs="Times New Roman"/>
                <w:color w:val="000000"/>
                <w:sz w:val="21"/>
                <w:szCs w:val="21"/>
              </w:rPr>
              <w:t>-2</w:t>
            </w:r>
          </w:p>
        </w:tc>
        <w:tc>
          <w:tcPr>
            <w:tcW w:w="1196" w:type="dxa"/>
            <w:hideMark/>
          </w:tcPr>
          <w:p w14:paraId="78AB35AA"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5B36A6BA"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5AA7240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p-tau217</w:t>
            </w:r>
          </w:p>
        </w:tc>
        <w:tc>
          <w:tcPr>
            <w:tcW w:w="1268" w:type="dxa"/>
            <w:gridSpan w:val="2"/>
            <w:hideMark/>
          </w:tcPr>
          <w:p w14:paraId="591E276A"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MSD</w:t>
            </w:r>
          </w:p>
        </w:tc>
        <w:tc>
          <w:tcPr>
            <w:tcW w:w="1471" w:type="dxa"/>
            <w:hideMark/>
          </w:tcPr>
          <w:p w14:paraId="74DAE58C"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BioFINDER</w:t>
            </w:r>
          </w:p>
        </w:tc>
        <w:tc>
          <w:tcPr>
            <w:tcW w:w="850" w:type="dxa"/>
            <w:hideMark/>
          </w:tcPr>
          <w:p w14:paraId="0CA5161C"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490</w:t>
            </w:r>
          </w:p>
        </w:tc>
        <w:tc>
          <w:tcPr>
            <w:tcW w:w="2025" w:type="dxa"/>
            <w:gridSpan w:val="2"/>
            <w:hideMark/>
          </w:tcPr>
          <w:p w14:paraId="344DF987" w14:textId="79BFD7D4"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w:t>
            </w:r>
          </w:p>
        </w:tc>
        <w:tc>
          <w:tcPr>
            <w:tcW w:w="3378" w:type="dxa"/>
            <w:hideMark/>
          </w:tcPr>
          <w:p w14:paraId="2E6A8337"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64.3(16.38) /72.1(7.77)</w:t>
            </w:r>
          </w:p>
        </w:tc>
      </w:tr>
      <w:tr w:rsidR="00164EC2" w:rsidRPr="00A2796A" w14:paraId="39502931"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6269D90C" w14:textId="04B1D8F6"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6</w:t>
            </w:r>
          </w:p>
        </w:tc>
        <w:tc>
          <w:tcPr>
            <w:tcW w:w="660" w:type="dxa"/>
            <w:hideMark/>
          </w:tcPr>
          <w:p w14:paraId="11B89AF9"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721DEE5D"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Kaancan Deniz</w:t>
            </w:r>
          </w:p>
        </w:tc>
        <w:tc>
          <w:tcPr>
            <w:tcW w:w="1196" w:type="dxa"/>
            <w:hideMark/>
          </w:tcPr>
          <w:p w14:paraId="014E509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47551A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13C9FCAA"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46EEBCF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FD34E1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7866C28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321</w:t>
            </w:r>
          </w:p>
        </w:tc>
        <w:tc>
          <w:tcPr>
            <w:tcW w:w="2025" w:type="dxa"/>
            <w:gridSpan w:val="2"/>
            <w:hideMark/>
          </w:tcPr>
          <w:p w14:paraId="1941CBE0" w14:textId="3F0357EB"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/AD</w:t>
            </w:r>
          </w:p>
        </w:tc>
        <w:tc>
          <w:tcPr>
            <w:tcW w:w="3378" w:type="dxa"/>
            <w:hideMark/>
          </w:tcPr>
          <w:p w14:paraId="0C371C95"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82.7(8.15)/78.2(8.97)</w:t>
            </w:r>
          </w:p>
        </w:tc>
      </w:tr>
      <w:tr w:rsidR="00164EC2" w:rsidRPr="00A2796A" w14:paraId="75826B5B" w14:textId="77777777" w:rsidTr="00DA2358">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26" w:type="dxa"/>
            <w:hideMark/>
          </w:tcPr>
          <w:p w14:paraId="534904F5" w14:textId="7989DC14"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7</w:t>
            </w:r>
          </w:p>
        </w:tc>
        <w:tc>
          <w:tcPr>
            <w:tcW w:w="660" w:type="dxa"/>
            <w:hideMark/>
          </w:tcPr>
          <w:p w14:paraId="335001C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F60C97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Nicholas J Ashton</w:t>
            </w:r>
          </w:p>
        </w:tc>
        <w:tc>
          <w:tcPr>
            <w:tcW w:w="1196" w:type="dxa"/>
            <w:hideMark/>
          </w:tcPr>
          <w:p w14:paraId="5F1CDCF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71553B8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Canada</w:t>
            </w:r>
          </w:p>
        </w:tc>
        <w:tc>
          <w:tcPr>
            <w:tcW w:w="1189" w:type="dxa"/>
            <w:hideMark/>
          </w:tcPr>
          <w:p w14:paraId="6DD8ACE9"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2C6E59F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207DFAD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1C0C3CE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313</w:t>
            </w:r>
          </w:p>
        </w:tc>
        <w:tc>
          <w:tcPr>
            <w:tcW w:w="2025" w:type="dxa"/>
            <w:gridSpan w:val="2"/>
            <w:hideMark/>
          </w:tcPr>
          <w:p w14:paraId="1C8A4CDB" w14:textId="7A276B8D"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/MCI/AD/non AD</w:t>
            </w:r>
          </w:p>
        </w:tc>
        <w:tc>
          <w:tcPr>
            <w:tcW w:w="3378" w:type="dxa"/>
            <w:hideMark/>
          </w:tcPr>
          <w:p w14:paraId="00B33199"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69.2 (10.2)/69.8 (7.1)/65.7 (9.2)/66.7 (7.1)</w:t>
            </w:r>
          </w:p>
        </w:tc>
      </w:tr>
      <w:tr w:rsidR="00164EC2" w:rsidRPr="00A2796A" w14:paraId="168F075A"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275D8BC8" w14:textId="256CEF35"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4</w:t>
            </w:r>
            <w:r w:rsidR="00905F5C">
              <w:rPr>
                <w:rFonts w:eastAsia="宋体" w:cs="Times New Roman"/>
                <w:color w:val="000000"/>
                <w:sz w:val="21"/>
                <w:szCs w:val="21"/>
              </w:rPr>
              <w:t>8</w:t>
            </w:r>
          </w:p>
        </w:tc>
        <w:tc>
          <w:tcPr>
            <w:tcW w:w="660" w:type="dxa"/>
            <w:hideMark/>
          </w:tcPr>
          <w:p w14:paraId="4AC8312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7D117EAD"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Mitzi M Gonzales</w:t>
            </w:r>
          </w:p>
        </w:tc>
        <w:tc>
          <w:tcPr>
            <w:tcW w:w="1196" w:type="dxa"/>
            <w:hideMark/>
          </w:tcPr>
          <w:p w14:paraId="23359BD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AA7B38F"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p w14:paraId="6EA060D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Spain</w:t>
            </w:r>
          </w:p>
        </w:tc>
        <w:tc>
          <w:tcPr>
            <w:tcW w:w="1189" w:type="dxa"/>
            <w:hideMark/>
          </w:tcPr>
          <w:p w14:paraId="19B02DE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16DD3B3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034F64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4AD9116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1843</w:t>
            </w:r>
          </w:p>
        </w:tc>
        <w:tc>
          <w:tcPr>
            <w:tcW w:w="2025" w:type="dxa"/>
            <w:gridSpan w:val="2"/>
            <w:hideMark/>
          </w:tcPr>
          <w:p w14:paraId="047E8AAC" w14:textId="5D2200F3"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059A9692"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63(8)/72(8)/70(9)</w:t>
            </w:r>
            <w:r w:rsidRPr="00A2796A">
              <w:rPr>
                <w:rFonts w:eastAsia="宋体" w:cs="Times New Roman"/>
                <w:color w:val="000000"/>
                <w:sz w:val="21"/>
                <w:szCs w:val="21"/>
              </w:rPr>
              <w:br/>
              <w:t>73(9)/75(8)/75(9)</w:t>
            </w:r>
          </w:p>
        </w:tc>
      </w:tr>
      <w:tr w:rsidR="00164EC2" w:rsidRPr="00A2796A" w14:paraId="4494C096"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819D6E6" w14:textId="6CF425CF" w:rsidR="00164EC2" w:rsidRPr="00A2796A" w:rsidRDefault="00905F5C" w:rsidP="00164EC2">
            <w:pPr>
              <w:jc w:val="center"/>
              <w:rPr>
                <w:rFonts w:eastAsia="宋体" w:cs="Times New Roman"/>
                <w:color w:val="000000"/>
                <w:sz w:val="21"/>
                <w:szCs w:val="21"/>
              </w:rPr>
            </w:pPr>
            <w:r>
              <w:rPr>
                <w:rFonts w:eastAsia="宋体" w:cs="Times New Roman"/>
                <w:color w:val="000000"/>
                <w:sz w:val="21"/>
                <w:szCs w:val="21"/>
              </w:rPr>
              <w:t>49</w:t>
            </w:r>
          </w:p>
        </w:tc>
        <w:tc>
          <w:tcPr>
            <w:tcW w:w="660" w:type="dxa"/>
            <w:hideMark/>
          </w:tcPr>
          <w:p w14:paraId="6255E8C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4D109F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Joel Simrén</w:t>
            </w:r>
          </w:p>
        </w:tc>
        <w:tc>
          <w:tcPr>
            <w:tcW w:w="1196" w:type="dxa"/>
            <w:hideMark/>
          </w:tcPr>
          <w:p w14:paraId="32782E7C"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479C182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Finland,</w:t>
            </w:r>
          </w:p>
          <w:p w14:paraId="4A57401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Italy,</w:t>
            </w:r>
          </w:p>
          <w:p w14:paraId="1043C8B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England</w:t>
            </w:r>
          </w:p>
        </w:tc>
        <w:tc>
          <w:tcPr>
            <w:tcW w:w="1189" w:type="dxa"/>
            <w:hideMark/>
          </w:tcPr>
          <w:p w14:paraId="1377099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58B6BC4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562610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5A32782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309</w:t>
            </w:r>
          </w:p>
        </w:tc>
        <w:tc>
          <w:tcPr>
            <w:tcW w:w="2025" w:type="dxa"/>
            <w:gridSpan w:val="2"/>
            <w:hideMark/>
          </w:tcPr>
          <w:p w14:paraId="5D386C2C" w14:textId="0847C77A"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589AC56D"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 (6.14)/74.47 (5.89)/76.35</w:t>
            </w:r>
          </w:p>
        </w:tc>
      </w:tr>
      <w:tr w:rsidR="00164EC2" w:rsidRPr="00A2796A" w14:paraId="39BC26CE" w14:textId="77777777" w:rsidTr="00DA2358">
        <w:trPr>
          <w:trHeight w:val="880"/>
        </w:trPr>
        <w:tc>
          <w:tcPr>
            <w:cnfStyle w:val="001000000000" w:firstRow="0" w:lastRow="0" w:firstColumn="1" w:lastColumn="0" w:oddVBand="0" w:evenVBand="0" w:oddHBand="0" w:evenHBand="0" w:firstRowFirstColumn="0" w:firstRowLastColumn="0" w:lastRowFirstColumn="0" w:lastRowLastColumn="0"/>
            <w:tcW w:w="526" w:type="dxa"/>
            <w:hideMark/>
          </w:tcPr>
          <w:p w14:paraId="19AD1A1A" w14:textId="687E234D"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5</w:t>
            </w:r>
            <w:r w:rsidR="00905F5C">
              <w:rPr>
                <w:rFonts w:eastAsia="宋体" w:cs="Times New Roman"/>
                <w:color w:val="000000"/>
                <w:sz w:val="21"/>
                <w:szCs w:val="21"/>
              </w:rPr>
              <w:t>0</w:t>
            </w:r>
          </w:p>
        </w:tc>
        <w:tc>
          <w:tcPr>
            <w:tcW w:w="660" w:type="dxa"/>
            <w:hideMark/>
          </w:tcPr>
          <w:p w14:paraId="20CF289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46551E31" w14:textId="09678B86"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Alexis Moscoso</w:t>
            </w:r>
            <w:r w:rsidR="005D7B35">
              <w:rPr>
                <w:rFonts w:eastAsia="宋体" w:cs="Times New Roman"/>
                <w:color w:val="000000"/>
                <w:sz w:val="21"/>
                <w:szCs w:val="21"/>
              </w:rPr>
              <w:t>-1</w:t>
            </w:r>
          </w:p>
        </w:tc>
        <w:tc>
          <w:tcPr>
            <w:tcW w:w="1196" w:type="dxa"/>
            <w:hideMark/>
          </w:tcPr>
          <w:p w14:paraId="4A7428DF"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6550E28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6B0E537D"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1FA5E07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39A0169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4D90240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1113</w:t>
            </w:r>
          </w:p>
        </w:tc>
        <w:tc>
          <w:tcPr>
            <w:tcW w:w="2025" w:type="dxa"/>
            <w:gridSpan w:val="2"/>
            <w:hideMark/>
          </w:tcPr>
          <w:p w14:paraId="2DC40E92" w14:textId="04EC5DAF"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/CI</w:t>
            </w:r>
          </w:p>
        </w:tc>
        <w:tc>
          <w:tcPr>
            <w:tcW w:w="3378" w:type="dxa"/>
            <w:hideMark/>
          </w:tcPr>
          <w:p w14:paraId="556FB694"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74.8 (6.6)/73.6 (8)</w:t>
            </w:r>
          </w:p>
        </w:tc>
      </w:tr>
      <w:tr w:rsidR="00164EC2" w:rsidRPr="00A2796A" w14:paraId="3D0BA0DD"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02297AEA" w14:textId="5D1B46E2"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5</w:t>
            </w:r>
            <w:r w:rsidR="00905F5C">
              <w:rPr>
                <w:rFonts w:eastAsia="宋体" w:cs="Times New Roman"/>
                <w:color w:val="000000"/>
                <w:sz w:val="21"/>
                <w:szCs w:val="21"/>
              </w:rPr>
              <w:t>1</w:t>
            </w:r>
          </w:p>
        </w:tc>
        <w:tc>
          <w:tcPr>
            <w:tcW w:w="660" w:type="dxa"/>
            <w:hideMark/>
          </w:tcPr>
          <w:p w14:paraId="0C5D20D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6BC112D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Oskar Hansson</w:t>
            </w:r>
          </w:p>
        </w:tc>
        <w:tc>
          <w:tcPr>
            <w:tcW w:w="1196" w:type="dxa"/>
            <w:hideMark/>
          </w:tcPr>
          <w:p w14:paraId="68FDEC2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Prospective</w:t>
            </w:r>
          </w:p>
        </w:tc>
        <w:tc>
          <w:tcPr>
            <w:tcW w:w="1231" w:type="dxa"/>
            <w:hideMark/>
          </w:tcPr>
          <w:p w14:paraId="7058E47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1D4081D8"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4EC1F75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023A7D1B"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18DE26A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1067</w:t>
            </w:r>
          </w:p>
        </w:tc>
        <w:tc>
          <w:tcPr>
            <w:tcW w:w="2025" w:type="dxa"/>
            <w:gridSpan w:val="2"/>
            <w:hideMark/>
          </w:tcPr>
          <w:p w14:paraId="1D7D0D0B" w14:textId="7FE12AED"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616A1099"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73.6(5.8)/71.9(7.4)/74.4(8.2)</w:t>
            </w:r>
          </w:p>
        </w:tc>
      </w:tr>
      <w:tr w:rsidR="00164EC2" w:rsidRPr="00A2796A" w14:paraId="5D9D67C5" w14:textId="77777777" w:rsidTr="00DA2358">
        <w:trPr>
          <w:trHeight w:val="780"/>
        </w:trPr>
        <w:tc>
          <w:tcPr>
            <w:cnfStyle w:val="001000000000" w:firstRow="0" w:lastRow="0" w:firstColumn="1" w:lastColumn="0" w:oddVBand="0" w:evenVBand="0" w:oddHBand="0" w:evenHBand="0" w:firstRowFirstColumn="0" w:firstRowLastColumn="0" w:lastRowFirstColumn="0" w:lastRowLastColumn="0"/>
            <w:tcW w:w="526" w:type="dxa"/>
            <w:hideMark/>
          </w:tcPr>
          <w:p w14:paraId="02270B9E" w14:textId="642300ED"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5</w:t>
            </w:r>
            <w:r w:rsidR="00905F5C">
              <w:rPr>
                <w:rFonts w:eastAsia="宋体" w:cs="Times New Roman"/>
                <w:color w:val="000000"/>
                <w:sz w:val="21"/>
                <w:szCs w:val="21"/>
              </w:rPr>
              <w:t>2</w:t>
            </w:r>
          </w:p>
        </w:tc>
        <w:tc>
          <w:tcPr>
            <w:tcW w:w="660" w:type="dxa"/>
            <w:hideMark/>
          </w:tcPr>
          <w:p w14:paraId="2EF54AE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3470A4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Firoza Z Lussier</w:t>
            </w:r>
          </w:p>
        </w:tc>
        <w:tc>
          <w:tcPr>
            <w:tcW w:w="1196" w:type="dxa"/>
            <w:hideMark/>
          </w:tcPr>
          <w:p w14:paraId="2761795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6179DA7F"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1AC021B1"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57D937D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33F802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7624449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1212</w:t>
            </w:r>
          </w:p>
        </w:tc>
        <w:tc>
          <w:tcPr>
            <w:tcW w:w="2025" w:type="dxa"/>
            <w:gridSpan w:val="2"/>
            <w:hideMark/>
          </w:tcPr>
          <w:p w14:paraId="68682853" w14:textId="298F448C"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r w:rsidRPr="00A2796A">
              <w:rPr>
                <w:rFonts w:eastAsia="宋体" w:cs="Times New Roman"/>
                <w:color w:val="000000"/>
                <w:sz w:val="21"/>
                <w:szCs w:val="21"/>
              </w:rPr>
              <w:t>：</w:t>
            </w:r>
            <w:r w:rsidR="00D8364B">
              <w:rPr>
                <w:rFonts w:eastAsia="宋体" w:cs="Times New Roman"/>
                <w:color w:val="000000"/>
                <w:sz w:val="21"/>
                <w:szCs w:val="21"/>
              </w:rPr>
              <w:t>NC</w:t>
            </w:r>
            <w:r w:rsidRPr="00A2796A">
              <w:rPr>
                <w:rFonts w:eastAsia="宋体" w:cs="Times New Roman"/>
                <w:color w:val="000000"/>
                <w:sz w:val="21"/>
                <w:szCs w:val="21"/>
              </w:rPr>
              <w:t>/MCI</w:t>
            </w:r>
            <w:r w:rsidRPr="00A2796A">
              <w:rPr>
                <w:rFonts w:eastAsia="宋体" w:cs="Times New Roman"/>
                <w:color w:val="000000"/>
                <w:sz w:val="21"/>
                <w:szCs w:val="21"/>
              </w:rPr>
              <w:br/>
              <w:t>Longitudinal:</w:t>
            </w:r>
          </w:p>
          <w:p w14:paraId="7EDFDF7A" w14:textId="1DE214FA"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w:t>
            </w:r>
          </w:p>
        </w:tc>
        <w:tc>
          <w:tcPr>
            <w:tcW w:w="3378" w:type="dxa"/>
            <w:hideMark/>
          </w:tcPr>
          <w:p w14:paraId="6D8D37AA"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Cross-sectional:73.00(7.48)/72.48(7.81)</w:t>
            </w:r>
            <w:r w:rsidRPr="00A2796A">
              <w:rPr>
                <w:rFonts w:eastAsia="宋体" w:cs="Times New Roman"/>
                <w:color w:val="000000"/>
                <w:sz w:val="21"/>
                <w:szCs w:val="21"/>
              </w:rPr>
              <w:br/>
              <w:t>Longitudinal</w:t>
            </w:r>
            <w:r w:rsidRPr="00A2796A">
              <w:rPr>
                <w:rFonts w:eastAsia="宋体" w:cs="Times New Roman"/>
                <w:color w:val="000000"/>
                <w:sz w:val="21"/>
                <w:szCs w:val="21"/>
              </w:rPr>
              <w:t>：</w:t>
            </w:r>
            <w:r w:rsidRPr="00A2796A">
              <w:rPr>
                <w:rFonts w:eastAsia="宋体" w:cs="Times New Roman"/>
                <w:color w:val="000000"/>
                <w:sz w:val="21"/>
                <w:szCs w:val="21"/>
              </w:rPr>
              <w:t>75.12(7.83)/71.59(8.44)</w:t>
            </w:r>
          </w:p>
        </w:tc>
      </w:tr>
      <w:tr w:rsidR="00164EC2" w:rsidRPr="00A2796A" w14:paraId="7783EEFD"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7AA2E9DF" w14:textId="20001261"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lastRenderedPageBreak/>
              <w:t>5</w:t>
            </w:r>
            <w:r w:rsidR="00905F5C">
              <w:rPr>
                <w:rFonts w:eastAsia="宋体" w:cs="Times New Roman"/>
                <w:color w:val="000000"/>
                <w:sz w:val="21"/>
                <w:szCs w:val="21"/>
              </w:rPr>
              <w:t>3</w:t>
            </w:r>
          </w:p>
        </w:tc>
        <w:tc>
          <w:tcPr>
            <w:tcW w:w="660" w:type="dxa"/>
            <w:hideMark/>
          </w:tcPr>
          <w:p w14:paraId="56F31323"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4631FAC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Cécile Tissot</w:t>
            </w:r>
          </w:p>
        </w:tc>
        <w:tc>
          <w:tcPr>
            <w:tcW w:w="1196" w:type="dxa"/>
            <w:hideMark/>
          </w:tcPr>
          <w:p w14:paraId="066DC48A"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3C19905D"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1189" w:type="dxa"/>
            <w:hideMark/>
          </w:tcPr>
          <w:p w14:paraId="3BC41C6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6D823C0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3845197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4DEE536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1122</w:t>
            </w:r>
          </w:p>
        </w:tc>
        <w:tc>
          <w:tcPr>
            <w:tcW w:w="2025" w:type="dxa"/>
            <w:gridSpan w:val="2"/>
            <w:hideMark/>
          </w:tcPr>
          <w:p w14:paraId="4B017AB7" w14:textId="3ECF71DC"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w:t>
            </w:r>
          </w:p>
        </w:tc>
        <w:tc>
          <w:tcPr>
            <w:tcW w:w="3378" w:type="dxa"/>
            <w:hideMark/>
          </w:tcPr>
          <w:p w14:paraId="12CDAD74"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74.40 (6.50)/73.61 (7.94)</w:t>
            </w:r>
          </w:p>
        </w:tc>
      </w:tr>
      <w:tr w:rsidR="00164EC2" w:rsidRPr="00A2796A" w14:paraId="5F3BD404" w14:textId="77777777" w:rsidTr="00DA2358">
        <w:trPr>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2F4B21B4" w14:textId="432C3341"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5</w:t>
            </w:r>
            <w:r w:rsidR="00DA2358">
              <w:rPr>
                <w:rFonts w:eastAsia="宋体" w:cs="Times New Roman"/>
                <w:color w:val="000000"/>
                <w:sz w:val="21"/>
                <w:szCs w:val="21"/>
              </w:rPr>
              <w:t>4</w:t>
            </w:r>
          </w:p>
        </w:tc>
        <w:tc>
          <w:tcPr>
            <w:tcW w:w="660" w:type="dxa"/>
            <w:hideMark/>
          </w:tcPr>
          <w:p w14:paraId="7058CF5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A16BAA9"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Congy ang yan</w:t>
            </w:r>
          </w:p>
        </w:tc>
        <w:tc>
          <w:tcPr>
            <w:tcW w:w="1196" w:type="dxa"/>
            <w:hideMark/>
          </w:tcPr>
          <w:p w14:paraId="7503A3A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7AA621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China</w:t>
            </w:r>
          </w:p>
        </w:tc>
        <w:tc>
          <w:tcPr>
            <w:tcW w:w="1189" w:type="dxa"/>
            <w:hideMark/>
          </w:tcPr>
          <w:p w14:paraId="4E80C75E"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3D6D4CE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ELISA</w:t>
            </w:r>
          </w:p>
        </w:tc>
        <w:tc>
          <w:tcPr>
            <w:tcW w:w="1471" w:type="dxa"/>
            <w:hideMark/>
          </w:tcPr>
          <w:p w14:paraId="252BCEAD"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1CA48264"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105</w:t>
            </w:r>
          </w:p>
        </w:tc>
        <w:tc>
          <w:tcPr>
            <w:tcW w:w="2025" w:type="dxa"/>
            <w:gridSpan w:val="2"/>
            <w:hideMark/>
          </w:tcPr>
          <w:p w14:paraId="6E2AEB00" w14:textId="7E34EBD2"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/AD</w:t>
            </w:r>
          </w:p>
        </w:tc>
        <w:tc>
          <w:tcPr>
            <w:tcW w:w="3378" w:type="dxa"/>
            <w:hideMark/>
          </w:tcPr>
          <w:p w14:paraId="7F86536F"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66.46(4.23)/68.12(4.25)</w:t>
            </w:r>
          </w:p>
        </w:tc>
      </w:tr>
      <w:tr w:rsidR="00164EC2" w:rsidRPr="00A2796A" w14:paraId="65B939D5" w14:textId="77777777" w:rsidTr="00DA2358">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526" w:type="dxa"/>
            <w:hideMark/>
          </w:tcPr>
          <w:p w14:paraId="15417FB0" w14:textId="38184553" w:rsidR="00164EC2" w:rsidRPr="00A2796A" w:rsidRDefault="00164EC2" w:rsidP="00164EC2">
            <w:pPr>
              <w:jc w:val="center"/>
              <w:rPr>
                <w:rFonts w:eastAsia="宋体" w:cs="Times New Roman"/>
                <w:color w:val="000000"/>
                <w:sz w:val="21"/>
                <w:szCs w:val="21"/>
              </w:rPr>
            </w:pPr>
            <w:r w:rsidRPr="00A2796A">
              <w:rPr>
                <w:rFonts w:eastAsia="宋体" w:cs="Times New Roman"/>
                <w:color w:val="000000"/>
                <w:sz w:val="21"/>
                <w:szCs w:val="21"/>
              </w:rPr>
              <w:t>5</w:t>
            </w:r>
            <w:r w:rsidR="00DA2358">
              <w:rPr>
                <w:rFonts w:eastAsia="宋体" w:cs="Times New Roman"/>
                <w:color w:val="000000"/>
                <w:sz w:val="21"/>
                <w:szCs w:val="21"/>
              </w:rPr>
              <w:t>5</w:t>
            </w:r>
          </w:p>
        </w:tc>
        <w:tc>
          <w:tcPr>
            <w:tcW w:w="660" w:type="dxa"/>
            <w:hideMark/>
          </w:tcPr>
          <w:p w14:paraId="0CCC3B7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1210E98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Joyce R. Chong</w:t>
            </w:r>
          </w:p>
        </w:tc>
        <w:tc>
          <w:tcPr>
            <w:tcW w:w="1196" w:type="dxa"/>
            <w:hideMark/>
          </w:tcPr>
          <w:p w14:paraId="2DDB3EC7"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4F041941"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Singapore</w:t>
            </w:r>
          </w:p>
        </w:tc>
        <w:tc>
          <w:tcPr>
            <w:tcW w:w="1189" w:type="dxa"/>
            <w:hideMark/>
          </w:tcPr>
          <w:p w14:paraId="6B49BEF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p w14:paraId="072FAFD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t-tau</w:t>
            </w:r>
          </w:p>
        </w:tc>
        <w:tc>
          <w:tcPr>
            <w:tcW w:w="1268" w:type="dxa"/>
            <w:gridSpan w:val="2"/>
            <w:hideMark/>
          </w:tcPr>
          <w:p w14:paraId="4B7AC30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3F987BD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NA</w:t>
            </w:r>
          </w:p>
        </w:tc>
        <w:tc>
          <w:tcPr>
            <w:tcW w:w="850" w:type="dxa"/>
            <w:hideMark/>
          </w:tcPr>
          <w:p w14:paraId="57D2FB6F"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200</w:t>
            </w:r>
          </w:p>
        </w:tc>
        <w:tc>
          <w:tcPr>
            <w:tcW w:w="2025" w:type="dxa"/>
            <w:gridSpan w:val="2"/>
            <w:hideMark/>
          </w:tcPr>
          <w:p w14:paraId="5404AA7D" w14:textId="11599794"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/MCI/AD/VAD</w:t>
            </w:r>
          </w:p>
        </w:tc>
        <w:tc>
          <w:tcPr>
            <w:tcW w:w="3378" w:type="dxa"/>
            <w:hideMark/>
          </w:tcPr>
          <w:p w14:paraId="520D5D18"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74(6)/76(6)/77(8)/75(9)</w:t>
            </w:r>
          </w:p>
        </w:tc>
      </w:tr>
      <w:tr w:rsidR="00164EC2" w:rsidRPr="00A2796A" w14:paraId="47B117CD" w14:textId="77777777" w:rsidTr="00DA2358">
        <w:trPr>
          <w:trHeight w:val="800"/>
        </w:trPr>
        <w:tc>
          <w:tcPr>
            <w:cnfStyle w:val="001000000000" w:firstRow="0" w:lastRow="0" w:firstColumn="1" w:lastColumn="0" w:oddVBand="0" w:evenVBand="0" w:oddHBand="0" w:evenHBand="0" w:firstRowFirstColumn="0" w:firstRowLastColumn="0" w:lastRowFirstColumn="0" w:lastRowLastColumn="0"/>
            <w:tcW w:w="526" w:type="dxa"/>
            <w:hideMark/>
          </w:tcPr>
          <w:p w14:paraId="0DEC9199" w14:textId="229F91D2" w:rsidR="00164EC2" w:rsidRPr="00A2796A" w:rsidRDefault="00905F5C" w:rsidP="00164EC2">
            <w:pPr>
              <w:jc w:val="center"/>
              <w:rPr>
                <w:rFonts w:eastAsia="宋体" w:cs="Times New Roman"/>
                <w:color w:val="000000"/>
                <w:sz w:val="21"/>
                <w:szCs w:val="21"/>
              </w:rPr>
            </w:pPr>
            <w:r>
              <w:rPr>
                <w:rFonts w:eastAsia="宋体" w:cs="Times New Roman"/>
                <w:color w:val="000000"/>
                <w:sz w:val="21"/>
                <w:szCs w:val="21"/>
              </w:rPr>
              <w:t>5</w:t>
            </w:r>
            <w:r w:rsidR="00DA2358">
              <w:rPr>
                <w:rFonts w:eastAsia="宋体" w:cs="Times New Roman"/>
                <w:color w:val="000000"/>
                <w:sz w:val="21"/>
                <w:szCs w:val="21"/>
              </w:rPr>
              <w:t>6</w:t>
            </w:r>
          </w:p>
        </w:tc>
        <w:tc>
          <w:tcPr>
            <w:tcW w:w="660" w:type="dxa"/>
            <w:hideMark/>
          </w:tcPr>
          <w:p w14:paraId="479A5FAA"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0854E8B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Anna Zettergren</w:t>
            </w:r>
          </w:p>
        </w:tc>
        <w:tc>
          <w:tcPr>
            <w:tcW w:w="1196" w:type="dxa"/>
            <w:hideMark/>
          </w:tcPr>
          <w:p w14:paraId="3C711DF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5A97198B"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Sweden</w:t>
            </w:r>
          </w:p>
        </w:tc>
        <w:tc>
          <w:tcPr>
            <w:tcW w:w="1189" w:type="dxa"/>
            <w:hideMark/>
          </w:tcPr>
          <w:p w14:paraId="71BBC5A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4B9AA7E8"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07283C1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2D95D27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818</w:t>
            </w:r>
          </w:p>
        </w:tc>
        <w:tc>
          <w:tcPr>
            <w:tcW w:w="2025" w:type="dxa"/>
            <w:gridSpan w:val="2"/>
            <w:hideMark/>
          </w:tcPr>
          <w:p w14:paraId="67B6E03C" w14:textId="0F315CC3"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6DC55DEC"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73.8 (6.1)/72.6 (7.8)/75.5 (7.9)</w:t>
            </w:r>
          </w:p>
        </w:tc>
      </w:tr>
      <w:tr w:rsidR="00164EC2" w:rsidRPr="00A2796A" w14:paraId="6EA2B1CA" w14:textId="77777777" w:rsidTr="00DA235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526" w:type="dxa"/>
            <w:hideMark/>
          </w:tcPr>
          <w:p w14:paraId="6FEAF10E" w14:textId="3DEEE75F" w:rsidR="00164EC2" w:rsidRPr="00A2796A" w:rsidRDefault="00DA2358" w:rsidP="00164EC2">
            <w:pPr>
              <w:jc w:val="center"/>
              <w:rPr>
                <w:rFonts w:eastAsia="宋体" w:cs="Times New Roman"/>
                <w:color w:val="000000"/>
                <w:sz w:val="21"/>
                <w:szCs w:val="21"/>
                <w:lang w:eastAsia="zh-CN"/>
              </w:rPr>
            </w:pPr>
            <w:r>
              <w:rPr>
                <w:rFonts w:eastAsia="宋体" w:cs="Times New Roman" w:hint="eastAsia"/>
                <w:color w:val="000000"/>
                <w:sz w:val="21"/>
                <w:szCs w:val="21"/>
                <w:lang w:eastAsia="zh-CN"/>
              </w:rPr>
              <w:t>5</w:t>
            </w:r>
            <w:r>
              <w:rPr>
                <w:rFonts w:eastAsia="宋体" w:cs="Times New Roman"/>
                <w:color w:val="000000"/>
                <w:sz w:val="21"/>
                <w:szCs w:val="21"/>
                <w:lang w:eastAsia="zh-CN"/>
              </w:rPr>
              <w:t>7</w:t>
            </w:r>
          </w:p>
        </w:tc>
        <w:tc>
          <w:tcPr>
            <w:tcW w:w="660" w:type="dxa"/>
            <w:hideMark/>
          </w:tcPr>
          <w:p w14:paraId="232EA145"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4EED9F38" w14:textId="24A098EA"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Alexis Moscoso</w:t>
            </w:r>
            <w:r w:rsidR="005D7B35">
              <w:rPr>
                <w:rFonts w:eastAsia="宋体" w:cs="Times New Roman"/>
                <w:color w:val="000000"/>
                <w:sz w:val="21"/>
                <w:szCs w:val="21"/>
              </w:rPr>
              <w:t>-2</w:t>
            </w:r>
          </w:p>
        </w:tc>
        <w:tc>
          <w:tcPr>
            <w:tcW w:w="1196" w:type="dxa"/>
            <w:hideMark/>
          </w:tcPr>
          <w:p w14:paraId="0D02084E"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22054D76"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p w14:paraId="40797964"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Canada</w:t>
            </w:r>
          </w:p>
        </w:tc>
        <w:tc>
          <w:tcPr>
            <w:tcW w:w="1189" w:type="dxa"/>
            <w:hideMark/>
          </w:tcPr>
          <w:p w14:paraId="0F32BCC9"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28811B2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7BFA65A0"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5019A482" w14:textId="77777777" w:rsidR="00164EC2" w:rsidRPr="00A2796A" w:rsidRDefault="00164EC2"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1063</w:t>
            </w:r>
          </w:p>
        </w:tc>
        <w:tc>
          <w:tcPr>
            <w:tcW w:w="2025" w:type="dxa"/>
            <w:gridSpan w:val="2"/>
            <w:hideMark/>
          </w:tcPr>
          <w:p w14:paraId="02C8F2F6" w14:textId="356D8892" w:rsidR="00164EC2" w:rsidRPr="00A2796A" w:rsidRDefault="00D8364B" w:rsidP="00164EC2">
            <w:pPr>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/MCI/AD</w:t>
            </w:r>
          </w:p>
        </w:tc>
        <w:tc>
          <w:tcPr>
            <w:tcW w:w="3378" w:type="dxa"/>
            <w:hideMark/>
          </w:tcPr>
          <w:p w14:paraId="721D71C6" w14:textId="77777777" w:rsidR="00164EC2" w:rsidRPr="00A2796A" w:rsidRDefault="00164EC2" w:rsidP="00164EC2">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74.7 (6.7)/72.8 (7.9)/75.1 (7.8)</w:t>
            </w:r>
          </w:p>
        </w:tc>
      </w:tr>
      <w:tr w:rsidR="00164EC2" w:rsidRPr="00A2796A" w14:paraId="2500BBF5" w14:textId="77777777" w:rsidTr="00DA2358">
        <w:trPr>
          <w:trHeight w:val="840"/>
        </w:trPr>
        <w:tc>
          <w:tcPr>
            <w:cnfStyle w:val="001000000000" w:firstRow="0" w:lastRow="0" w:firstColumn="1" w:lastColumn="0" w:oddVBand="0" w:evenVBand="0" w:oddHBand="0" w:evenHBand="0" w:firstRowFirstColumn="0" w:firstRowLastColumn="0" w:lastRowFirstColumn="0" w:lastRowLastColumn="0"/>
            <w:tcW w:w="526" w:type="dxa"/>
            <w:hideMark/>
          </w:tcPr>
          <w:p w14:paraId="728B82B3" w14:textId="52ACF2DE" w:rsidR="00164EC2" w:rsidRPr="00A2796A" w:rsidRDefault="00905F5C" w:rsidP="00164EC2">
            <w:pPr>
              <w:jc w:val="center"/>
              <w:rPr>
                <w:rFonts w:eastAsia="宋体" w:cs="Times New Roman"/>
                <w:color w:val="000000"/>
                <w:sz w:val="21"/>
                <w:szCs w:val="21"/>
              </w:rPr>
            </w:pPr>
            <w:r>
              <w:rPr>
                <w:rFonts w:eastAsia="宋体" w:cs="Times New Roman"/>
                <w:color w:val="000000"/>
                <w:sz w:val="21"/>
                <w:szCs w:val="21"/>
              </w:rPr>
              <w:t>5</w:t>
            </w:r>
            <w:r w:rsidR="00DA2358">
              <w:rPr>
                <w:rFonts w:eastAsia="宋体" w:cs="Times New Roman"/>
                <w:color w:val="000000"/>
                <w:sz w:val="21"/>
                <w:szCs w:val="21"/>
              </w:rPr>
              <w:t>8</w:t>
            </w:r>
          </w:p>
        </w:tc>
        <w:tc>
          <w:tcPr>
            <w:tcW w:w="660" w:type="dxa"/>
            <w:hideMark/>
          </w:tcPr>
          <w:p w14:paraId="6D21F1A7"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2021</w:t>
            </w:r>
          </w:p>
        </w:tc>
        <w:tc>
          <w:tcPr>
            <w:tcW w:w="1208" w:type="dxa"/>
            <w:hideMark/>
          </w:tcPr>
          <w:p w14:paraId="4A4091C6"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Duygu Tosun</w:t>
            </w:r>
          </w:p>
        </w:tc>
        <w:tc>
          <w:tcPr>
            <w:tcW w:w="1196" w:type="dxa"/>
            <w:hideMark/>
          </w:tcPr>
          <w:p w14:paraId="2A252762"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Cross-sectional</w:t>
            </w:r>
          </w:p>
        </w:tc>
        <w:tc>
          <w:tcPr>
            <w:tcW w:w="1231" w:type="dxa"/>
            <w:hideMark/>
          </w:tcPr>
          <w:p w14:paraId="6E6494E5"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USA</w:t>
            </w:r>
          </w:p>
        </w:tc>
        <w:tc>
          <w:tcPr>
            <w:tcW w:w="1189" w:type="dxa"/>
            <w:hideMark/>
          </w:tcPr>
          <w:p w14:paraId="23B0FB2C"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p-tau181</w:t>
            </w:r>
          </w:p>
        </w:tc>
        <w:tc>
          <w:tcPr>
            <w:tcW w:w="1268" w:type="dxa"/>
            <w:gridSpan w:val="2"/>
            <w:hideMark/>
          </w:tcPr>
          <w:p w14:paraId="57A082B3"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Simoa</w:t>
            </w:r>
          </w:p>
        </w:tc>
        <w:tc>
          <w:tcPr>
            <w:tcW w:w="1471" w:type="dxa"/>
            <w:hideMark/>
          </w:tcPr>
          <w:p w14:paraId="43C30450"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ADNI</w:t>
            </w:r>
          </w:p>
        </w:tc>
        <w:tc>
          <w:tcPr>
            <w:tcW w:w="850" w:type="dxa"/>
            <w:hideMark/>
          </w:tcPr>
          <w:p w14:paraId="2B89517F" w14:textId="77777777" w:rsidR="00164EC2" w:rsidRPr="00A2796A" w:rsidRDefault="00164EC2"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852</w:t>
            </w:r>
          </w:p>
        </w:tc>
        <w:tc>
          <w:tcPr>
            <w:tcW w:w="2025" w:type="dxa"/>
            <w:gridSpan w:val="2"/>
            <w:hideMark/>
          </w:tcPr>
          <w:p w14:paraId="4E084635" w14:textId="68231426" w:rsidR="00164EC2" w:rsidRPr="00A2796A" w:rsidRDefault="00D8364B" w:rsidP="00164EC2">
            <w:pPr>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Pr>
                <w:rFonts w:eastAsia="宋体" w:cs="Times New Roman"/>
                <w:color w:val="000000"/>
                <w:sz w:val="21"/>
                <w:szCs w:val="21"/>
              </w:rPr>
              <w:t>NC</w:t>
            </w:r>
            <w:r w:rsidR="00164EC2" w:rsidRPr="00A2796A">
              <w:rPr>
                <w:rFonts w:eastAsia="宋体" w:cs="Times New Roman"/>
                <w:color w:val="000000"/>
                <w:sz w:val="21"/>
                <w:szCs w:val="21"/>
              </w:rPr>
              <w:t xml:space="preserve">/MCI </w:t>
            </w:r>
          </w:p>
        </w:tc>
        <w:tc>
          <w:tcPr>
            <w:tcW w:w="3378" w:type="dxa"/>
            <w:hideMark/>
          </w:tcPr>
          <w:p w14:paraId="2E7A4DA0" w14:textId="77777777" w:rsidR="00164EC2" w:rsidRPr="00A2796A" w:rsidRDefault="00164EC2" w:rsidP="00164EC2">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21"/>
                <w:szCs w:val="21"/>
              </w:rPr>
            </w:pPr>
            <w:r w:rsidRPr="00A2796A">
              <w:rPr>
                <w:rFonts w:eastAsia="宋体" w:cs="Times New Roman"/>
                <w:color w:val="000000"/>
                <w:sz w:val="21"/>
                <w:szCs w:val="21"/>
              </w:rPr>
              <w:t>73.39(5.97)/72(7.45)</w:t>
            </w:r>
          </w:p>
        </w:tc>
      </w:tr>
    </w:tbl>
    <w:p w14:paraId="5DDFB421" w14:textId="77777777" w:rsidR="00616678" w:rsidRDefault="00616678" w:rsidP="00616678">
      <w:r>
        <w:br w:type="page"/>
      </w:r>
    </w:p>
    <w:p w14:paraId="6A0E481A" w14:textId="77777777" w:rsidR="00616678" w:rsidRDefault="00616678" w:rsidP="00616678"/>
    <w:p w14:paraId="5160222F" w14:textId="350C8095" w:rsidR="00616678" w:rsidRPr="00616678" w:rsidRDefault="00616678" w:rsidP="00616678">
      <w:pPr>
        <w:pStyle w:val="1"/>
      </w:pPr>
      <w:bookmarkStart w:id="10" w:name="_Toc108479452"/>
      <w:r>
        <w:t xml:space="preserve">Supplementary Table </w:t>
      </w:r>
      <w:r w:rsidR="00C025D1">
        <w:t>3</w:t>
      </w:r>
      <w:r>
        <w:t>. T</w:t>
      </w:r>
      <w:r>
        <w:rPr>
          <w:rFonts w:hint="eastAsia"/>
        </w:rPr>
        <w:t>he</w:t>
      </w:r>
      <w:r>
        <w:t xml:space="preserve"> </w:t>
      </w:r>
      <w:r>
        <w:rPr>
          <w:rFonts w:hint="eastAsia"/>
        </w:rPr>
        <w:t>modified</w:t>
      </w:r>
      <w:r>
        <w:t xml:space="preserve"> QUADAS</w:t>
      </w:r>
      <w:bookmarkEnd w:id="10"/>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1232"/>
        <w:gridCol w:w="13475"/>
      </w:tblGrid>
      <w:tr w:rsidR="00616678" w:rsidRPr="00641134" w14:paraId="4EFB108B" w14:textId="77777777" w:rsidTr="00616678">
        <w:trPr>
          <w:trHeight w:val="517"/>
        </w:trPr>
        <w:tc>
          <w:tcPr>
            <w:tcW w:w="1232" w:type="dxa"/>
            <w:shd w:val="clear" w:color="auto" w:fill="auto"/>
            <w:vAlign w:val="center"/>
          </w:tcPr>
          <w:p w14:paraId="04ACCBBF" w14:textId="4EFFF1E5" w:rsidR="00616678" w:rsidRPr="00FF060F" w:rsidRDefault="00616678" w:rsidP="00235F9C">
            <w:pPr>
              <w:rPr>
                <w:rFonts w:ascii="Arial" w:eastAsia="宋体" w:hAnsi="Arial" w:cs="Arial"/>
                <w:color w:val="000000"/>
                <w:sz w:val="22"/>
              </w:rPr>
            </w:pPr>
            <w:r w:rsidRPr="00616678">
              <w:rPr>
                <w:rFonts w:ascii="Arial" w:eastAsia="宋体" w:hAnsi="Arial" w:cs="Arial"/>
                <w:color w:val="000000"/>
                <w:sz w:val="22"/>
              </w:rPr>
              <w:t>Patient Selection</w:t>
            </w:r>
          </w:p>
        </w:tc>
        <w:tc>
          <w:tcPr>
            <w:tcW w:w="13475" w:type="dxa"/>
            <w:shd w:val="clear" w:color="auto" w:fill="auto"/>
            <w:vAlign w:val="bottom"/>
          </w:tcPr>
          <w:p w14:paraId="7411190D" w14:textId="7E32127D" w:rsidR="00616678" w:rsidRPr="00616678" w:rsidRDefault="00616678" w:rsidP="00235F9C">
            <w:pPr>
              <w:rPr>
                <w:rFonts w:ascii="Arial" w:eastAsia="宋体" w:hAnsi="Arial" w:cs="Arial"/>
                <w:color w:val="000000"/>
                <w:sz w:val="22"/>
              </w:rPr>
            </w:pPr>
            <w:r w:rsidRPr="00616678">
              <w:rPr>
                <w:rFonts w:ascii="Arial" w:eastAsia="宋体" w:hAnsi="Arial" w:cs="Arial"/>
                <w:color w:val="000000"/>
                <w:sz w:val="22"/>
              </w:rPr>
              <w:t>1-Was a consecutive or random sample of patients enrolled? Yes/No/Unclear</w:t>
            </w:r>
            <w:r w:rsidRPr="00616678">
              <w:rPr>
                <w:rFonts w:ascii="Arial" w:eastAsia="宋体" w:hAnsi="Arial" w:cs="Arial"/>
                <w:color w:val="000000"/>
                <w:sz w:val="22"/>
              </w:rPr>
              <w:br/>
              <w:t>2-Was a case-control design avoided? Yes/No/Unclear</w:t>
            </w:r>
            <w:r w:rsidRPr="00616678">
              <w:rPr>
                <w:rFonts w:ascii="Arial" w:eastAsia="宋体" w:hAnsi="Arial" w:cs="Arial"/>
                <w:color w:val="000000"/>
                <w:sz w:val="22"/>
              </w:rPr>
              <w:br/>
              <w:t>3-Did the study avoid inappropriate exclusions?  Yes/No/Unclear</w:t>
            </w:r>
            <w:r w:rsidRPr="00616678">
              <w:rPr>
                <w:rFonts w:ascii="Arial" w:eastAsia="宋体" w:hAnsi="Arial" w:cs="Arial"/>
                <w:color w:val="000000"/>
                <w:sz w:val="22"/>
              </w:rPr>
              <w:br/>
              <w:t>4-Could the selection of patients have introduced bias? RISK: LOW/HIGH/UNCLEAR</w:t>
            </w:r>
            <w:r w:rsidRPr="00616678">
              <w:rPr>
                <w:rFonts w:ascii="Arial" w:eastAsia="宋体" w:hAnsi="Arial" w:cs="Arial"/>
                <w:color w:val="000000"/>
                <w:sz w:val="22"/>
              </w:rPr>
              <w:br/>
              <w:t>5-Are there Concerns That the Included Patients and Setting Do Not Match the Review Question? CONCERN: LOW/HIGH/UNCLEAR</w:t>
            </w:r>
          </w:p>
        </w:tc>
      </w:tr>
      <w:tr w:rsidR="00616678" w:rsidRPr="00641134" w14:paraId="3C7E6FB9" w14:textId="77777777" w:rsidTr="00B812BA">
        <w:trPr>
          <w:trHeight w:val="517"/>
        </w:trPr>
        <w:tc>
          <w:tcPr>
            <w:tcW w:w="1232" w:type="dxa"/>
            <w:shd w:val="clear" w:color="auto" w:fill="auto"/>
            <w:vAlign w:val="center"/>
          </w:tcPr>
          <w:p w14:paraId="62D9B6A7" w14:textId="5B39A3A4" w:rsidR="00616678" w:rsidRPr="00616678" w:rsidRDefault="00616678" w:rsidP="00616678">
            <w:pPr>
              <w:rPr>
                <w:rFonts w:ascii="Arial" w:eastAsia="宋体" w:hAnsi="Arial" w:cs="Arial"/>
                <w:color w:val="000000"/>
                <w:sz w:val="22"/>
              </w:rPr>
            </w:pPr>
            <w:r w:rsidRPr="00616678">
              <w:rPr>
                <w:rFonts w:ascii="Arial" w:eastAsia="宋体" w:hAnsi="Arial" w:cs="Arial"/>
                <w:color w:val="000000"/>
                <w:sz w:val="22"/>
              </w:rPr>
              <w:t>Index Test</w:t>
            </w:r>
          </w:p>
        </w:tc>
        <w:tc>
          <w:tcPr>
            <w:tcW w:w="13475" w:type="dxa"/>
            <w:shd w:val="clear" w:color="auto" w:fill="auto"/>
            <w:vAlign w:val="center"/>
          </w:tcPr>
          <w:p w14:paraId="554112E3" w14:textId="1FB43C0F" w:rsidR="00616678" w:rsidRPr="00616678" w:rsidRDefault="00616678" w:rsidP="00616678">
            <w:pPr>
              <w:rPr>
                <w:rFonts w:ascii="Arial" w:eastAsia="宋体" w:hAnsi="Arial" w:cs="Arial"/>
                <w:color w:val="000000"/>
                <w:sz w:val="22"/>
              </w:rPr>
            </w:pPr>
            <w:r>
              <w:rPr>
                <w:rFonts w:ascii="Arial" w:eastAsia="宋体" w:hAnsi="Arial" w:cs="Arial"/>
                <w:color w:val="000000"/>
                <w:sz w:val="22"/>
              </w:rPr>
              <w:t>6-</w:t>
            </w:r>
            <w:r w:rsidRPr="00FF060F">
              <w:rPr>
                <w:rFonts w:ascii="Arial" w:eastAsia="宋体" w:hAnsi="Arial" w:cs="Arial"/>
                <w:color w:val="000000"/>
                <w:sz w:val="22"/>
              </w:rPr>
              <w:t>Were the index test results interpreted without knowledge of the results of the reference standard? Yes/No/Unclear</w:t>
            </w:r>
            <w:r w:rsidRPr="00FF060F">
              <w:rPr>
                <w:rFonts w:ascii="Arial" w:eastAsia="宋体" w:hAnsi="Arial" w:cs="Arial"/>
                <w:color w:val="000000"/>
                <w:sz w:val="22"/>
              </w:rPr>
              <w:br/>
            </w:r>
            <w:r>
              <w:rPr>
                <w:rFonts w:ascii="Arial" w:eastAsia="宋体" w:hAnsi="Arial" w:cs="Arial"/>
                <w:color w:val="000000"/>
                <w:sz w:val="22"/>
              </w:rPr>
              <w:t>7-</w:t>
            </w:r>
            <w:r w:rsidRPr="00FF060F">
              <w:rPr>
                <w:rFonts w:ascii="Arial" w:eastAsia="宋体" w:hAnsi="Arial" w:cs="Arial"/>
                <w:color w:val="000000"/>
                <w:sz w:val="22"/>
              </w:rPr>
              <w:t>If a threshold was used, was it prespecified? Yes/No/Unclear</w:t>
            </w:r>
            <w:r w:rsidRPr="00FF060F">
              <w:rPr>
                <w:rFonts w:ascii="Arial" w:eastAsia="宋体" w:hAnsi="Arial" w:cs="Arial"/>
                <w:color w:val="000000"/>
                <w:sz w:val="22"/>
              </w:rPr>
              <w:br/>
            </w:r>
            <w:r>
              <w:rPr>
                <w:rFonts w:ascii="Arial" w:eastAsia="宋体" w:hAnsi="Arial" w:cs="Arial"/>
                <w:color w:val="000000"/>
                <w:sz w:val="22"/>
              </w:rPr>
              <w:t>8-</w:t>
            </w:r>
            <w:r w:rsidRPr="00FF060F">
              <w:rPr>
                <w:rFonts w:ascii="Arial" w:eastAsia="宋体" w:hAnsi="Arial" w:cs="Arial"/>
                <w:color w:val="000000"/>
                <w:sz w:val="22"/>
              </w:rPr>
              <w:t xml:space="preserve">Could the Conduct or Interpretation of the Index Test Have Introduced Bias? RISK: LOW/HIGH/UNCLEAR have introduced bias? </w:t>
            </w:r>
            <w:r w:rsidRPr="00FF060F">
              <w:rPr>
                <w:rFonts w:ascii="Arial" w:eastAsia="宋体" w:hAnsi="Arial" w:cs="Arial"/>
                <w:color w:val="000000"/>
                <w:sz w:val="22"/>
              </w:rPr>
              <w:br/>
            </w:r>
            <w:r>
              <w:rPr>
                <w:rFonts w:ascii="Arial" w:eastAsia="宋体" w:hAnsi="Arial" w:cs="Arial"/>
                <w:color w:val="000000"/>
                <w:sz w:val="22"/>
              </w:rPr>
              <w:t>9-</w:t>
            </w:r>
            <w:r w:rsidRPr="00FF060F">
              <w:rPr>
                <w:rFonts w:ascii="Arial" w:eastAsia="宋体" w:hAnsi="Arial" w:cs="Arial"/>
                <w:color w:val="000000"/>
                <w:sz w:val="22"/>
              </w:rPr>
              <w:t>Is there concern that the index test, its conduct, or interpretation differ from the review question? CONCERN: LOW /HIGH/UNCLEAR</w:t>
            </w:r>
          </w:p>
        </w:tc>
      </w:tr>
      <w:tr w:rsidR="00616678" w:rsidRPr="00641134" w14:paraId="4E732FF2" w14:textId="77777777" w:rsidTr="00B812BA">
        <w:trPr>
          <w:trHeight w:val="517"/>
        </w:trPr>
        <w:tc>
          <w:tcPr>
            <w:tcW w:w="1232" w:type="dxa"/>
            <w:shd w:val="clear" w:color="auto" w:fill="auto"/>
            <w:vAlign w:val="center"/>
          </w:tcPr>
          <w:p w14:paraId="1A22F996" w14:textId="0E86F8E5" w:rsidR="00616678" w:rsidRPr="00616678" w:rsidRDefault="00616678" w:rsidP="00616678">
            <w:pPr>
              <w:rPr>
                <w:rFonts w:ascii="Arial" w:eastAsia="宋体" w:hAnsi="Arial" w:cs="Arial"/>
                <w:color w:val="000000"/>
                <w:sz w:val="22"/>
              </w:rPr>
            </w:pPr>
            <w:r w:rsidRPr="00616678">
              <w:rPr>
                <w:rFonts w:ascii="Arial" w:eastAsia="宋体" w:hAnsi="Arial" w:cs="Arial"/>
                <w:color w:val="000000"/>
                <w:sz w:val="22"/>
              </w:rPr>
              <w:t>Reference Standard</w:t>
            </w:r>
          </w:p>
        </w:tc>
        <w:tc>
          <w:tcPr>
            <w:tcW w:w="13475" w:type="dxa"/>
            <w:shd w:val="clear" w:color="auto" w:fill="auto"/>
            <w:vAlign w:val="center"/>
          </w:tcPr>
          <w:p w14:paraId="4ACDA657" w14:textId="7993057A" w:rsidR="00616678" w:rsidRDefault="00616678" w:rsidP="00616678">
            <w:pPr>
              <w:rPr>
                <w:rFonts w:ascii="Arial" w:eastAsia="宋体" w:hAnsi="Arial" w:cs="Arial"/>
                <w:color w:val="000000"/>
                <w:sz w:val="22"/>
              </w:rPr>
            </w:pPr>
            <w:r w:rsidRPr="00616678">
              <w:rPr>
                <w:rFonts w:ascii="Arial" w:eastAsia="宋体" w:hAnsi="Arial" w:cs="Arial"/>
                <w:color w:val="000000"/>
                <w:sz w:val="22"/>
              </w:rPr>
              <w:t xml:space="preserve">10-Is the reference standard likely to correctly classify the target condition? Yes/No/Unclear </w:t>
            </w:r>
            <w:r w:rsidRPr="00616678">
              <w:rPr>
                <w:rFonts w:ascii="Arial" w:eastAsia="宋体" w:hAnsi="Arial" w:cs="Arial"/>
                <w:color w:val="000000"/>
                <w:sz w:val="22"/>
              </w:rPr>
              <w:br/>
              <w:t>11-Were the reference standard results interpreted without knowledge of the results of the index test? Yes/No/Unclear</w:t>
            </w:r>
            <w:r w:rsidRPr="00616678">
              <w:rPr>
                <w:rFonts w:ascii="Arial" w:eastAsia="宋体" w:hAnsi="Arial" w:cs="Arial"/>
                <w:color w:val="000000"/>
                <w:sz w:val="22"/>
              </w:rPr>
              <w:br/>
              <w:t>12-Could the Reference Standard, Its Conduct, or Its Interpretation Have Introduced Bias? RISK: LOW /HIGH/UNCLEAR</w:t>
            </w:r>
            <w:r w:rsidRPr="00616678">
              <w:rPr>
                <w:rFonts w:ascii="Arial" w:eastAsia="宋体" w:hAnsi="Arial" w:cs="Arial"/>
                <w:color w:val="000000"/>
                <w:sz w:val="22"/>
              </w:rPr>
              <w:br/>
              <w:t>13-Are there Concerns That the Target Condition as Defined by the Reference Standard Does Not Match the Question? CONCERN: LOW/HIGH/UNCLEAR</w:t>
            </w:r>
          </w:p>
        </w:tc>
      </w:tr>
      <w:tr w:rsidR="00616678" w:rsidRPr="00641134" w14:paraId="5166FA56" w14:textId="77777777" w:rsidTr="00B812BA">
        <w:trPr>
          <w:trHeight w:val="517"/>
        </w:trPr>
        <w:tc>
          <w:tcPr>
            <w:tcW w:w="1232" w:type="dxa"/>
            <w:shd w:val="clear" w:color="auto" w:fill="auto"/>
            <w:vAlign w:val="center"/>
          </w:tcPr>
          <w:p w14:paraId="3AB59376" w14:textId="269E0F08" w:rsidR="00616678" w:rsidRPr="00616678" w:rsidRDefault="00616678" w:rsidP="00616678">
            <w:pPr>
              <w:rPr>
                <w:rFonts w:ascii="Arial" w:eastAsia="宋体" w:hAnsi="Arial" w:cs="Arial"/>
                <w:color w:val="000000"/>
                <w:sz w:val="22"/>
              </w:rPr>
            </w:pPr>
            <w:r w:rsidRPr="00616678">
              <w:rPr>
                <w:rFonts w:ascii="Arial" w:eastAsia="宋体" w:hAnsi="Arial" w:cs="Arial"/>
                <w:color w:val="000000"/>
                <w:sz w:val="22"/>
              </w:rPr>
              <w:t>Flow and Timing</w:t>
            </w:r>
          </w:p>
        </w:tc>
        <w:tc>
          <w:tcPr>
            <w:tcW w:w="13475" w:type="dxa"/>
            <w:shd w:val="clear" w:color="auto" w:fill="auto"/>
            <w:vAlign w:val="center"/>
          </w:tcPr>
          <w:p w14:paraId="62E6F58C" w14:textId="2D828F63" w:rsidR="00616678" w:rsidRPr="00616678" w:rsidRDefault="00616678" w:rsidP="00616678">
            <w:pPr>
              <w:rPr>
                <w:rFonts w:ascii="Arial" w:eastAsia="宋体" w:hAnsi="Arial" w:cs="Arial"/>
                <w:color w:val="000000"/>
                <w:sz w:val="22"/>
              </w:rPr>
            </w:pPr>
            <w:r w:rsidRPr="00616678">
              <w:rPr>
                <w:rFonts w:ascii="Arial" w:eastAsia="宋体" w:hAnsi="Arial" w:cs="Arial"/>
                <w:color w:val="000000"/>
                <w:sz w:val="22"/>
              </w:rPr>
              <w:t>14-Was there an appropriate interval between the index test and reference standard? Yes/No/Unclear</w:t>
            </w:r>
            <w:r w:rsidRPr="00616678">
              <w:rPr>
                <w:rFonts w:ascii="Arial" w:eastAsia="宋体" w:hAnsi="Arial" w:cs="Arial"/>
                <w:color w:val="000000"/>
                <w:sz w:val="22"/>
              </w:rPr>
              <w:br/>
              <w:t>15-Did all patients receive the same reference standard? Yes/No/Unclear</w:t>
            </w:r>
            <w:r w:rsidRPr="00616678">
              <w:rPr>
                <w:rFonts w:ascii="Arial" w:eastAsia="宋体" w:hAnsi="Arial" w:cs="Arial"/>
                <w:color w:val="000000"/>
                <w:sz w:val="22"/>
              </w:rPr>
              <w:br/>
              <w:t>16-Were all patients included in the analysis? Yes/No/Unclear</w:t>
            </w:r>
            <w:r w:rsidRPr="00616678">
              <w:rPr>
                <w:rFonts w:ascii="Arial" w:eastAsia="宋体" w:hAnsi="Arial" w:cs="Arial"/>
                <w:color w:val="000000"/>
                <w:sz w:val="22"/>
              </w:rPr>
              <w:br/>
              <w:t>17-Could the Patient Flow Have Introduced Bias? RISK: LOW/HIGH/UNCLEAR</w:t>
            </w:r>
          </w:p>
        </w:tc>
      </w:tr>
    </w:tbl>
    <w:p w14:paraId="107A64AA" w14:textId="77777777" w:rsidR="00616678" w:rsidRDefault="00616678" w:rsidP="00616678"/>
    <w:p w14:paraId="42747CAA" w14:textId="77777777" w:rsidR="00616678" w:rsidRDefault="00616678" w:rsidP="00616678">
      <w:pPr>
        <w:rPr>
          <w:rFonts w:ascii="Arial" w:hAnsi="Arial" w:cs="Arial"/>
          <w:spacing w:val="15"/>
          <w:sz w:val="23"/>
          <w:szCs w:val="23"/>
        </w:rPr>
        <w:sectPr w:rsidR="00616678" w:rsidSect="00F743AC">
          <w:pgSz w:w="16838" w:h="11906" w:orient="landscape"/>
          <w:pgMar w:top="720" w:right="720" w:bottom="720" w:left="720" w:header="1077" w:footer="850" w:gutter="0"/>
          <w:cols w:space="425"/>
          <w:docGrid w:type="lines" w:linePitch="326"/>
        </w:sectPr>
      </w:pPr>
    </w:p>
    <w:p w14:paraId="09DF545C" w14:textId="4AE1F505" w:rsidR="00616678" w:rsidRDefault="00616678" w:rsidP="00616678">
      <w:pPr>
        <w:pStyle w:val="1"/>
      </w:pPr>
      <w:bookmarkStart w:id="11" w:name="_Toc108479453"/>
      <w:r>
        <w:lastRenderedPageBreak/>
        <w:t xml:space="preserve">Supplementary Table </w:t>
      </w:r>
      <w:r w:rsidR="0068772A">
        <w:t>4</w:t>
      </w:r>
      <w:r>
        <w:t>. Quality assessment of cohort studies</w:t>
      </w:r>
      <w:bookmarkEnd w:id="11"/>
    </w:p>
    <w:tbl>
      <w:tblPr>
        <w:tblStyle w:val="41"/>
        <w:tblW w:w="15303" w:type="dxa"/>
        <w:tblLook w:val="04A0" w:firstRow="1" w:lastRow="0" w:firstColumn="1" w:lastColumn="0" w:noHBand="0" w:noVBand="1"/>
      </w:tblPr>
      <w:tblGrid>
        <w:gridCol w:w="1698"/>
        <w:gridCol w:w="1020"/>
        <w:gridCol w:w="786"/>
        <w:gridCol w:w="511"/>
        <w:gridCol w:w="866"/>
        <w:gridCol w:w="866"/>
        <w:gridCol w:w="546"/>
        <w:gridCol w:w="512"/>
        <w:gridCol w:w="512"/>
        <w:gridCol w:w="866"/>
        <w:gridCol w:w="546"/>
        <w:gridCol w:w="866"/>
        <w:gridCol w:w="866"/>
        <w:gridCol w:w="866"/>
        <w:gridCol w:w="866"/>
        <w:gridCol w:w="866"/>
        <w:gridCol w:w="866"/>
        <w:gridCol w:w="512"/>
        <w:gridCol w:w="866"/>
      </w:tblGrid>
      <w:tr w:rsidR="00616678" w:rsidRPr="00893864" w14:paraId="2476818D" w14:textId="77777777" w:rsidTr="00BF153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698" w:type="dxa"/>
            <w:tcBorders>
              <w:top w:val="single" w:sz="12" w:space="0" w:color="auto"/>
              <w:bottom w:val="single" w:sz="12" w:space="0" w:color="auto"/>
            </w:tcBorders>
            <w:noWrap/>
            <w:hideMark/>
          </w:tcPr>
          <w:p w14:paraId="57B415A7"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First author</w:t>
            </w:r>
          </w:p>
        </w:tc>
        <w:tc>
          <w:tcPr>
            <w:tcW w:w="1020" w:type="dxa"/>
            <w:tcBorders>
              <w:top w:val="single" w:sz="12" w:space="0" w:color="auto"/>
              <w:bottom w:val="single" w:sz="12" w:space="0" w:color="auto"/>
            </w:tcBorders>
            <w:noWrap/>
            <w:hideMark/>
          </w:tcPr>
          <w:p w14:paraId="32AF8568" w14:textId="77777777" w:rsidR="00616678" w:rsidRPr="00893864" w:rsidRDefault="00616678" w:rsidP="00235F9C">
            <w:pPr>
              <w:jc w:val="cente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Year</w:t>
            </w:r>
          </w:p>
        </w:tc>
        <w:tc>
          <w:tcPr>
            <w:tcW w:w="786" w:type="dxa"/>
            <w:tcBorders>
              <w:top w:val="single" w:sz="12" w:space="0" w:color="auto"/>
              <w:bottom w:val="single" w:sz="12" w:space="0" w:color="auto"/>
            </w:tcBorders>
            <w:noWrap/>
            <w:hideMark/>
          </w:tcPr>
          <w:p w14:paraId="129DA32D"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w:t>
            </w:r>
          </w:p>
        </w:tc>
        <w:tc>
          <w:tcPr>
            <w:tcW w:w="511" w:type="dxa"/>
            <w:tcBorders>
              <w:top w:val="single" w:sz="12" w:space="0" w:color="auto"/>
              <w:bottom w:val="single" w:sz="12" w:space="0" w:color="auto"/>
            </w:tcBorders>
            <w:noWrap/>
            <w:hideMark/>
          </w:tcPr>
          <w:p w14:paraId="4489B842"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w:t>
            </w:r>
          </w:p>
        </w:tc>
        <w:tc>
          <w:tcPr>
            <w:tcW w:w="866" w:type="dxa"/>
            <w:tcBorders>
              <w:top w:val="single" w:sz="12" w:space="0" w:color="auto"/>
              <w:bottom w:val="single" w:sz="12" w:space="0" w:color="auto"/>
            </w:tcBorders>
            <w:noWrap/>
            <w:hideMark/>
          </w:tcPr>
          <w:p w14:paraId="726E9DAE"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3</w:t>
            </w:r>
          </w:p>
        </w:tc>
        <w:tc>
          <w:tcPr>
            <w:tcW w:w="866" w:type="dxa"/>
            <w:tcBorders>
              <w:top w:val="single" w:sz="12" w:space="0" w:color="auto"/>
              <w:bottom w:val="single" w:sz="12" w:space="0" w:color="auto"/>
            </w:tcBorders>
            <w:noWrap/>
            <w:hideMark/>
          </w:tcPr>
          <w:p w14:paraId="18A41705"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4</w:t>
            </w:r>
          </w:p>
        </w:tc>
        <w:tc>
          <w:tcPr>
            <w:tcW w:w="546" w:type="dxa"/>
            <w:tcBorders>
              <w:top w:val="single" w:sz="12" w:space="0" w:color="auto"/>
              <w:bottom w:val="single" w:sz="12" w:space="0" w:color="auto"/>
            </w:tcBorders>
            <w:noWrap/>
            <w:hideMark/>
          </w:tcPr>
          <w:p w14:paraId="6A13E990"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5</w:t>
            </w:r>
          </w:p>
        </w:tc>
        <w:tc>
          <w:tcPr>
            <w:tcW w:w="512" w:type="dxa"/>
            <w:tcBorders>
              <w:top w:val="single" w:sz="12" w:space="0" w:color="auto"/>
              <w:bottom w:val="single" w:sz="12" w:space="0" w:color="auto"/>
            </w:tcBorders>
            <w:noWrap/>
            <w:hideMark/>
          </w:tcPr>
          <w:p w14:paraId="18F435D9"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6</w:t>
            </w:r>
          </w:p>
        </w:tc>
        <w:tc>
          <w:tcPr>
            <w:tcW w:w="512" w:type="dxa"/>
            <w:tcBorders>
              <w:top w:val="single" w:sz="12" w:space="0" w:color="auto"/>
              <w:bottom w:val="single" w:sz="12" w:space="0" w:color="auto"/>
            </w:tcBorders>
            <w:noWrap/>
            <w:hideMark/>
          </w:tcPr>
          <w:p w14:paraId="6BC274F6"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7</w:t>
            </w:r>
          </w:p>
        </w:tc>
        <w:tc>
          <w:tcPr>
            <w:tcW w:w="866" w:type="dxa"/>
            <w:tcBorders>
              <w:top w:val="single" w:sz="12" w:space="0" w:color="auto"/>
              <w:bottom w:val="single" w:sz="12" w:space="0" w:color="auto"/>
            </w:tcBorders>
            <w:noWrap/>
            <w:hideMark/>
          </w:tcPr>
          <w:p w14:paraId="1E0DE4E0"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8</w:t>
            </w:r>
          </w:p>
        </w:tc>
        <w:tc>
          <w:tcPr>
            <w:tcW w:w="546" w:type="dxa"/>
            <w:tcBorders>
              <w:top w:val="single" w:sz="12" w:space="0" w:color="auto"/>
              <w:bottom w:val="single" w:sz="12" w:space="0" w:color="auto"/>
            </w:tcBorders>
            <w:noWrap/>
            <w:hideMark/>
          </w:tcPr>
          <w:p w14:paraId="1612213F"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9</w:t>
            </w:r>
          </w:p>
        </w:tc>
        <w:tc>
          <w:tcPr>
            <w:tcW w:w="866" w:type="dxa"/>
            <w:tcBorders>
              <w:top w:val="single" w:sz="12" w:space="0" w:color="auto"/>
              <w:bottom w:val="single" w:sz="12" w:space="0" w:color="auto"/>
            </w:tcBorders>
            <w:noWrap/>
            <w:hideMark/>
          </w:tcPr>
          <w:p w14:paraId="50922662"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10</w:t>
            </w:r>
          </w:p>
        </w:tc>
        <w:tc>
          <w:tcPr>
            <w:tcW w:w="866" w:type="dxa"/>
            <w:tcBorders>
              <w:top w:val="single" w:sz="12" w:space="0" w:color="auto"/>
              <w:bottom w:val="single" w:sz="12" w:space="0" w:color="auto"/>
            </w:tcBorders>
            <w:noWrap/>
            <w:hideMark/>
          </w:tcPr>
          <w:p w14:paraId="11D755CC"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11</w:t>
            </w:r>
          </w:p>
        </w:tc>
        <w:tc>
          <w:tcPr>
            <w:tcW w:w="866" w:type="dxa"/>
            <w:tcBorders>
              <w:top w:val="single" w:sz="12" w:space="0" w:color="auto"/>
              <w:bottom w:val="single" w:sz="12" w:space="0" w:color="auto"/>
            </w:tcBorders>
            <w:noWrap/>
            <w:hideMark/>
          </w:tcPr>
          <w:p w14:paraId="0D031E92"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12</w:t>
            </w:r>
          </w:p>
        </w:tc>
        <w:tc>
          <w:tcPr>
            <w:tcW w:w="866" w:type="dxa"/>
            <w:tcBorders>
              <w:top w:val="single" w:sz="12" w:space="0" w:color="auto"/>
              <w:bottom w:val="single" w:sz="12" w:space="0" w:color="auto"/>
            </w:tcBorders>
            <w:noWrap/>
            <w:hideMark/>
          </w:tcPr>
          <w:p w14:paraId="4BB88800"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13</w:t>
            </w:r>
          </w:p>
        </w:tc>
        <w:tc>
          <w:tcPr>
            <w:tcW w:w="866" w:type="dxa"/>
            <w:tcBorders>
              <w:top w:val="single" w:sz="12" w:space="0" w:color="auto"/>
              <w:bottom w:val="single" w:sz="12" w:space="0" w:color="auto"/>
            </w:tcBorders>
            <w:noWrap/>
            <w:hideMark/>
          </w:tcPr>
          <w:p w14:paraId="0146545A"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14</w:t>
            </w:r>
          </w:p>
        </w:tc>
        <w:tc>
          <w:tcPr>
            <w:tcW w:w="866" w:type="dxa"/>
            <w:tcBorders>
              <w:top w:val="single" w:sz="12" w:space="0" w:color="auto"/>
              <w:bottom w:val="single" w:sz="12" w:space="0" w:color="auto"/>
            </w:tcBorders>
            <w:noWrap/>
            <w:hideMark/>
          </w:tcPr>
          <w:p w14:paraId="021EA6D7"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15</w:t>
            </w:r>
          </w:p>
        </w:tc>
        <w:tc>
          <w:tcPr>
            <w:tcW w:w="512" w:type="dxa"/>
            <w:tcBorders>
              <w:top w:val="single" w:sz="12" w:space="0" w:color="auto"/>
              <w:bottom w:val="single" w:sz="12" w:space="0" w:color="auto"/>
            </w:tcBorders>
            <w:noWrap/>
            <w:hideMark/>
          </w:tcPr>
          <w:p w14:paraId="6CF324AD"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16</w:t>
            </w:r>
          </w:p>
        </w:tc>
        <w:tc>
          <w:tcPr>
            <w:tcW w:w="866" w:type="dxa"/>
            <w:tcBorders>
              <w:top w:val="single" w:sz="12" w:space="0" w:color="auto"/>
              <w:bottom w:val="single" w:sz="12" w:space="0" w:color="auto"/>
            </w:tcBorders>
            <w:noWrap/>
            <w:hideMark/>
          </w:tcPr>
          <w:p w14:paraId="46D2EA62" w14:textId="77777777" w:rsidR="00616678" w:rsidRPr="00893864" w:rsidRDefault="00616678" w:rsidP="00235F9C">
            <w:pPr>
              <w:cnfStyle w:val="100000000000" w:firstRow="1"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17</w:t>
            </w:r>
          </w:p>
        </w:tc>
      </w:tr>
      <w:tr w:rsidR="00E26E66" w:rsidRPr="00893864" w14:paraId="123C7EFE"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tcBorders>
              <w:top w:val="single" w:sz="12" w:space="0" w:color="auto"/>
            </w:tcBorders>
            <w:noWrap/>
            <w:hideMark/>
          </w:tcPr>
          <w:p w14:paraId="7154D0CA"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Ignacio Illán-Gala</w:t>
            </w:r>
          </w:p>
        </w:tc>
        <w:tc>
          <w:tcPr>
            <w:tcW w:w="1020" w:type="dxa"/>
            <w:tcBorders>
              <w:top w:val="single" w:sz="12" w:space="0" w:color="auto"/>
            </w:tcBorders>
            <w:noWrap/>
            <w:hideMark/>
          </w:tcPr>
          <w:p w14:paraId="5DDADC07"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tcBorders>
              <w:top w:val="single" w:sz="12" w:space="0" w:color="auto"/>
            </w:tcBorders>
            <w:noWrap/>
            <w:hideMark/>
          </w:tcPr>
          <w:p w14:paraId="3037E21E"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tcBorders>
              <w:top w:val="single" w:sz="12" w:space="0" w:color="auto"/>
            </w:tcBorders>
            <w:noWrap/>
            <w:hideMark/>
          </w:tcPr>
          <w:p w14:paraId="6AEA701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tcBorders>
              <w:top w:val="single" w:sz="12" w:space="0" w:color="auto"/>
            </w:tcBorders>
            <w:noWrap/>
            <w:hideMark/>
          </w:tcPr>
          <w:p w14:paraId="3EDBF2D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top w:val="single" w:sz="12" w:space="0" w:color="auto"/>
            </w:tcBorders>
            <w:noWrap/>
            <w:hideMark/>
          </w:tcPr>
          <w:p w14:paraId="1700B22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tcBorders>
              <w:top w:val="single" w:sz="12" w:space="0" w:color="auto"/>
            </w:tcBorders>
            <w:noWrap/>
            <w:hideMark/>
          </w:tcPr>
          <w:p w14:paraId="10C00A1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tcBorders>
              <w:top w:val="single" w:sz="12" w:space="0" w:color="auto"/>
            </w:tcBorders>
            <w:noWrap/>
            <w:hideMark/>
          </w:tcPr>
          <w:p w14:paraId="324EFDF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tcBorders>
              <w:top w:val="single" w:sz="12" w:space="0" w:color="auto"/>
            </w:tcBorders>
            <w:noWrap/>
            <w:hideMark/>
          </w:tcPr>
          <w:p w14:paraId="1B72247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top w:val="single" w:sz="12" w:space="0" w:color="auto"/>
            </w:tcBorders>
            <w:noWrap/>
            <w:hideMark/>
          </w:tcPr>
          <w:p w14:paraId="04ED5EA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tcBorders>
              <w:top w:val="single" w:sz="12" w:space="0" w:color="auto"/>
            </w:tcBorders>
            <w:noWrap/>
            <w:hideMark/>
          </w:tcPr>
          <w:p w14:paraId="2155888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tcBorders>
              <w:top w:val="single" w:sz="12" w:space="0" w:color="auto"/>
            </w:tcBorders>
            <w:noWrap/>
            <w:hideMark/>
          </w:tcPr>
          <w:p w14:paraId="6962BA8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top w:val="single" w:sz="12" w:space="0" w:color="auto"/>
            </w:tcBorders>
            <w:noWrap/>
            <w:hideMark/>
          </w:tcPr>
          <w:p w14:paraId="0B9A4B4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top w:val="single" w:sz="12" w:space="0" w:color="auto"/>
            </w:tcBorders>
            <w:noWrap/>
            <w:hideMark/>
          </w:tcPr>
          <w:p w14:paraId="39457BF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tcBorders>
              <w:top w:val="single" w:sz="12" w:space="0" w:color="auto"/>
            </w:tcBorders>
            <w:noWrap/>
            <w:hideMark/>
          </w:tcPr>
          <w:p w14:paraId="39B08E0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tcBorders>
              <w:top w:val="single" w:sz="12" w:space="0" w:color="auto"/>
            </w:tcBorders>
            <w:noWrap/>
            <w:hideMark/>
          </w:tcPr>
          <w:p w14:paraId="4545E60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tcBorders>
              <w:top w:val="single" w:sz="12" w:space="0" w:color="auto"/>
            </w:tcBorders>
            <w:noWrap/>
            <w:hideMark/>
          </w:tcPr>
          <w:p w14:paraId="259696E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tcBorders>
              <w:top w:val="single" w:sz="12" w:space="0" w:color="auto"/>
            </w:tcBorders>
            <w:noWrap/>
            <w:hideMark/>
          </w:tcPr>
          <w:p w14:paraId="1D28C9A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top w:val="single" w:sz="12" w:space="0" w:color="auto"/>
            </w:tcBorders>
            <w:noWrap/>
            <w:hideMark/>
          </w:tcPr>
          <w:p w14:paraId="40CCF76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1799BEE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5E095D0"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Thomas K Karikari</w:t>
            </w:r>
          </w:p>
        </w:tc>
        <w:tc>
          <w:tcPr>
            <w:tcW w:w="1020" w:type="dxa"/>
            <w:noWrap/>
            <w:hideMark/>
          </w:tcPr>
          <w:p w14:paraId="03E0279B"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495C0D0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B6C5CF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73876D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C348FB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77954D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4B97AC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AA7EBA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072FF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9C8049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964602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ACAAA5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F4A49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35B136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804AC3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064E8FB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EED51D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169EC4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44608181"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03D615D"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Ming-Jang Chiu </w:t>
            </w:r>
          </w:p>
        </w:tc>
        <w:tc>
          <w:tcPr>
            <w:tcW w:w="1020" w:type="dxa"/>
            <w:noWrap/>
            <w:hideMark/>
          </w:tcPr>
          <w:p w14:paraId="4DCCDE2A"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4773BFA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1" w:type="dxa"/>
            <w:noWrap/>
            <w:hideMark/>
          </w:tcPr>
          <w:p w14:paraId="3E8B91E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0B6A1667"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FEA371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74F9C9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436E17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87443D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4F5B25A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46" w:type="dxa"/>
            <w:noWrap/>
            <w:hideMark/>
          </w:tcPr>
          <w:p w14:paraId="76C091B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4A32B1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2B8025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83DC0C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4198CF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3412D6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0676B9A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13BE211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007C01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r>
      <w:tr w:rsidR="00616678" w:rsidRPr="00893864" w14:paraId="3C0BFD6C"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554FB38"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Christopher Clark </w:t>
            </w:r>
          </w:p>
        </w:tc>
        <w:tc>
          <w:tcPr>
            <w:tcW w:w="1020" w:type="dxa"/>
            <w:noWrap/>
            <w:hideMark/>
          </w:tcPr>
          <w:p w14:paraId="68367426"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0C12C9B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47D1719C"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4900386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87F986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205DBD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5CEB03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54A751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647B924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3A6B4B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D6F6F9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71842E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8CC66D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4926A1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FFE188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4200CBA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391141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FBBA09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6EF06EC0"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305DFCB"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Tzayaka Castillo-Mendieta</w:t>
            </w:r>
          </w:p>
        </w:tc>
        <w:tc>
          <w:tcPr>
            <w:tcW w:w="1020" w:type="dxa"/>
            <w:noWrap/>
            <w:hideMark/>
          </w:tcPr>
          <w:p w14:paraId="03673422"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2947B77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3F565C7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6F274F2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2153F6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42EF69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8B5D477"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22A4D77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28EB8C5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6F7476DE"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2010D7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D6F9BE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DBBB8F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45B2C3D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61054E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B96833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0835296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A822C7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616678" w:rsidRPr="00893864" w14:paraId="020EFAF9"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8D5AB79"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Adam M Brickman </w:t>
            </w:r>
          </w:p>
        </w:tc>
        <w:tc>
          <w:tcPr>
            <w:tcW w:w="1020" w:type="dxa"/>
            <w:noWrap/>
            <w:hideMark/>
          </w:tcPr>
          <w:p w14:paraId="581FEDD7"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5BF4236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1" w:type="dxa"/>
            <w:noWrap/>
            <w:hideMark/>
          </w:tcPr>
          <w:p w14:paraId="3FFE04A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F0527E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3D97DD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9BDC40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015097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21A0A4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C09280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6514D0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80550D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EFA807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B1F894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3E27B8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2A8D05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14E6B1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486EE2A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0FA6C0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E26E66" w:rsidRPr="00893864" w14:paraId="42953B2F"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3BEDF4D"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Sebastian Palmqvist </w:t>
            </w:r>
          </w:p>
        </w:tc>
        <w:tc>
          <w:tcPr>
            <w:tcW w:w="1020" w:type="dxa"/>
            <w:noWrap/>
            <w:hideMark/>
          </w:tcPr>
          <w:p w14:paraId="1C895356"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5B4EC3D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7BCC2E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F8E4561"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00860E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C7A160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02AC909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3132EC1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997C09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46" w:type="dxa"/>
            <w:noWrap/>
            <w:hideMark/>
          </w:tcPr>
          <w:p w14:paraId="1DC34A7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80CEEF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337EF2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3DF070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E1CAF0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D731DBE"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448F47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DD6549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278E27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60980E96"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20C643F"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Shi-Dong Chen </w:t>
            </w:r>
          </w:p>
        </w:tc>
        <w:tc>
          <w:tcPr>
            <w:tcW w:w="1020" w:type="dxa"/>
            <w:noWrap/>
            <w:hideMark/>
          </w:tcPr>
          <w:p w14:paraId="606EAD7C"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11025DC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22D3FB6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95F5D2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A86763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372FBC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D3186D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00EAA8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DB05D9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2029F2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9A0715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B28C5B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636A0C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8C3BAB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7DE6A4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A9EF17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0EA14DE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D354B5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34B601CD"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474835B" w14:textId="3B38C736"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Shorena Janelidze</w:t>
            </w:r>
            <w:r w:rsidR="003039B0">
              <w:rPr>
                <w:rFonts w:eastAsia="宋体" w:cs="Times New Roman"/>
                <w:color w:val="000000"/>
                <w:sz w:val="18"/>
                <w:szCs w:val="18"/>
              </w:rPr>
              <w:t>-1</w:t>
            </w:r>
          </w:p>
        </w:tc>
        <w:tc>
          <w:tcPr>
            <w:tcW w:w="1020" w:type="dxa"/>
            <w:noWrap/>
            <w:hideMark/>
          </w:tcPr>
          <w:p w14:paraId="44E0255B"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6605F217"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0D255AF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6D204E5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6A1C73"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0D22E2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A40BDB3"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0BA2C5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1448A7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D80F2D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6F1D6E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6CD8AC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6518C4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17F11B3"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2D6E9A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9CF700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5609C91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07507B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524E4E7F"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56FD4C9" w14:textId="56C68351"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Shorena Janelidze</w:t>
            </w:r>
            <w:r w:rsidR="003039B0">
              <w:rPr>
                <w:rFonts w:eastAsia="宋体" w:cs="Times New Roman"/>
                <w:color w:val="000000"/>
                <w:sz w:val="18"/>
                <w:szCs w:val="18"/>
              </w:rPr>
              <w:t>-2</w:t>
            </w:r>
          </w:p>
        </w:tc>
        <w:tc>
          <w:tcPr>
            <w:tcW w:w="1020" w:type="dxa"/>
            <w:noWrap/>
            <w:hideMark/>
          </w:tcPr>
          <w:p w14:paraId="6E430F83"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1DB7156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3BC807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198EE4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2F9271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B5D009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9EC378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61C443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571AE9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543FB6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C104D6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87617B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577F91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69C5AC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75423B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1EB1AF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377513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374C8F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E26E66" w:rsidRPr="00893864" w14:paraId="22D489E3"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12642C5"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Kaancan Deniz </w:t>
            </w:r>
          </w:p>
        </w:tc>
        <w:tc>
          <w:tcPr>
            <w:tcW w:w="1020" w:type="dxa"/>
            <w:noWrap/>
            <w:hideMark/>
          </w:tcPr>
          <w:p w14:paraId="53DC30DE"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414BA26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0DA2C0A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37C6BCF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E4B01F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46" w:type="dxa"/>
            <w:noWrap/>
            <w:hideMark/>
          </w:tcPr>
          <w:p w14:paraId="7E97B5E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D2A2FD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67A2B8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7E51E3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BC49F6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12455E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A00B28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7CD813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1E30BA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E43A68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457F86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DE1A18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3FF43A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6C9BEEC2"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EBA7FF0"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Nicholas J Ashton</w:t>
            </w:r>
          </w:p>
        </w:tc>
        <w:tc>
          <w:tcPr>
            <w:tcW w:w="1020" w:type="dxa"/>
            <w:noWrap/>
            <w:hideMark/>
          </w:tcPr>
          <w:p w14:paraId="63CAF60C"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7C4E1EB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5BFD7C6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69AED3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08B106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20011F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7BDD11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80B97E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FCF615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1D734E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81669D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EE880E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8A6FA1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8D5E13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02E853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3B8DD8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617626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A25F10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E26E66" w:rsidRPr="00893864" w14:paraId="7483CD29"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A051194" w14:textId="3BF3DB23"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lastRenderedPageBreak/>
              <w:t xml:space="preserve">Mitzi M Gonzales </w:t>
            </w:r>
          </w:p>
        </w:tc>
        <w:tc>
          <w:tcPr>
            <w:tcW w:w="1020" w:type="dxa"/>
            <w:noWrap/>
            <w:hideMark/>
          </w:tcPr>
          <w:p w14:paraId="4F80229F"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01BD0F0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1" w:type="dxa"/>
            <w:noWrap/>
            <w:hideMark/>
          </w:tcPr>
          <w:p w14:paraId="4CF603D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4FD29F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F3FCCA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D9C3B4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D99F2B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60263D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4BC78B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D6F968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CEEFD5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477A620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D0E80F4"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075DA2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43E9E8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1554A4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600F9BD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1DBB38B"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r>
      <w:tr w:rsidR="00616678" w:rsidRPr="00893864" w14:paraId="364F3580"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F628CC9"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Joel Simrén</w:t>
            </w:r>
          </w:p>
        </w:tc>
        <w:tc>
          <w:tcPr>
            <w:tcW w:w="1020" w:type="dxa"/>
            <w:noWrap/>
            <w:hideMark/>
          </w:tcPr>
          <w:p w14:paraId="02BFF4A2"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191896D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1" w:type="dxa"/>
            <w:noWrap/>
            <w:hideMark/>
          </w:tcPr>
          <w:p w14:paraId="5F5F5B1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68379AC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3839174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013E38D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B16446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049F54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053D1B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AA1AF1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7C74CD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3DAB5A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876DB2C"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2C3003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DEC715C"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2C5AA9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42D55D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A42F8CA"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E26E66" w:rsidRPr="00893864" w14:paraId="5C1F8E8C"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7C43A5B" w14:textId="018B2140"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Alexis Moscoso </w:t>
            </w:r>
            <w:r w:rsidR="00762BE6">
              <w:rPr>
                <w:rFonts w:eastAsia="宋体" w:cs="Times New Roman"/>
                <w:color w:val="000000"/>
                <w:sz w:val="18"/>
                <w:szCs w:val="18"/>
              </w:rPr>
              <w:t>-1</w:t>
            </w:r>
          </w:p>
        </w:tc>
        <w:tc>
          <w:tcPr>
            <w:tcW w:w="1020" w:type="dxa"/>
            <w:noWrap/>
            <w:hideMark/>
          </w:tcPr>
          <w:p w14:paraId="5DFF7A24"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2CFDA30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964F9C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1CDEDE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42D794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F91C2D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5ECF1E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E09C49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C70D13"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A4D6B7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71FAA3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4D1C37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E45858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C1F5957"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9B33048"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0A4FED3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74AF24D"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13E3FB9"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r>
      <w:tr w:rsidR="00616678" w:rsidRPr="00893864" w14:paraId="334958F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9850425"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Oskar Hansson</w:t>
            </w:r>
          </w:p>
        </w:tc>
        <w:tc>
          <w:tcPr>
            <w:tcW w:w="1020" w:type="dxa"/>
            <w:noWrap/>
            <w:hideMark/>
          </w:tcPr>
          <w:p w14:paraId="1EFCB983"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6065A7A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36DDECC4"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AD0E40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AC8F60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A932C6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0B1B5EA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40B3AC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DDBE0A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7455AA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AB299AB"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0BE246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986E00C"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64E36C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1975079"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4F6FAE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2059FE0"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CD35AA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46AC7EBB"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FE6BA39"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Firoza Z Lussier</w:t>
            </w:r>
          </w:p>
        </w:tc>
        <w:tc>
          <w:tcPr>
            <w:tcW w:w="1020" w:type="dxa"/>
            <w:noWrap/>
            <w:hideMark/>
          </w:tcPr>
          <w:p w14:paraId="7182E2EA" w14:textId="77777777" w:rsidR="00616678" w:rsidRPr="00893864" w:rsidRDefault="00616678" w:rsidP="00235F9C">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45480C6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8111D7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3A35736"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C558077"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72E4AD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35FB076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A57012E"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6D545F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EE9B8C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76245A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01689F5"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BB74CA0"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203810C"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B7A8AFF"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732FFD2"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A8D1B6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261A2BA" w14:textId="77777777" w:rsidR="00616678" w:rsidRPr="00893864" w:rsidRDefault="00616678" w:rsidP="00235F9C">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16678" w:rsidRPr="00893864" w14:paraId="57583191"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2869882" w14:textId="77777777" w:rsidR="00616678" w:rsidRPr="00893864" w:rsidRDefault="00616678" w:rsidP="00235F9C">
            <w:pPr>
              <w:rPr>
                <w:rFonts w:eastAsia="宋体" w:cs="Times New Roman"/>
                <w:color w:val="000000"/>
                <w:sz w:val="18"/>
                <w:szCs w:val="18"/>
              </w:rPr>
            </w:pPr>
            <w:r w:rsidRPr="00893864">
              <w:rPr>
                <w:rFonts w:eastAsia="宋体" w:cs="Times New Roman"/>
                <w:color w:val="000000"/>
                <w:sz w:val="18"/>
                <w:szCs w:val="18"/>
              </w:rPr>
              <w:t xml:space="preserve">Cécile Tissot </w:t>
            </w:r>
          </w:p>
        </w:tc>
        <w:tc>
          <w:tcPr>
            <w:tcW w:w="1020" w:type="dxa"/>
            <w:noWrap/>
            <w:hideMark/>
          </w:tcPr>
          <w:p w14:paraId="6095A57E" w14:textId="77777777" w:rsidR="00616678" w:rsidRPr="00893864" w:rsidRDefault="00616678" w:rsidP="00235F9C">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67FAACA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6BFB495"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37F6708"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9A092D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02F3D3F"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F4D514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43333BC"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B54849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46F982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82C0CD1"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4CF49E3E"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F679527"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3D1D0D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3456926"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8DFB49D"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1920D4C3"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1B8EFBA2" w14:textId="77777777" w:rsidR="00616678" w:rsidRPr="00893864" w:rsidRDefault="00616678" w:rsidP="00235F9C">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r>
      <w:tr w:rsidR="006E1EF9" w:rsidRPr="00893864" w14:paraId="0069BFB3"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tcPr>
          <w:p w14:paraId="5E737E07" w14:textId="6ED5DDBA" w:rsidR="006E1EF9" w:rsidRPr="00893864" w:rsidRDefault="006E1EF9" w:rsidP="006E1EF9">
            <w:pPr>
              <w:rPr>
                <w:rFonts w:eastAsia="宋体" w:cs="Times New Roman"/>
                <w:color w:val="000000"/>
                <w:sz w:val="18"/>
                <w:szCs w:val="18"/>
                <w:lang w:eastAsia="zh-CN"/>
              </w:rPr>
            </w:pPr>
            <w:r>
              <w:rPr>
                <w:rFonts w:eastAsia="宋体" w:cs="Times New Roman" w:hint="eastAsia"/>
                <w:color w:val="000000"/>
                <w:sz w:val="18"/>
                <w:szCs w:val="18"/>
                <w:lang w:eastAsia="zh-CN"/>
              </w:rPr>
              <w:t>Cong</w:t>
            </w:r>
            <w:r>
              <w:rPr>
                <w:rFonts w:eastAsia="宋体" w:cs="Times New Roman"/>
                <w:color w:val="000000"/>
                <w:sz w:val="18"/>
                <w:szCs w:val="18"/>
                <w:lang w:eastAsia="zh-CN"/>
              </w:rPr>
              <w:t>y ang yan</w:t>
            </w:r>
          </w:p>
        </w:tc>
        <w:tc>
          <w:tcPr>
            <w:tcW w:w="1020" w:type="dxa"/>
            <w:noWrap/>
          </w:tcPr>
          <w:p w14:paraId="0FB6ABA3" w14:textId="2DD1F702"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lang w:eastAsia="zh-CN"/>
              </w:rPr>
            </w:pPr>
            <w:r>
              <w:rPr>
                <w:rFonts w:eastAsia="宋体" w:cs="Times New Roman" w:hint="eastAsia"/>
                <w:color w:val="000000"/>
                <w:sz w:val="18"/>
                <w:szCs w:val="18"/>
                <w:lang w:eastAsia="zh-CN"/>
              </w:rPr>
              <w:t>2</w:t>
            </w:r>
            <w:r>
              <w:rPr>
                <w:rFonts w:eastAsia="宋体" w:cs="Times New Roman"/>
                <w:color w:val="000000"/>
                <w:sz w:val="18"/>
                <w:szCs w:val="18"/>
                <w:lang w:eastAsia="zh-CN"/>
              </w:rPr>
              <w:t>021</w:t>
            </w:r>
          </w:p>
        </w:tc>
        <w:tc>
          <w:tcPr>
            <w:tcW w:w="786" w:type="dxa"/>
            <w:noWrap/>
          </w:tcPr>
          <w:p w14:paraId="6DE33E90" w14:textId="6E08CB4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tcPr>
          <w:p w14:paraId="41E41CEA" w14:textId="626B4FF6"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6736078F" w14:textId="49E7833B"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1ECCEEE4" w14:textId="51A259BB"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tcPr>
          <w:p w14:paraId="36F5508F" w14:textId="5C5938F8"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tcPr>
          <w:p w14:paraId="7C204C79" w14:textId="65EB5A5B"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tcPr>
          <w:p w14:paraId="7E22A594" w14:textId="10F6543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12372710" w14:textId="55097ED2"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tcPr>
          <w:p w14:paraId="68E253DF" w14:textId="68532B02"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tcPr>
          <w:p w14:paraId="4DB881A8" w14:textId="59A5DB12"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3A52D63C" w14:textId="4AD2183B"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16F18B39" w14:textId="78F86F5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tcPr>
          <w:p w14:paraId="4B76D1DD" w14:textId="6DD449A0"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tcPr>
          <w:p w14:paraId="285DE20E" w14:textId="0419640F"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34B5F39A" w14:textId="5D203A56"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tcPr>
          <w:p w14:paraId="434F1D7B" w14:textId="386AD97F"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tcPr>
          <w:p w14:paraId="4D2ADCE9" w14:textId="7626B852"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012D2D0E"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52833D04"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Joyce R. Chong</w:t>
            </w:r>
          </w:p>
        </w:tc>
        <w:tc>
          <w:tcPr>
            <w:tcW w:w="1020" w:type="dxa"/>
            <w:noWrap/>
            <w:hideMark/>
          </w:tcPr>
          <w:p w14:paraId="0FC8939B"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1CD349E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0C7A77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66F898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FFC7E1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47F694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6F729C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30B893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C9C0AD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958268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5CBF09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BDAF83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A70A0D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DD7D3B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BE1EB5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50F77D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D74AB1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FD4C8E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462EFA6"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D26165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Anna Zettergren </w:t>
            </w:r>
          </w:p>
        </w:tc>
        <w:tc>
          <w:tcPr>
            <w:tcW w:w="1020" w:type="dxa"/>
            <w:noWrap/>
            <w:hideMark/>
          </w:tcPr>
          <w:p w14:paraId="7934513C"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671D6E9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F28AA8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6234A8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2EDC66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6E01B5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E863AA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E8565F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EA5CF9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A1A587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FC050C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FE6C43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30181F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BE3A55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74BC94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176C47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45B471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CC2487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48572B94"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29074CB" w14:textId="4DD77C3E"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Alexis Moscoso</w:t>
            </w:r>
            <w:r w:rsidR="00762BE6">
              <w:rPr>
                <w:rFonts w:eastAsia="宋体" w:cs="Times New Roman"/>
                <w:color w:val="000000"/>
                <w:sz w:val="18"/>
                <w:szCs w:val="18"/>
              </w:rPr>
              <w:t>-2</w:t>
            </w:r>
          </w:p>
        </w:tc>
        <w:tc>
          <w:tcPr>
            <w:tcW w:w="1020" w:type="dxa"/>
            <w:noWrap/>
            <w:hideMark/>
          </w:tcPr>
          <w:p w14:paraId="6ADD6024"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49BE417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22E2136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61001F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F28DBA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D7FEEA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FF3A46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0F8046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5CDA13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CAF4F0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C772C9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2F6520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EB6BBB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34CA3D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E3654B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55C894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A0B84B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6EF608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0D81C16"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532FB55D"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Duygu Tosun</w:t>
            </w:r>
          </w:p>
        </w:tc>
        <w:tc>
          <w:tcPr>
            <w:tcW w:w="1020" w:type="dxa"/>
            <w:noWrap/>
            <w:hideMark/>
          </w:tcPr>
          <w:p w14:paraId="684DA080"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2021</w:t>
            </w:r>
          </w:p>
        </w:tc>
        <w:tc>
          <w:tcPr>
            <w:tcW w:w="786" w:type="dxa"/>
            <w:noWrap/>
            <w:hideMark/>
          </w:tcPr>
          <w:p w14:paraId="0513480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4FBF4C9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8E96BE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DDE831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C571BE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4D59ED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23B93F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2A8603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08016F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CFECF2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65E3D4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861772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E23F88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501BD6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ECB6C4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D0606E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3B42E85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079158E3"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DBA4099"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Thomas K Karikari </w:t>
            </w:r>
          </w:p>
        </w:tc>
        <w:tc>
          <w:tcPr>
            <w:tcW w:w="1020" w:type="dxa"/>
            <w:noWrap/>
            <w:hideMark/>
          </w:tcPr>
          <w:p w14:paraId="7D4D07CB"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0F30EB4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2BE2E3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4FF319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D1E709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3D2C2B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78519E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840C0C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30CC7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621BFB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7C47CF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7FACD0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B9828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769222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7507E3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606356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73AB5B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258E68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7505B910"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E0BAFA3"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Shorena Janelidze</w:t>
            </w:r>
          </w:p>
        </w:tc>
        <w:tc>
          <w:tcPr>
            <w:tcW w:w="1020" w:type="dxa"/>
            <w:noWrap/>
            <w:hideMark/>
          </w:tcPr>
          <w:p w14:paraId="515E02BD"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1E9BF6B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053723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C525FC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F3067E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F0EB4E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23ECD5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E598C0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C5EC72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B0A394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244D94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65022E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B57D4E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38F8BB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4EFD79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02F0CE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80EF19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05697A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7034BD93"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7998642"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Nicolas R Barthélemy</w:t>
            </w:r>
          </w:p>
        </w:tc>
        <w:tc>
          <w:tcPr>
            <w:tcW w:w="1020" w:type="dxa"/>
            <w:noWrap/>
            <w:hideMark/>
          </w:tcPr>
          <w:p w14:paraId="57C07E19"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0EB2631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C914E2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D707A0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F0701A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AD6BDE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B40322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8D0662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DEB75D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D141E6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7E048A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25162E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74BFF0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983717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2A54F8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AE8D1B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0C189D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BD186F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0ED6D974"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259A18C"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lastRenderedPageBreak/>
              <w:t xml:space="preserve">Elisabeth H Thijssen </w:t>
            </w:r>
          </w:p>
        </w:tc>
        <w:tc>
          <w:tcPr>
            <w:tcW w:w="1020" w:type="dxa"/>
            <w:noWrap/>
            <w:hideMark/>
          </w:tcPr>
          <w:p w14:paraId="33973620"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4B04414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D49A1A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CCB617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1676F0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81BDE2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0263A0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58D4A2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861AC2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617328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2FA72B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D105C4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7B102A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CBFD26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5F79E6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785696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428877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1E239F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49784A7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71338C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Fubin Jiao</w:t>
            </w:r>
          </w:p>
        </w:tc>
        <w:tc>
          <w:tcPr>
            <w:tcW w:w="1020" w:type="dxa"/>
            <w:noWrap/>
            <w:hideMark/>
          </w:tcPr>
          <w:p w14:paraId="4775F333"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12FFBB4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7BF6A4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55D127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E993B3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7816F5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B9A407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7A6F9F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D0DE3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6EA8BA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EFC2FB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BBEE26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5009DB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3AEC7C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332D86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0A51A0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8E5196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80C432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6044ACE"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6CD8C4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Juan Lantero Rodriguez</w:t>
            </w:r>
          </w:p>
        </w:tc>
        <w:tc>
          <w:tcPr>
            <w:tcW w:w="1020" w:type="dxa"/>
            <w:noWrap/>
            <w:hideMark/>
          </w:tcPr>
          <w:p w14:paraId="368B397D"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1629450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484913F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69024C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2DFC0A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CEEC91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FA666C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DC2BDA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2F3BC0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B81A0D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703ACA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30328A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B3B926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76BEC9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260CDE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6C7D75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B9D9FF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90F964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07EBF605"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DB678BC"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Sebastian Palmqvist</w:t>
            </w:r>
          </w:p>
        </w:tc>
        <w:tc>
          <w:tcPr>
            <w:tcW w:w="1020" w:type="dxa"/>
            <w:noWrap/>
            <w:hideMark/>
          </w:tcPr>
          <w:p w14:paraId="1C428B1B"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3FDF573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6227D1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42716C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AA1CEB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C836CE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8F6163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3BF014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1A14E6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44962B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E5CE12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C36258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44B003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C539D9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ED257E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682A71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7D50C7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1F151C5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r>
      <w:tr w:rsidR="006E1EF9" w:rsidRPr="00893864" w14:paraId="63DD38FB"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4BC5EB9"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Chin-Hsien Lin </w:t>
            </w:r>
          </w:p>
        </w:tc>
        <w:tc>
          <w:tcPr>
            <w:tcW w:w="1020" w:type="dxa"/>
            <w:noWrap/>
            <w:hideMark/>
          </w:tcPr>
          <w:p w14:paraId="198A95AF"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749D101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487E76E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6A4593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9FEFF3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46" w:type="dxa"/>
            <w:noWrap/>
            <w:hideMark/>
          </w:tcPr>
          <w:p w14:paraId="2691232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8FEE1B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526130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0B5D74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B118F4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BB326C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2E3AE2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39C225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7DE7B8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D3704E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2C2DCB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289B36E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596C3A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BA78E1" w:rsidRPr="00893864" w14:paraId="4090A894"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8DFE86D"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Michael A Sugarman </w:t>
            </w:r>
          </w:p>
        </w:tc>
        <w:tc>
          <w:tcPr>
            <w:tcW w:w="1020" w:type="dxa"/>
            <w:noWrap/>
            <w:hideMark/>
          </w:tcPr>
          <w:p w14:paraId="00E45F04"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541DBF8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4492B7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614FA2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DCD6B0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C90DD7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C8CEEE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5B6EB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588265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333EB4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9D6504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DD15CF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3E89F5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E3683A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C64B75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ED973C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73B222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2995CF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6A3F483"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8A013BB"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Niklas MattssonCarlgren</w:t>
            </w:r>
          </w:p>
        </w:tc>
        <w:tc>
          <w:tcPr>
            <w:tcW w:w="1020" w:type="dxa"/>
            <w:noWrap/>
            <w:hideMark/>
          </w:tcPr>
          <w:p w14:paraId="002197DF"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23CBFC9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63A4DCC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6B6BCE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B7A828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55EE31E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DFC97D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E5942A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15E178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1BA0F6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9EDCF6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33BE08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B21FAD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1A16C8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8CDC0D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86B3E8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54BEC7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CBBAB3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3FB6E9F5"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AE7FA6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Ting-Bin Chen </w:t>
            </w:r>
          </w:p>
        </w:tc>
        <w:tc>
          <w:tcPr>
            <w:tcW w:w="1020" w:type="dxa"/>
            <w:noWrap/>
            <w:hideMark/>
          </w:tcPr>
          <w:p w14:paraId="207E9086"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327B1A4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37AB049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6DBA13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2C4BA1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46" w:type="dxa"/>
            <w:noWrap/>
            <w:hideMark/>
          </w:tcPr>
          <w:p w14:paraId="7022ADA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D6E036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085E8A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C3A2A5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E778B9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B32535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4B3228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40F95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2AAB6C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A32DC4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C38ECC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EE154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585F93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78599D9"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73A2535"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Dong-Yu Fan </w:t>
            </w:r>
          </w:p>
        </w:tc>
        <w:tc>
          <w:tcPr>
            <w:tcW w:w="1020" w:type="dxa"/>
            <w:noWrap/>
            <w:hideMark/>
          </w:tcPr>
          <w:p w14:paraId="3CB24DDA"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1F6177B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93B7BC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A09681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5EC68D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697E07F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30594F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830543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11CB52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55F535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50D223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3E5C01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00709B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90CD04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B9E237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CC405A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71A3EB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4E6061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087A0C0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B6BD15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Chia-Lin Tsai</w:t>
            </w:r>
          </w:p>
        </w:tc>
        <w:tc>
          <w:tcPr>
            <w:tcW w:w="1020" w:type="dxa"/>
            <w:noWrap/>
            <w:hideMark/>
          </w:tcPr>
          <w:p w14:paraId="724B5A62"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2020</w:t>
            </w:r>
          </w:p>
        </w:tc>
        <w:tc>
          <w:tcPr>
            <w:tcW w:w="786" w:type="dxa"/>
            <w:noWrap/>
            <w:hideMark/>
          </w:tcPr>
          <w:p w14:paraId="4FD768F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5E3E12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24202F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97991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7E21D8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892B71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F87471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3BF5E1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F88F07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37EF9B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93E1F6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F47379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A2C63C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3FCFE3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BB283C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A75B79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111F1E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6A8BA158"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D2C2B9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Wei-Wei Li</w:t>
            </w:r>
          </w:p>
        </w:tc>
        <w:tc>
          <w:tcPr>
            <w:tcW w:w="1020" w:type="dxa"/>
            <w:noWrap/>
            <w:hideMark/>
          </w:tcPr>
          <w:p w14:paraId="3291A297"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2019</w:t>
            </w:r>
          </w:p>
        </w:tc>
        <w:tc>
          <w:tcPr>
            <w:tcW w:w="786" w:type="dxa"/>
            <w:noWrap/>
            <w:hideMark/>
          </w:tcPr>
          <w:p w14:paraId="1817470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500DD9D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E6C2E8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41EE2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75AF4D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77084D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2A4518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4D81E0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203D92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8AF011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CC8B6B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16D75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64FC8F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DDCC96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A28287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51A4930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1AA3A4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115FC016"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9B9931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Yachen Shi</w:t>
            </w:r>
          </w:p>
        </w:tc>
        <w:tc>
          <w:tcPr>
            <w:tcW w:w="1020" w:type="dxa"/>
            <w:noWrap/>
            <w:hideMark/>
          </w:tcPr>
          <w:p w14:paraId="2F4CEFAA"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2019</w:t>
            </w:r>
          </w:p>
        </w:tc>
        <w:tc>
          <w:tcPr>
            <w:tcW w:w="786" w:type="dxa"/>
            <w:noWrap/>
            <w:hideMark/>
          </w:tcPr>
          <w:p w14:paraId="35930E7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59EF6E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E729F3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E52A34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34F7BC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0B4CE4C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FF16B7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B40DB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157F17C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7BED44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EE3669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4E46A4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9CF011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5697F3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42FD5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3FD8C3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0F991E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4116BA64"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158CC0F"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Chia-Lin Tsai</w:t>
            </w:r>
          </w:p>
        </w:tc>
        <w:tc>
          <w:tcPr>
            <w:tcW w:w="1020" w:type="dxa"/>
            <w:noWrap/>
            <w:hideMark/>
          </w:tcPr>
          <w:p w14:paraId="66991A89"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2019</w:t>
            </w:r>
          </w:p>
        </w:tc>
        <w:tc>
          <w:tcPr>
            <w:tcW w:w="786" w:type="dxa"/>
            <w:noWrap/>
            <w:hideMark/>
          </w:tcPr>
          <w:p w14:paraId="1A9BF7B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6C7B5B0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35F3DA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7CD3F7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80834C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1DDDCF3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1638D2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32A198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12166F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979052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2C76BB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77BBD9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1263F8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35FCB7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D0CD77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0B2BE2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435DAC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4400AFC8"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FF96DB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lastRenderedPageBreak/>
              <w:t>Silvia Fossati</w:t>
            </w:r>
          </w:p>
        </w:tc>
        <w:tc>
          <w:tcPr>
            <w:tcW w:w="1020" w:type="dxa"/>
            <w:noWrap/>
            <w:hideMark/>
          </w:tcPr>
          <w:p w14:paraId="3EF2C1B9"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2019</w:t>
            </w:r>
          </w:p>
        </w:tc>
        <w:tc>
          <w:tcPr>
            <w:tcW w:w="786" w:type="dxa"/>
            <w:noWrap/>
            <w:hideMark/>
          </w:tcPr>
          <w:p w14:paraId="01FEB18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22EE0B7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139E81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58A66E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99A282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A03F6A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651B2AC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E441B2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5D1CC3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C93D37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E24375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E6C373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88FD3D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0BE86E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849C3F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0F01DE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6B8A0E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552CAE79"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9645B0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Che-Chuan Yang</w:t>
            </w:r>
          </w:p>
        </w:tc>
        <w:tc>
          <w:tcPr>
            <w:tcW w:w="1020" w:type="dxa"/>
            <w:noWrap/>
            <w:hideMark/>
          </w:tcPr>
          <w:p w14:paraId="4A058CD0"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2018</w:t>
            </w:r>
          </w:p>
        </w:tc>
        <w:tc>
          <w:tcPr>
            <w:tcW w:w="786" w:type="dxa"/>
            <w:noWrap/>
            <w:hideMark/>
          </w:tcPr>
          <w:p w14:paraId="51F7DCE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2CE285D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935C04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E1F4E7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2114AA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C69970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69D491E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1AEE565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4473E28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CC676D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4C8E99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3AB74D5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866" w:type="dxa"/>
            <w:noWrap/>
            <w:hideMark/>
          </w:tcPr>
          <w:p w14:paraId="251F78A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866" w:type="dxa"/>
            <w:noWrap/>
            <w:hideMark/>
          </w:tcPr>
          <w:p w14:paraId="4365257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A5A3A6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27FD09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C723A2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BA78E1" w:rsidRPr="00893864" w14:paraId="455C56C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E2E316C"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Michelle M Mielke</w:t>
            </w:r>
          </w:p>
        </w:tc>
        <w:tc>
          <w:tcPr>
            <w:tcW w:w="1020" w:type="dxa"/>
            <w:noWrap/>
            <w:hideMark/>
          </w:tcPr>
          <w:p w14:paraId="3D2AD16E"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2018</w:t>
            </w:r>
          </w:p>
        </w:tc>
        <w:tc>
          <w:tcPr>
            <w:tcW w:w="786" w:type="dxa"/>
            <w:noWrap/>
            <w:hideMark/>
          </w:tcPr>
          <w:p w14:paraId="2EB1309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5EA2039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86FD56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55A905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E5FE46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FC9D68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D37B8B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DB6C70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7FF5E4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AD146E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999D5B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DA8F0D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52BA79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6C93CF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135E71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BF033A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8F9772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0BB4156F"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F308C2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Palaniswamy Rani </w:t>
            </w:r>
          </w:p>
        </w:tc>
        <w:tc>
          <w:tcPr>
            <w:tcW w:w="1020" w:type="dxa"/>
            <w:noWrap/>
            <w:hideMark/>
          </w:tcPr>
          <w:p w14:paraId="547D664B"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2017</w:t>
            </w:r>
          </w:p>
        </w:tc>
        <w:tc>
          <w:tcPr>
            <w:tcW w:w="786" w:type="dxa"/>
            <w:noWrap/>
            <w:hideMark/>
          </w:tcPr>
          <w:p w14:paraId="69CA38F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0DF74C6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33A862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573A2AC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546" w:type="dxa"/>
            <w:noWrap/>
            <w:hideMark/>
          </w:tcPr>
          <w:p w14:paraId="6D87607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D8BB49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39B706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D33E2C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A8FD18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A65C45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D2B16F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91C491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D2C9E8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3CB144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0D5190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A2E989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8A060F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714F7C8D"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6A6FDEC"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Lih-Fen Lue</w:t>
            </w:r>
          </w:p>
        </w:tc>
        <w:tc>
          <w:tcPr>
            <w:tcW w:w="1020" w:type="dxa"/>
            <w:noWrap/>
            <w:hideMark/>
          </w:tcPr>
          <w:p w14:paraId="1F67FBDC"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2017</w:t>
            </w:r>
          </w:p>
        </w:tc>
        <w:tc>
          <w:tcPr>
            <w:tcW w:w="786" w:type="dxa"/>
            <w:noWrap/>
            <w:hideMark/>
          </w:tcPr>
          <w:p w14:paraId="7335F87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888F8D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9C0333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D78B0D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A254AB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3AF950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1F461B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7558A3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7A4269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F68403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D73AED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A07E89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C72CB5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AEE899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C2225C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2" w:type="dxa"/>
            <w:noWrap/>
            <w:hideMark/>
          </w:tcPr>
          <w:p w14:paraId="3510F45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679FF9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11C99A31"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16A239D"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Shieh-Yueh Yang</w:t>
            </w:r>
          </w:p>
        </w:tc>
        <w:tc>
          <w:tcPr>
            <w:tcW w:w="1020" w:type="dxa"/>
            <w:noWrap/>
            <w:hideMark/>
          </w:tcPr>
          <w:p w14:paraId="2FE4F136"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2017</w:t>
            </w:r>
          </w:p>
        </w:tc>
        <w:tc>
          <w:tcPr>
            <w:tcW w:w="786" w:type="dxa"/>
            <w:noWrap/>
            <w:hideMark/>
          </w:tcPr>
          <w:p w14:paraId="7D0680C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D873C2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81C0A6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6C8B21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C65FD6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3FB7C78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86DDE0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9EBB2E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23ADAC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6E8BBA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297291B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2B4DC45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866" w:type="dxa"/>
            <w:noWrap/>
            <w:hideMark/>
          </w:tcPr>
          <w:p w14:paraId="617339A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866" w:type="dxa"/>
            <w:noWrap/>
            <w:hideMark/>
          </w:tcPr>
          <w:p w14:paraId="1C772D3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30E21E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7038222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4829CE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BA78E1" w:rsidRPr="00893864" w14:paraId="7B97CFB4"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776C531"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Michelle M Mielke</w:t>
            </w:r>
          </w:p>
        </w:tc>
        <w:tc>
          <w:tcPr>
            <w:tcW w:w="1020" w:type="dxa"/>
            <w:noWrap/>
            <w:hideMark/>
          </w:tcPr>
          <w:p w14:paraId="6277A7E3"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2017</w:t>
            </w:r>
          </w:p>
        </w:tc>
        <w:tc>
          <w:tcPr>
            <w:tcW w:w="786" w:type="dxa"/>
            <w:noWrap/>
            <w:hideMark/>
          </w:tcPr>
          <w:p w14:paraId="2370AD6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34B9C8A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654506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B9DDBD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208493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2EE533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BFA7B4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357618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A44532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A35D47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E25551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93D339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BF1B79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31E215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5F19A2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0B4006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47FF2F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25EBDF2B"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0A082986"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Harutsugu Tatebe</w:t>
            </w:r>
          </w:p>
        </w:tc>
        <w:tc>
          <w:tcPr>
            <w:tcW w:w="1020" w:type="dxa"/>
            <w:noWrap/>
            <w:hideMark/>
          </w:tcPr>
          <w:p w14:paraId="762DBA57"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2017</w:t>
            </w:r>
          </w:p>
        </w:tc>
        <w:tc>
          <w:tcPr>
            <w:tcW w:w="786" w:type="dxa"/>
            <w:noWrap/>
            <w:hideMark/>
          </w:tcPr>
          <w:p w14:paraId="5352927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1" w:type="dxa"/>
            <w:noWrap/>
            <w:hideMark/>
          </w:tcPr>
          <w:p w14:paraId="21C8D63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0CDC0D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06AA91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76E542F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4473B1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4BB2220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BD0C72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375F89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3FCF951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998AA4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0C9C58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27ABB46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13547B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40BE41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73AD05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657EB5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7E050725"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64DD2C9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Rinko Grewal</w:t>
            </w:r>
          </w:p>
        </w:tc>
        <w:tc>
          <w:tcPr>
            <w:tcW w:w="1020" w:type="dxa"/>
            <w:noWrap/>
            <w:hideMark/>
          </w:tcPr>
          <w:p w14:paraId="140490FF"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2016</w:t>
            </w:r>
          </w:p>
        </w:tc>
        <w:tc>
          <w:tcPr>
            <w:tcW w:w="786" w:type="dxa"/>
            <w:noWrap/>
            <w:hideMark/>
          </w:tcPr>
          <w:p w14:paraId="0E3B4EF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450584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956943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9821E8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FDA4BF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04A0B5D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46CF00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240AD6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649547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639F90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3912666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1F07B0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1AC990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5787BE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A37757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1CA2107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05DEAC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6E1EF9" w:rsidRPr="00893864" w14:paraId="697CE1D0"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1F00663"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Niklas Mattsson </w:t>
            </w:r>
          </w:p>
        </w:tc>
        <w:tc>
          <w:tcPr>
            <w:tcW w:w="1020" w:type="dxa"/>
            <w:hideMark/>
          </w:tcPr>
          <w:p w14:paraId="1031C5D4"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2016</w:t>
            </w:r>
          </w:p>
        </w:tc>
        <w:tc>
          <w:tcPr>
            <w:tcW w:w="786" w:type="dxa"/>
            <w:noWrap/>
            <w:hideMark/>
          </w:tcPr>
          <w:p w14:paraId="607F22E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086A6C9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5D53FB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0FB0FC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A99F2B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4F01BFC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12833C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E5823E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665318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328CF4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FA466C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106C80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C34FDD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7FC56D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469C3AA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2836D5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70582E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5953A1B1"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6EFE457"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Sreeram Krishnan</w:t>
            </w:r>
          </w:p>
        </w:tc>
        <w:tc>
          <w:tcPr>
            <w:tcW w:w="1020" w:type="dxa"/>
            <w:noWrap/>
            <w:hideMark/>
          </w:tcPr>
          <w:p w14:paraId="6C17E081"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2014</w:t>
            </w:r>
          </w:p>
        </w:tc>
        <w:tc>
          <w:tcPr>
            <w:tcW w:w="786" w:type="dxa"/>
            <w:noWrap/>
            <w:hideMark/>
          </w:tcPr>
          <w:p w14:paraId="6B0C9B4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5DAE4B6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28FD9C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63A290F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E9F4BB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7029688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F9AE46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439C8B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7D516D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4D9857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7E2779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612561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87D645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6D7FD32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BD4155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7243C82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D63662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6E1EF9" w:rsidRPr="00893864" w14:paraId="1EBFE70B"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86ED8DE"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Tao Wang</w:t>
            </w:r>
          </w:p>
        </w:tc>
        <w:tc>
          <w:tcPr>
            <w:tcW w:w="1020" w:type="dxa"/>
            <w:noWrap/>
            <w:hideMark/>
          </w:tcPr>
          <w:p w14:paraId="4F82A71F"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2014</w:t>
            </w:r>
          </w:p>
        </w:tc>
        <w:tc>
          <w:tcPr>
            <w:tcW w:w="786" w:type="dxa"/>
            <w:noWrap/>
            <w:hideMark/>
          </w:tcPr>
          <w:p w14:paraId="62522E7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05CCB19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8C6CAF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D6489D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509EF5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92F2FA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243CDB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E38D51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65533F0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5A6BDF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28D1E02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16911FF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5883505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40AE1A1C"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noWrap/>
            <w:hideMark/>
          </w:tcPr>
          <w:p w14:paraId="722C6B5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noWrap/>
            <w:hideMark/>
          </w:tcPr>
          <w:p w14:paraId="2D1F4AF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48BB588"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r w:rsidR="00BA78E1" w:rsidRPr="00893864" w14:paraId="116BF367"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30F5328"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Ming-Jang Chiu</w:t>
            </w:r>
          </w:p>
        </w:tc>
        <w:tc>
          <w:tcPr>
            <w:tcW w:w="1020" w:type="dxa"/>
            <w:noWrap/>
            <w:hideMark/>
          </w:tcPr>
          <w:p w14:paraId="3DF60E48"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2014</w:t>
            </w:r>
          </w:p>
        </w:tc>
        <w:tc>
          <w:tcPr>
            <w:tcW w:w="786" w:type="dxa"/>
            <w:noWrap/>
            <w:hideMark/>
          </w:tcPr>
          <w:p w14:paraId="238EB77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352081B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B1CC8C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A506EA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AB3265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5D2874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189BDCE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E7628F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060D60A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A42660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050CF3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72A656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0819E3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679EECA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6EACD7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08D92A8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E41E7F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06A6CFA5"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5656AA4"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Kai-Yuan Tzen</w:t>
            </w:r>
          </w:p>
        </w:tc>
        <w:tc>
          <w:tcPr>
            <w:tcW w:w="1020" w:type="dxa"/>
            <w:noWrap/>
            <w:hideMark/>
          </w:tcPr>
          <w:p w14:paraId="4EB90692"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2014</w:t>
            </w:r>
          </w:p>
        </w:tc>
        <w:tc>
          <w:tcPr>
            <w:tcW w:w="786" w:type="dxa"/>
            <w:noWrap/>
            <w:hideMark/>
          </w:tcPr>
          <w:p w14:paraId="2B3DE59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009D571B"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F234F5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8A7C71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78CFCA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56C585A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2A65D7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35BB43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201D2E59"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1A87BEC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4ADFBA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19D2EF0"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61E4FCF"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3E8688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5FEEE7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700E7F7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773D5305"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3EDF6DDA" w14:textId="77777777" w:rsidTr="00E26E66">
        <w:trPr>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4878A4E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Henrik Zetterberg</w:t>
            </w:r>
          </w:p>
        </w:tc>
        <w:tc>
          <w:tcPr>
            <w:tcW w:w="1020" w:type="dxa"/>
            <w:noWrap/>
            <w:hideMark/>
          </w:tcPr>
          <w:p w14:paraId="575B72C8"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2013</w:t>
            </w:r>
          </w:p>
        </w:tc>
        <w:tc>
          <w:tcPr>
            <w:tcW w:w="786" w:type="dxa"/>
            <w:noWrap/>
            <w:hideMark/>
          </w:tcPr>
          <w:p w14:paraId="6A4F515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7FEFC1D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BECCD3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688BA8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36688BD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63C94C7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C871BC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2641F4D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B59C6F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4E34130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EC9FC8F"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5EAC2B4"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A3C5B8A"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7890A967"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0BFC063"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37448C6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BCC121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6E1EF9" w:rsidRPr="00893864" w14:paraId="66BC6909" w14:textId="77777777" w:rsidTr="00E26E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98" w:type="dxa"/>
            <w:noWrap/>
            <w:hideMark/>
          </w:tcPr>
          <w:p w14:paraId="1C860815"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lastRenderedPageBreak/>
              <w:t>D Larry Sparks</w:t>
            </w:r>
          </w:p>
        </w:tc>
        <w:tc>
          <w:tcPr>
            <w:tcW w:w="1020" w:type="dxa"/>
            <w:noWrap/>
            <w:hideMark/>
          </w:tcPr>
          <w:p w14:paraId="5CF0D6D5" w14:textId="77777777" w:rsidR="006E1EF9" w:rsidRPr="00893864" w:rsidRDefault="006E1EF9" w:rsidP="006E1EF9">
            <w:pPr>
              <w:ind w:right="440"/>
              <w:jc w:val="cente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2012</w:t>
            </w:r>
          </w:p>
        </w:tc>
        <w:tc>
          <w:tcPr>
            <w:tcW w:w="786" w:type="dxa"/>
            <w:noWrap/>
            <w:hideMark/>
          </w:tcPr>
          <w:p w14:paraId="1E6E94F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1" w:type="dxa"/>
            <w:noWrap/>
            <w:hideMark/>
          </w:tcPr>
          <w:p w14:paraId="13560E5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6771F3E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19A7CBC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554059DE"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noWrap/>
            <w:hideMark/>
          </w:tcPr>
          <w:p w14:paraId="20C480AD"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D893D5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5024FC7"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noWrap/>
            <w:hideMark/>
          </w:tcPr>
          <w:p w14:paraId="44BB48BA"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5FE1F3B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866" w:type="dxa"/>
            <w:noWrap/>
            <w:hideMark/>
          </w:tcPr>
          <w:p w14:paraId="7A4EAB42"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370CFAA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noWrap/>
            <w:hideMark/>
          </w:tcPr>
          <w:p w14:paraId="07F81C3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High</w:t>
            </w:r>
          </w:p>
        </w:tc>
        <w:tc>
          <w:tcPr>
            <w:tcW w:w="866" w:type="dxa"/>
            <w:noWrap/>
            <w:hideMark/>
          </w:tcPr>
          <w:p w14:paraId="545EBA53"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511EEE46"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noWrap/>
            <w:hideMark/>
          </w:tcPr>
          <w:p w14:paraId="2AA7D164"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noWrap/>
            <w:hideMark/>
          </w:tcPr>
          <w:p w14:paraId="0318BAA1" w14:textId="77777777" w:rsidR="006E1EF9" w:rsidRPr="00893864" w:rsidRDefault="006E1EF9" w:rsidP="006E1EF9">
            <w:pPr>
              <w:cnfStyle w:val="000000100000" w:firstRow="0" w:lastRow="0" w:firstColumn="0" w:lastColumn="0" w:oddVBand="0" w:evenVBand="0" w:oddHBand="1"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r>
      <w:tr w:rsidR="00BA78E1" w:rsidRPr="00893864" w14:paraId="2C8CD18E" w14:textId="77777777" w:rsidTr="00E26E66">
        <w:trPr>
          <w:trHeight w:val="286"/>
        </w:trPr>
        <w:tc>
          <w:tcPr>
            <w:cnfStyle w:val="001000000000" w:firstRow="0" w:lastRow="0" w:firstColumn="1" w:lastColumn="0" w:oddVBand="0" w:evenVBand="0" w:oddHBand="0" w:evenHBand="0" w:firstRowFirstColumn="0" w:firstRowLastColumn="0" w:lastRowFirstColumn="0" w:lastRowLastColumn="0"/>
            <w:tcW w:w="1698" w:type="dxa"/>
            <w:tcBorders>
              <w:bottom w:val="single" w:sz="12" w:space="0" w:color="auto"/>
            </w:tcBorders>
            <w:noWrap/>
            <w:hideMark/>
          </w:tcPr>
          <w:p w14:paraId="6516611A" w14:textId="77777777" w:rsidR="006E1EF9" w:rsidRPr="00893864" w:rsidRDefault="006E1EF9" w:rsidP="006E1EF9">
            <w:pPr>
              <w:rPr>
                <w:rFonts w:eastAsia="宋体" w:cs="Times New Roman"/>
                <w:color w:val="000000"/>
                <w:sz w:val="18"/>
                <w:szCs w:val="18"/>
              </w:rPr>
            </w:pPr>
            <w:r w:rsidRPr="00893864">
              <w:rPr>
                <w:rFonts w:eastAsia="宋体" w:cs="Times New Roman"/>
                <w:color w:val="000000"/>
                <w:sz w:val="18"/>
                <w:szCs w:val="18"/>
              </w:rPr>
              <w:t xml:space="preserve">Dantao Peng </w:t>
            </w:r>
          </w:p>
        </w:tc>
        <w:tc>
          <w:tcPr>
            <w:tcW w:w="1020" w:type="dxa"/>
            <w:tcBorders>
              <w:bottom w:val="single" w:sz="12" w:space="0" w:color="auto"/>
            </w:tcBorders>
            <w:noWrap/>
            <w:hideMark/>
          </w:tcPr>
          <w:p w14:paraId="26980354" w14:textId="77777777" w:rsidR="006E1EF9" w:rsidRPr="00893864" w:rsidRDefault="006E1EF9" w:rsidP="006E1EF9">
            <w:pPr>
              <w:ind w:right="440"/>
              <w:jc w:val="cente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2005</w:t>
            </w:r>
          </w:p>
        </w:tc>
        <w:tc>
          <w:tcPr>
            <w:tcW w:w="786" w:type="dxa"/>
            <w:tcBorders>
              <w:bottom w:val="single" w:sz="12" w:space="0" w:color="auto"/>
            </w:tcBorders>
            <w:noWrap/>
            <w:hideMark/>
          </w:tcPr>
          <w:p w14:paraId="30C4820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No</w:t>
            </w:r>
          </w:p>
        </w:tc>
        <w:tc>
          <w:tcPr>
            <w:tcW w:w="511" w:type="dxa"/>
            <w:tcBorders>
              <w:bottom w:val="single" w:sz="12" w:space="0" w:color="auto"/>
            </w:tcBorders>
            <w:noWrap/>
            <w:hideMark/>
          </w:tcPr>
          <w:p w14:paraId="7DBD68E9"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bottom w:val="single" w:sz="12" w:space="0" w:color="auto"/>
            </w:tcBorders>
            <w:noWrap/>
            <w:hideMark/>
          </w:tcPr>
          <w:p w14:paraId="666EA415"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bottom w:val="single" w:sz="12" w:space="0" w:color="auto"/>
            </w:tcBorders>
            <w:noWrap/>
            <w:hideMark/>
          </w:tcPr>
          <w:p w14:paraId="3D99BA2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tcBorders>
              <w:bottom w:val="single" w:sz="12" w:space="0" w:color="auto"/>
            </w:tcBorders>
            <w:noWrap/>
            <w:hideMark/>
          </w:tcPr>
          <w:p w14:paraId="4D86718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12" w:type="dxa"/>
            <w:tcBorders>
              <w:bottom w:val="single" w:sz="12" w:space="0" w:color="auto"/>
            </w:tcBorders>
            <w:noWrap/>
            <w:hideMark/>
          </w:tcPr>
          <w:p w14:paraId="39BE5DAD"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512" w:type="dxa"/>
            <w:tcBorders>
              <w:bottom w:val="single" w:sz="12" w:space="0" w:color="auto"/>
            </w:tcBorders>
            <w:noWrap/>
            <w:hideMark/>
          </w:tcPr>
          <w:p w14:paraId="571C859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bottom w:val="single" w:sz="12" w:space="0" w:color="auto"/>
            </w:tcBorders>
            <w:noWrap/>
            <w:hideMark/>
          </w:tcPr>
          <w:p w14:paraId="7C3D161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546" w:type="dxa"/>
            <w:tcBorders>
              <w:bottom w:val="single" w:sz="12" w:space="0" w:color="auto"/>
            </w:tcBorders>
            <w:noWrap/>
            <w:hideMark/>
          </w:tcPr>
          <w:p w14:paraId="4E8476D2"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Low</w:t>
            </w:r>
          </w:p>
        </w:tc>
        <w:tc>
          <w:tcPr>
            <w:tcW w:w="866" w:type="dxa"/>
            <w:tcBorders>
              <w:bottom w:val="single" w:sz="12" w:space="0" w:color="auto"/>
            </w:tcBorders>
            <w:noWrap/>
            <w:hideMark/>
          </w:tcPr>
          <w:p w14:paraId="4ACF3ED0"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tcBorders>
              <w:bottom w:val="single" w:sz="12" w:space="0" w:color="auto"/>
            </w:tcBorders>
            <w:noWrap/>
            <w:hideMark/>
          </w:tcPr>
          <w:p w14:paraId="0BA99A51"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tcBorders>
              <w:bottom w:val="single" w:sz="12" w:space="0" w:color="auto"/>
            </w:tcBorders>
            <w:noWrap/>
            <w:hideMark/>
          </w:tcPr>
          <w:p w14:paraId="0491C65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tcBorders>
              <w:bottom w:val="single" w:sz="12" w:space="0" w:color="auto"/>
            </w:tcBorders>
            <w:noWrap/>
            <w:hideMark/>
          </w:tcPr>
          <w:p w14:paraId="67735BFC"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tcBorders>
              <w:bottom w:val="single" w:sz="12" w:space="0" w:color="auto"/>
            </w:tcBorders>
            <w:noWrap/>
            <w:hideMark/>
          </w:tcPr>
          <w:p w14:paraId="4F9CC4F6"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866" w:type="dxa"/>
            <w:tcBorders>
              <w:bottom w:val="single" w:sz="12" w:space="0" w:color="auto"/>
            </w:tcBorders>
            <w:noWrap/>
            <w:hideMark/>
          </w:tcPr>
          <w:p w14:paraId="4C3CF938"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c>
          <w:tcPr>
            <w:tcW w:w="512" w:type="dxa"/>
            <w:tcBorders>
              <w:bottom w:val="single" w:sz="12" w:space="0" w:color="auto"/>
            </w:tcBorders>
            <w:noWrap/>
            <w:hideMark/>
          </w:tcPr>
          <w:p w14:paraId="5A31A9BE"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Yes</w:t>
            </w:r>
          </w:p>
        </w:tc>
        <w:tc>
          <w:tcPr>
            <w:tcW w:w="866" w:type="dxa"/>
            <w:tcBorders>
              <w:bottom w:val="single" w:sz="12" w:space="0" w:color="auto"/>
            </w:tcBorders>
            <w:noWrap/>
            <w:hideMark/>
          </w:tcPr>
          <w:p w14:paraId="3E49B40B" w14:textId="77777777" w:rsidR="006E1EF9" w:rsidRPr="00893864" w:rsidRDefault="006E1EF9" w:rsidP="006E1EF9">
            <w:pPr>
              <w:cnfStyle w:val="000000000000" w:firstRow="0" w:lastRow="0" w:firstColumn="0" w:lastColumn="0" w:oddVBand="0" w:evenVBand="0" w:oddHBand="0" w:evenHBand="0" w:firstRowFirstColumn="0" w:firstRowLastColumn="0" w:lastRowFirstColumn="0" w:lastRowLastColumn="0"/>
              <w:rPr>
                <w:rFonts w:eastAsia="宋体" w:cs="Times New Roman"/>
                <w:color w:val="000000"/>
                <w:sz w:val="18"/>
                <w:szCs w:val="18"/>
              </w:rPr>
            </w:pPr>
            <w:r w:rsidRPr="00893864">
              <w:rPr>
                <w:rFonts w:eastAsia="宋体" w:cs="Times New Roman"/>
                <w:color w:val="000000"/>
                <w:sz w:val="18"/>
                <w:szCs w:val="18"/>
              </w:rPr>
              <w:t>Unclear</w:t>
            </w:r>
          </w:p>
        </w:tc>
      </w:tr>
    </w:tbl>
    <w:p w14:paraId="314FF9F9" w14:textId="6F92ACD5" w:rsidR="00616678" w:rsidRDefault="00616678" w:rsidP="00616678">
      <w:pPr>
        <w:sectPr w:rsidR="00616678" w:rsidSect="001612D8">
          <w:pgSz w:w="16838" w:h="11906" w:orient="landscape"/>
          <w:pgMar w:top="720" w:right="720" w:bottom="720" w:left="720" w:header="851" w:footer="992" w:gutter="0"/>
          <w:cols w:space="425"/>
          <w:docGrid w:type="lines" w:linePitch="312"/>
        </w:sectPr>
      </w:pPr>
    </w:p>
    <w:p w14:paraId="6A2CF539" w14:textId="378D798A" w:rsidR="00616678" w:rsidRPr="00061F13" w:rsidRDefault="00616678" w:rsidP="00DF7117">
      <w:pPr>
        <w:spacing w:before="0" w:after="200" w:line="276" w:lineRule="auto"/>
        <w:rPr>
          <w:rFonts w:ascii="Arial" w:hAnsi="Arial" w:cs="Arial"/>
          <w:spacing w:val="15"/>
          <w:sz w:val="23"/>
          <w:szCs w:val="23"/>
        </w:rPr>
      </w:pPr>
    </w:p>
    <w:p w14:paraId="151CE255" w14:textId="02B9277B" w:rsidR="00616678" w:rsidRDefault="00616678" w:rsidP="00616678">
      <w:pPr>
        <w:pStyle w:val="1"/>
      </w:pPr>
      <w:bookmarkStart w:id="12" w:name="_Toc108479454"/>
      <w:r>
        <w:t>Supplementary Fig.</w:t>
      </w:r>
      <w:r w:rsidR="000F50EA">
        <w:t>1</w:t>
      </w:r>
      <w:r>
        <w:t xml:space="preserve">. MCI to control ratio for blood </w:t>
      </w:r>
      <w:r>
        <w:rPr>
          <w:rFonts w:hint="eastAsia"/>
        </w:rPr>
        <w:t>t-tau</w:t>
      </w:r>
      <w:bookmarkEnd w:id="12"/>
    </w:p>
    <w:p w14:paraId="1023809E" w14:textId="77777777" w:rsidR="00616678" w:rsidRPr="00A833EF" w:rsidRDefault="00616678" w:rsidP="00616678">
      <w:r>
        <w:rPr>
          <w:noProof/>
        </w:rPr>
        <w:drawing>
          <wp:inline distT="0" distB="0" distL="114300" distR="114300" wp14:anchorId="0D1BEE6A" wp14:editId="70B3A5CB">
            <wp:extent cx="6170295" cy="4514837"/>
            <wp:effectExtent l="0" t="0" r="190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rotWithShape="1">
                    <a:blip r:embed="rId20">
                      <a:extLst>
                        <a:ext uri="{28A0092B-C50C-407E-A947-70E740481C1C}">
                          <a14:useLocalDpi xmlns:a14="http://schemas.microsoft.com/office/drawing/2010/main" val="0"/>
                        </a:ext>
                      </a:extLst>
                    </a:blip>
                    <a:srcRect t="-215" b="-89"/>
                    <a:stretch/>
                  </pic:blipFill>
                  <pic:spPr bwMode="auto">
                    <a:xfrm>
                      <a:off x="0" y="0"/>
                      <a:ext cx="6187052" cy="4527098"/>
                    </a:xfrm>
                    <a:prstGeom prst="rect">
                      <a:avLst/>
                    </a:prstGeom>
                    <a:ln>
                      <a:noFill/>
                    </a:ln>
                    <a:extLst>
                      <a:ext uri="{53640926-AAD7-44D8-BBD7-CCE9431645EC}">
                        <a14:shadowObscured xmlns:a14="http://schemas.microsoft.com/office/drawing/2010/main"/>
                      </a:ext>
                    </a:extLst>
                  </pic:spPr>
                </pic:pic>
              </a:graphicData>
            </a:graphic>
          </wp:inline>
        </w:drawing>
      </w:r>
    </w:p>
    <w:p w14:paraId="4B498E8D" w14:textId="15075439" w:rsidR="00616678" w:rsidRDefault="00707608" w:rsidP="00DC7C5F">
      <w:pPr>
        <w:spacing w:before="0" w:after="200" w:line="276" w:lineRule="auto"/>
      </w:pPr>
      <w:r>
        <w:br w:type="page"/>
      </w:r>
    </w:p>
    <w:p w14:paraId="48C9E56A" w14:textId="3B57EFBB" w:rsidR="00616678" w:rsidRDefault="00616678" w:rsidP="00616678">
      <w:pPr>
        <w:pStyle w:val="1"/>
      </w:pPr>
      <w:bookmarkStart w:id="13" w:name="_Toc108479455"/>
      <w:r>
        <w:lastRenderedPageBreak/>
        <w:t>Supplementary Fig.</w:t>
      </w:r>
      <w:r w:rsidR="0053394E">
        <w:t>2</w:t>
      </w:r>
      <w:r>
        <w:t>. S</w:t>
      </w:r>
      <w:r>
        <w:rPr>
          <w:rFonts w:hint="eastAsia"/>
        </w:rPr>
        <w:t>ub</w:t>
      </w:r>
      <w:r>
        <w:t xml:space="preserve">group Analysis:MCI to control ratio for blood </w:t>
      </w:r>
      <w:r>
        <w:rPr>
          <w:rFonts w:hint="eastAsia"/>
        </w:rPr>
        <w:t>p-tau</w:t>
      </w:r>
      <w:bookmarkEnd w:id="13"/>
    </w:p>
    <w:p w14:paraId="0472E70F" w14:textId="609925B7" w:rsidR="00616678" w:rsidRPr="00A833EF" w:rsidRDefault="00AA6EF6" w:rsidP="00616678">
      <w:r>
        <w:rPr>
          <w:noProof/>
        </w:rPr>
        <w:drawing>
          <wp:anchor distT="0" distB="0" distL="114300" distR="114300" simplePos="0" relativeHeight="251665408" behindDoc="0" locked="0" layoutInCell="1" allowOverlap="1" wp14:anchorId="6E48B4EB" wp14:editId="3389B8ED">
            <wp:simplePos x="0" y="0"/>
            <wp:positionH relativeFrom="column">
              <wp:posOffset>0</wp:posOffset>
            </wp:positionH>
            <wp:positionV relativeFrom="paragraph">
              <wp:posOffset>36830</wp:posOffset>
            </wp:positionV>
            <wp:extent cx="5524727" cy="725932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1">
                      <a:extLst>
                        <a:ext uri="{28A0092B-C50C-407E-A947-70E740481C1C}">
                          <a14:useLocalDpi xmlns:a14="http://schemas.microsoft.com/office/drawing/2010/main" val="0"/>
                        </a:ext>
                      </a:extLst>
                    </a:blip>
                    <a:stretch>
                      <a:fillRect/>
                    </a:stretch>
                  </pic:blipFill>
                  <pic:spPr>
                    <a:xfrm>
                      <a:off x="0" y="0"/>
                      <a:ext cx="5524727" cy="7259320"/>
                    </a:xfrm>
                    <a:prstGeom prst="rect">
                      <a:avLst/>
                    </a:prstGeom>
                  </pic:spPr>
                </pic:pic>
              </a:graphicData>
            </a:graphic>
          </wp:anchor>
        </w:drawing>
      </w:r>
    </w:p>
    <w:p w14:paraId="4716CBDE" w14:textId="77777777" w:rsidR="00616678" w:rsidRDefault="00616678" w:rsidP="00616678">
      <w:pPr>
        <w:ind w:firstLineChars="200" w:firstLine="490"/>
        <w:rPr>
          <w:rFonts w:ascii="Arial" w:hAnsi="Arial" w:cs="Arial"/>
          <w:spacing w:val="15"/>
          <w:sz w:val="23"/>
          <w:szCs w:val="23"/>
        </w:rPr>
      </w:pPr>
    </w:p>
    <w:p w14:paraId="5097DDF0" w14:textId="77777777" w:rsidR="00616678" w:rsidRDefault="00616678" w:rsidP="00DC7C5F">
      <w:pPr>
        <w:pStyle w:val="1"/>
        <w:numPr>
          <w:ilvl w:val="0"/>
          <w:numId w:val="0"/>
        </w:numPr>
        <w:ind w:left="567" w:hanging="567"/>
        <w:sectPr w:rsidR="00616678" w:rsidSect="001612D8">
          <w:pgSz w:w="11906" w:h="16838"/>
          <w:pgMar w:top="720" w:right="720" w:bottom="720" w:left="720" w:header="851" w:footer="992" w:gutter="0"/>
          <w:cols w:space="425"/>
          <w:docGrid w:type="lines" w:linePitch="312"/>
        </w:sectPr>
      </w:pPr>
    </w:p>
    <w:p w14:paraId="6D2A154E" w14:textId="3EE2B97C" w:rsidR="00616678" w:rsidRDefault="00616678" w:rsidP="00616678">
      <w:pPr>
        <w:pStyle w:val="1"/>
      </w:pPr>
      <w:bookmarkStart w:id="14" w:name="_Toc108479456"/>
      <w:r>
        <w:lastRenderedPageBreak/>
        <w:t>Supplementary Fig.</w:t>
      </w:r>
      <w:r w:rsidR="00500B5A">
        <w:t>3</w:t>
      </w:r>
      <w:r>
        <w:t>. S</w:t>
      </w:r>
      <w:r>
        <w:rPr>
          <w:rFonts w:hint="eastAsia"/>
        </w:rPr>
        <w:t>ub</w:t>
      </w:r>
      <w:r>
        <w:t xml:space="preserve">group Analysis:MCI to control ratio for blood </w:t>
      </w:r>
      <w:r>
        <w:rPr>
          <w:rFonts w:hint="eastAsia"/>
        </w:rPr>
        <w:t>t-tau</w:t>
      </w:r>
      <w:bookmarkEnd w:id="14"/>
    </w:p>
    <w:p w14:paraId="0280385E" w14:textId="4DEB5DD1" w:rsidR="00616678" w:rsidRDefault="00577E46" w:rsidP="00616678">
      <w:pPr>
        <w:ind w:firstLineChars="200" w:firstLine="460"/>
        <w:rPr>
          <w:rFonts w:ascii="Arial" w:hAnsi="Arial" w:cs="Arial"/>
          <w:spacing w:val="15"/>
          <w:sz w:val="23"/>
          <w:szCs w:val="23"/>
        </w:rPr>
      </w:pPr>
      <w:r>
        <w:rPr>
          <w:rFonts w:ascii="Arial" w:hAnsi="Arial" w:cs="Arial"/>
          <w:noProof/>
          <w:spacing w:val="15"/>
          <w:sz w:val="23"/>
          <w:szCs w:val="23"/>
        </w:rPr>
        <w:drawing>
          <wp:inline distT="0" distB="0" distL="0" distR="0" wp14:anchorId="597AE81A" wp14:editId="0C402D51">
            <wp:extent cx="5591681" cy="5826760"/>
            <wp:effectExtent l="0" t="0" r="952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a:extLst>
                        <a:ext uri="{28A0092B-C50C-407E-A947-70E740481C1C}">
                          <a14:useLocalDpi xmlns:a14="http://schemas.microsoft.com/office/drawing/2010/main" val="0"/>
                        </a:ext>
                      </a:extLst>
                    </a:blip>
                    <a:stretch>
                      <a:fillRect/>
                    </a:stretch>
                  </pic:blipFill>
                  <pic:spPr>
                    <a:xfrm>
                      <a:off x="0" y="0"/>
                      <a:ext cx="5594924" cy="5830140"/>
                    </a:xfrm>
                    <a:prstGeom prst="rect">
                      <a:avLst/>
                    </a:prstGeom>
                  </pic:spPr>
                </pic:pic>
              </a:graphicData>
            </a:graphic>
          </wp:inline>
        </w:drawing>
      </w:r>
    </w:p>
    <w:p w14:paraId="0BFF1856" w14:textId="77777777" w:rsidR="00616678" w:rsidRPr="00CB4DBA" w:rsidRDefault="00616678" w:rsidP="00616678">
      <w:pPr>
        <w:ind w:firstLineChars="200" w:firstLine="490"/>
        <w:rPr>
          <w:rFonts w:ascii="Arial" w:hAnsi="Arial" w:cs="Arial"/>
          <w:spacing w:val="15"/>
          <w:sz w:val="23"/>
          <w:szCs w:val="23"/>
        </w:rPr>
      </w:pPr>
    </w:p>
    <w:p w14:paraId="545558D6" w14:textId="77777777"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2CBFB038" w14:textId="4E23AE49" w:rsidR="00616678" w:rsidRDefault="00616678" w:rsidP="00616678">
      <w:pPr>
        <w:pStyle w:val="1"/>
      </w:pPr>
      <w:bookmarkStart w:id="15" w:name="_Toc108479457"/>
      <w:r>
        <w:lastRenderedPageBreak/>
        <w:t>Supplementary Fig.</w:t>
      </w:r>
      <w:r w:rsidR="003F0A0A">
        <w:t>4</w:t>
      </w:r>
      <w:r>
        <w:t xml:space="preserve">. AD to control ratio for blood </w:t>
      </w:r>
      <w:r>
        <w:rPr>
          <w:rFonts w:hint="eastAsia"/>
        </w:rPr>
        <w:t>t-tau</w:t>
      </w:r>
      <w:bookmarkEnd w:id="15"/>
    </w:p>
    <w:p w14:paraId="50D8196D" w14:textId="321729C7" w:rsidR="00616678" w:rsidRPr="00A833EF" w:rsidRDefault="007E03FC" w:rsidP="00616678">
      <w:r>
        <w:rPr>
          <w:noProof/>
        </w:rPr>
        <w:drawing>
          <wp:inline distT="0" distB="0" distL="0" distR="0" wp14:anchorId="3DAA782E" wp14:editId="5F015394">
            <wp:extent cx="6645910" cy="52171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3">
                      <a:extLst>
                        <a:ext uri="{28A0092B-C50C-407E-A947-70E740481C1C}">
                          <a14:useLocalDpi xmlns:a14="http://schemas.microsoft.com/office/drawing/2010/main" val="0"/>
                        </a:ext>
                      </a:extLst>
                    </a:blip>
                    <a:stretch>
                      <a:fillRect/>
                    </a:stretch>
                  </pic:blipFill>
                  <pic:spPr>
                    <a:xfrm>
                      <a:off x="0" y="0"/>
                      <a:ext cx="6645910" cy="5217160"/>
                    </a:xfrm>
                    <a:prstGeom prst="rect">
                      <a:avLst/>
                    </a:prstGeom>
                  </pic:spPr>
                </pic:pic>
              </a:graphicData>
            </a:graphic>
          </wp:inline>
        </w:drawing>
      </w:r>
    </w:p>
    <w:p w14:paraId="0D545693" w14:textId="77777777" w:rsidR="00616678" w:rsidRDefault="00616678" w:rsidP="00616678">
      <w:pPr>
        <w:ind w:firstLineChars="200" w:firstLine="490"/>
        <w:rPr>
          <w:rFonts w:ascii="Arial" w:hAnsi="Arial" w:cs="Arial"/>
          <w:spacing w:val="15"/>
          <w:sz w:val="23"/>
          <w:szCs w:val="23"/>
        </w:rPr>
      </w:pPr>
    </w:p>
    <w:p w14:paraId="7789EF0F" w14:textId="77777777" w:rsidR="00616678" w:rsidRDefault="00616678" w:rsidP="00BB6BB4">
      <w:pPr>
        <w:pStyle w:val="1"/>
        <w:numPr>
          <w:ilvl w:val="0"/>
          <w:numId w:val="0"/>
        </w:numPr>
        <w:ind w:left="567" w:hanging="567"/>
        <w:sectPr w:rsidR="00616678" w:rsidSect="001612D8">
          <w:pgSz w:w="11906" w:h="16838"/>
          <w:pgMar w:top="720" w:right="720" w:bottom="720" w:left="720" w:header="851" w:footer="992" w:gutter="0"/>
          <w:cols w:space="425"/>
          <w:docGrid w:type="lines" w:linePitch="312"/>
        </w:sectPr>
      </w:pPr>
    </w:p>
    <w:p w14:paraId="1D7BE907" w14:textId="3650D39F" w:rsidR="00616678" w:rsidRDefault="00616678" w:rsidP="00616678">
      <w:pPr>
        <w:pStyle w:val="1"/>
      </w:pPr>
      <w:bookmarkStart w:id="16" w:name="_Toc108479458"/>
      <w:r>
        <w:lastRenderedPageBreak/>
        <w:t>Supplementary Fig.</w:t>
      </w:r>
      <w:r w:rsidR="00F71A48">
        <w:t>5</w:t>
      </w:r>
      <w:r>
        <w:t>.</w:t>
      </w:r>
      <w:r w:rsidRPr="009876C6">
        <w:t xml:space="preserve"> </w:t>
      </w:r>
      <w:r>
        <w:t>S</w:t>
      </w:r>
      <w:r>
        <w:rPr>
          <w:rFonts w:hint="eastAsia"/>
        </w:rPr>
        <w:t>ub</w:t>
      </w:r>
      <w:r>
        <w:t xml:space="preserve">group Analysis: AD to control ratio for blood </w:t>
      </w:r>
      <w:r>
        <w:rPr>
          <w:rFonts w:hint="eastAsia"/>
        </w:rPr>
        <w:t>p-tau</w:t>
      </w:r>
      <w:bookmarkEnd w:id="16"/>
    </w:p>
    <w:p w14:paraId="35A77761" w14:textId="4644D16B" w:rsidR="00616678" w:rsidRPr="00A833EF" w:rsidRDefault="00236F9F" w:rsidP="00616678">
      <w:r>
        <w:rPr>
          <w:rFonts w:ascii="Arial" w:hAnsi="Arial" w:cs="Arial"/>
          <w:noProof/>
          <w:spacing w:val="15"/>
          <w:sz w:val="23"/>
          <w:szCs w:val="23"/>
        </w:rPr>
        <w:drawing>
          <wp:inline distT="0" distB="0" distL="0" distR="0" wp14:anchorId="5922D029" wp14:editId="27988A04">
            <wp:extent cx="6095568" cy="73145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4">
                      <a:extLst>
                        <a:ext uri="{28A0092B-C50C-407E-A947-70E740481C1C}">
                          <a14:useLocalDpi xmlns:a14="http://schemas.microsoft.com/office/drawing/2010/main" val="0"/>
                        </a:ext>
                      </a:extLst>
                    </a:blip>
                    <a:stretch>
                      <a:fillRect/>
                    </a:stretch>
                  </pic:blipFill>
                  <pic:spPr>
                    <a:xfrm>
                      <a:off x="0" y="0"/>
                      <a:ext cx="6099036" cy="7318727"/>
                    </a:xfrm>
                    <a:prstGeom prst="rect">
                      <a:avLst/>
                    </a:prstGeom>
                  </pic:spPr>
                </pic:pic>
              </a:graphicData>
            </a:graphic>
          </wp:inline>
        </w:drawing>
      </w:r>
    </w:p>
    <w:p w14:paraId="749B82CD" w14:textId="77777777" w:rsidR="00616678" w:rsidRDefault="00616678" w:rsidP="00616678">
      <w:pPr>
        <w:ind w:firstLineChars="200" w:firstLine="490"/>
        <w:rPr>
          <w:rFonts w:ascii="Arial" w:hAnsi="Arial" w:cs="Arial"/>
          <w:spacing w:val="15"/>
          <w:sz w:val="23"/>
          <w:szCs w:val="23"/>
        </w:rPr>
      </w:pPr>
    </w:p>
    <w:p w14:paraId="0CF5E604" w14:textId="23ED7859"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5085DE86" w14:textId="7979335F" w:rsidR="00616678" w:rsidRDefault="00616678" w:rsidP="00616678">
      <w:pPr>
        <w:pStyle w:val="1"/>
      </w:pPr>
      <w:bookmarkStart w:id="17" w:name="_Toc108479459"/>
      <w:r>
        <w:lastRenderedPageBreak/>
        <w:t>Supplementary Fig.</w:t>
      </w:r>
      <w:r w:rsidR="00F93F07">
        <w:t>6</w:t>
      </w:r>
      <w:r>
        <w:t>. S</w:t>
      </w:r>
      <w:r>
        <w:rPr>
          <w:rFonts w:hint="eastAsia"/>
        </w:rPr>
        <w:t>ub</w:t>
      </w:r>
      <w:r>
        <w:t xml:space="preserve">group Analysis:AD to control ratio for blood </w:t>
      </w:r>
      <w:r>
        <w:rPr>
          <w:rFonts w:hint="eastAsia"/>
        </w:rPr>
        <w:t>t-tau</w:t>
      </w:r>
      <w:bookmarkEnd w:id="17"/>
    </w:p>
    <w:p w14:paraId="3AB6A7ED" w14:textId="0A530991" w:rsidR="00616678" w:rsidRPr="00A833EF" w:rsidRDefault="00A80ED9" w:rsidP="00616678">
      <w:r>
        <w:rPr>
          <w:noProof/>
        </w:rPr>
        <w:drawing>
          <wp:inline distT="0" distB="0" distL="0" distR="0" wp14:anchorId="2EA2BF72" wp14:editId="1B441811">
            <wp:extent cx="6208559" cy="6490335"/>
            <wp:effectExtent l="0" t="0" r="190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rotWithShape="1">
                    <a:blip r:embed="rId25">
                      <a:extLst>
                        <a:ext uri="{28A0092B-C50C-407E-A947-70E740481C1C}">
                          <a14:useLocalDpi xmlns:a14="http://schemas.microsoft.com/office/drawing/2010/main" val="0"/>
                        </a:ext>
                      </a:extLst>
                    </a:blip>
                    <a:srcRect t="636"/>
                    <a:stretch/>
                  </pic:blipFill>
                  <pic:spPr bwMode="auto">
                    <a:xfrm>
                      <a:off x="0" y="0"/>
                      <a:ext cx="6209555" cy="6491376"/>
                    </a:xfrm>
                    <a:prstGeom prst="rect">
                      <a:avLst/>
                    </a:prstGeom>
                    <a:ln>
                      <a:noFill/>
                    </a:ln>
                    <a:extLst>
                      <a:ext uri="{53640926-AAD7-44D8-BBD7-CCE9431645EC}">
                        <a14:shadowObscured xmlns:a14="http://schemas.microsoft.com/office/drawing/2010/main"/>
                      </a:ext>
                    </a:extLst>
                  </pic:spPr>
                </pic:pic>
              </a:graphicData>
            </a:graphic>
          </wp:inline>
        </w:drawing>
      </w:r>
    </w:p>
    <w:p w14:paraId="0C55027F" w14:textId="77777777" w:rsidR="00616678" w:rsidRPr="00061F13" w:rsidRDefault="00616678" w:rsidP="00616678"/>
    <w:p w14:paraId="344D7BFB" w14:textId="77777777" w:rsidR="00616678" w:rsidRDefault="00616678" w:rsidP="00616678">
      <w:r>
        <w:br w:type="page"/>
      </w:r>
    </w:p>
    <w:p w14:paraId="6B6B013C" w14:textId="77777777"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031B5A67" w14:textId="44FA9EC0" w:rsidR="00616678" w:rsidRDefault="00616678" w:rsidP="00616678">
      <w:pPr>
        <w:pStyle w:val="1"/>
      </w:pPr>
      <w:bookmarkStart w:id="18" w:name="_Toc108479460"/>
      <w:r>
        <w:lastRenderedPageBreak/>
        <w:t>Supplementary Fig.</w:t>
      </w:r>
      <w:r w:rsidR="00E50F81">
        <w:t>7</w:t>
      </w:r>
      <w:r>
        <w:t xml:space="preserve">. AD to MCI ratio for blood </w:t>
      </w:r>
      <w:r>
        <w:rPr>
          <w:rFonts w:hint="eastAsia"/>
        </w:rPr>
        <w:t>t-tau</w:t>
      </w:r>
      <w:r w:rsidRPr="00692E56">
        <w:rPr>
          <w:noProof/>
        </w:rPr>
        <w:drawing>
          <wp:anchor distT="0" distB="0" distL="114300" distR="114300" simplePos="0" relativeHeight="251662336" behindDoc="1" locked="0" layoutInCell="1" allowOverlap="1" wp14:anchorId="0FEE1B13" wp14:editId="3C9164E5">
            <wp:simplePos x="0" y="0"/>
            <wp:positionH relativeFrom="column">
              <wp:posOffset>0</wp:posOffset>
            </wp:positionH>
            <wp:positionV relativeFrom="paragraph">
              <wp:posOffset>542925</wp:posOffset>
            </wp:positionV>
            <wp:extent cx="6323965" cy="3257550"/>
            <wp:effectExtent l="0" t="0" r="635" b="0"/>
            <wp:wrapTight wrapText="bothSides">
              <wp:wrapPolygon edited="0">
                <wp:start x="0" y="0"/>
                <wp:lineTo x="0" y="21474"/>
                <wp:lineTo x="21537" y="21474"/>
                <wp:lineTo x="21537" y="0"/>
                <wp:lineTo x="0" y="0"/>
              </wp:wrapPolygon>
            </wp:wrapTight>
            <wp:docPr id="18" name="图片 18" descr="mci-ad-t-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ci-ad-t-tau"/>
                    <pic:cNvPicPr>
                      <a:picLocks noChangeAspect="1"/>
                    </pic:cNvPicPr>
                  </pic:nvPicPr>
                  <pic:blipFill rotWithShape="1">
                    <a:blip r:embed="rId26">
                      <a:extLst>
                        <a:ext uri="{28A0092B-C50C-407E-A947-70E740481C1C}">
                          <a14:useLocalDpi xmlns:a14="http://schemas.microsoft.com/office/drawing/2010/main" val="0"/>
                        </a:ext>
                      </a:extLst>
                    </a:blip>
                    <a:srcRect t="17595" b="15537"/>
                    <a:stretch/>
                  </pic:blipFill>
                  <pic:spPr bwMode="auto">
                    <a:xfrm>
                      <a:off x="0" y="0"/>
                      <a:ext cx="6323965" cy="3257550"/>
                    </a:xfrm>
                    <a:prstGeom prst="rect">
                      <a:avLst/>
                    </a:prstGeom>
                    <a:ln>
                      <a:noFill/>
                    </a:ln>
                    <a:extLst>
                      <a:ext uri="{53640926-AAD7-44D8-BBD7-CCE9431645EC}">
                        <a14:shadowObscured xmlns:a14="http://schemas.microsoft.com/office/drawing/2010/main"/>
                      </a:ext>
                    </a:extLst>
                  </pic:spPr>
                </pic:pic>
              </a:graphicData>
            </a:graphic>
          </wp:anchor>
        </w:drawing>
      </w:r>
      <w:bookmarkEnd w:id="18"/>
    </w:p>
    <w:p w14:paraId="4B67E1C8" w14:textId="77777777" w:rsidR="00616678" w:rsidRDefault="00616678" w:rsidP="00616678"/>
    <w:p w14:paraId="6B4D909F" w14:textId="77777777" w:rsidR="00616678" w:rsidRPr="0094643D" w:rsidRDefault="00616678" w:rsidP="00616678"/>
    <w:p w14:paraId="21BD4376" w14:textId="77777777"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74D1BA3D" w14:textId="5D72922D" w:rsidR="00616678" w:rsidRDefault="00616678" w:rsidP="00616678">
      <w:pPr>
        <w:pStyle w:val="1"/>
      </w:pPr>
      <w:bookmarkStart w:id="19" w:name="_Toc108479461"/>
      <w:r>
        <w:lastRenderedPageBreak/>
        <w:t>Supplementary Fig.</w:t>
      </w:r>
      <w:r w:rsidR="00E50F81">
        <w:t>8</w:t>
      </w:r>
      <w:r>
        <w:t>. S</w:t>
      </w:r>
      <w:r>
        <w:rPr>
          <w:rFonts w:hint="eastAsia"/>
        </w:rPr>
        <w:t>ub</w:t>
      </w:r>
      <w:r>
        <w:t xml:space="preserve">group Analysis:AD to MCI ratio for blood </w:t>
      </w:r>
      <w:r>
        <w:rPr>
          <w:rFonts w:hint="eastAsia"/>
        </w:rPr>
        <w:t>p-tau</w:t>
      </w:r>
      <w:bookmarkEnd w:id="19"/>
    </w:p>
    <w:p w14:paraId="2CE2B517" w14:textId="2D2B4C45" w:rsidR="00616678" w:rsidRPr="0094643D" w:rsidRDefault="00027D06" w:rsidP="00616678">
      <w:r>
        <w:rPr>
          <w:noProof/>
        </w:rPr>
        <w:drawing>
          <wp:inline distT="0" distB="0" distL="0" distR="0" wp14:anchorId="7119B7C6" wp14:editId="382497D7">
            <wp:extent cx="5641844" cy="63868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7">
                      <a:extLst>
                        <a:ext uri="{28A0092B-C50C-407E-A947-70E740481C1C}">
                          <a14:useLocalDpi xmlns:a14="http://schemas.microsoft.com/office/drawing/2010/main" val="0"/>
                        </a:ext>
                      </a:extLst>
                    </a:blip>
                    <a:stretch>
                      <a:fillRect/>
                    </a:stretch>
                  </pic:blipFill>
                  <pic:spPr>
                    <a:xfrm>
                      <a:off x="0" y="0"/>
                      <a:ext cx="5643487" cy="6388690"/>
                    </a:xfrm>
                    <a:prstGeom prst="rect">
                      <a:avLst/>
                    </a:prstGeom>
                  </pic:spPr>
                </pic:pic>
              </a:graphicData>
            </a:graphic>
          </wp:inline>
        </w:drawing>
      </w:r>
    </w:p>
    <w:p w14:paraId="104A01CF" w14:textId="77777777" w:rsidR="00616678" w:rsidRDefault="00616678" w:rsidP="00616678"/>
    <w:p w14:paraId="02341C7F" w14:textId="77777777"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2435F3C1" w14:textId="26F73C6F" w:rsidR="00616678" w:rsidRDefault="00616678" w:rsidP="00616678">
      <w:pPr>
        <w:pStyle w:val="1"/>
      </w:pPr>
      <w:bookmarkStart w:id="20" w:name="_Toc108479462"/>
      <w:r>
        <w:lastRenderedPageBreak/>
        <w:t>Supplementary Fig.</w:t>
      </w:r>
      <w:r w:rsidR="00FE5074">
        <w:t>9</w:t>
      </w:r>
      <w:r>
        <w:t xml:space="preserve">. </w:t>
      </w:r>
      <w:r w:rsidR="00335B05" w:rsidRPr="00335B05">
        <w:t>Subgroup Analysis:</w:t>
      </w:r>
      <w:r>
        <w:t xml:space="preserve">AD to MCI ratio for blood </w:t>
      </w:r>
      <w:r>
        <w:rPr>
          <w:rFonts w:hint="eastAsia"/>
        </w:rPr>
        <w:t>t-tau</w:t>
      </w:r>
      <w:bookmarkEnd w:id="20"/>
    </w:p>
    <w:p w14:paraId="084B3273" w14:textId="009BC201" w:rsidR="00616678" w:rsidRPr="00DC6CE1" w:rsidRDefault="00616678" w:rsidP="00616678">
      <w:pPr>
        <w:sectPr w:rsidR="00616678" w:rsidRPr="00DC6CE1" w:rsidSect="001612D8">
          <w:pgSz w:w="11906" w:h="16838"/>
          <w:pgMar w:top="720" w:right="720" w:bottom="720" w:left="720" w:header="851" w:footer="992" w:gutter="0"/>
          <w:cols w:space="425"/>
          <w:docGrid w:type="lines" w:linePitch="312"/>
        </w:sectPr>
      </w:pPr>
      <w:r>
        <w:rPr>
          <w:noProof/>
        </w:rPr>
        <w:drawing>
          <wp:inline distT="0" distB="0" distL="114300" distR="114300" wp14:anchorId="56B4DACB" wp14:editId="733A8239">
            <wp:extent cx="5879502" cy="4705350"/>
            <wp:effectExtent l="0" t="0" r="6985" b="0"/>
            <wp:docPr id="21" name="图片 21" descr="sub-mc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ub-mci-ad-t"/>
                    <pic:cNvPicPr>
                      <a:picLocks noChangeAspect="1"/>
                    </pic:cNvPicPr>
                  </pic:nvPicPr>
                  <pic:blipFill rotWithShape="1">
                    <a:blip r:embed="rId28"/>
                    <a:srcRect t="9436" b="7314"/>
                    <a:stretch/>
                  </pic:blipFill>
                  <pic:spPr bwMode="auto">
                    <a:xfrm>
                      <a:off x="0" y="0"/>
                      <a:ext cx="5890769" cy="4714367"/>
                    </a:xfrm>
                    <a:prstGeom prst="rect">
                      <a:avLst/>
                    </a:prstGeom>
                    <a:ln>
                      <a:noFill/>
                    </a:ln>
                    <a:extLst>
                      <a:ext uri="{53640926-AAD7-44D8-BBD7-CCE9431645EC}">
                        <a14:shadowObscured xmlns:a14="http://schemas.microsoft.com/office/drawing/2010/main"/>
                      </a:ext>
                    </a:extLst>
                  </pic:spPr>
                </pic:pic>
              </a:graphicData>
            </a:graphic>
          </wp:inline>
        </w:drawing>
      </w:r>
    </w:p>
    <w:p w14:paraId="47DB15E2" w14:textId="1192580C" w:rsidR="00616678" w:rsidRDefault="00616678" w:rsidP="00616678">
      <w:pPr>
        <w:pStyle w:val="1"/>
      </w:pPr>
      <w:bookmarkStart w:id="21" w:name="_Toc108479463"/>
      <w:r>
        <w:lastRenderedPageBreak/>
        <w:t>Supplementary Fig.1</w:t>
      </w:r>
      <w:r w:rsidR="007B2ECE">
        <w:t>0</w:t>
      </w:r>
      <w:r>
        <w:t xml:space="preserve">. Funnel plot of blood </w:t>
      </w:r>
      <w:r>
        <w:rPr>
          <w:rFonts w:hint="eastAsia"/>
        </w:rPr>
        <w:t>p-tau</w:t>
      </w:r>
      <w:r>
        <w:t xml:space="preserve"> in MCI samples vs controls</w:t>
      </w:r>
      <w:bookmarkEnd w:id="21"/>
    </w:p>
    <w:p w14:paraId="3AE34A1B" w14:textId="41D83906" w:rsidR="00616678" w:rsidRDefault="004434AE" w:rsidP="00616678">
      <w:r>
        <w:rPr>
          <w:noProof/>
        </w:rPr>
        <w:drawing>
          <wp:inline distT="0" distB="0" distL="0" distR="0" wp14:anchorId="1F1076F8" wp14:editId="37C3DD88">
            <wp:extent cx="6645910" cy="431334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29">
                      <a:extLst>
                        <a:ext uri="{28A0092B-C50C-407E-A947-70E740481C1C}">
                          <a14:useLocalDpi xmlns:a14="http://schemas.microsoft.com/office/drawing/2010/main" val="0"/>
                        </a:ext>
                      </a:extLst>
                    </a:blip>
                    <a:srcRect t="7280"/>
                    <a:stretch/>
                  </pic:blipFill>
                  <pic:spPr bwMode="auto">
                    <a:xfrm>
                      <a:off x="0" y="0"/>
                      <a:ext cx="6645910" cy="4313343"/>
                    </a:xfrm>
                    <a:prstGeom prst="rect">
                      <a:avLst/>
                    </a:prstGeom>
                    <a:ln>
                      <a:noFill/>
                    </a:ln>
                    <a:extLst>
                      <a:ext uri="{53640926-AAD7-44D8-BBD7-CCE9431645EC}">
                        <a14:shadowObscured xmlns:a14="http://schemas.microsoft.com/office/drawing/2010/main"/>
                      </a:ext>
                    </a:extLst>
                  </pic:spPr>
                </pic:pic>
              </a:graphicData>
            </a:graphic>
          </wp:inline>
        </w:drawing>
      </w:r>
    </w:p>
    <w:p w14:paraId="3C9EC0D4" w14:textId="70168238" w:rsidR="004434AE" w:rsidRDefault="004434AE">
      <w:pPr>
        <w:spacing w:before="0" w:after="200" w:line="276" w:lineRule="auto"/>
      </w:pPr>
      <w:r>
        <w:br w:type="page"/>
      </w:r>
    </w:p>
    <w:p w14:paraId="2A8E9A0D" w14:textId="77777777" w:rsidR="00616678" w:rsidRDefault="00616678" w:rsidP="00616678"/>
    <w:p w14:paraId="315868BF" w14:textId="18D61421" w:rsidR="00616678" w:rsidRPr="00692E56" w:rsidRDefault="00616678" w:rsidP="00616678">
      <w:pPr>
        <w:pStyle w:val="1"/>
      </w:pPr>
      <w:bookmarkStart w:id="22" w:name="_Toc108479464"/>
      <w:r>
        <w:t>Supplementary Fig.1</w:t>
      </w:r>
      <w:r w:rsidR="007B2ECE">
        <w:t>1</w:t>
      </w:r>
      <w:r>
        <w:t xml:space="preserve">. Funnel plot of blood </w:t>
      </w:r>
      <w:r>
        <w:rPr>
          <w:rFonts w:hint="eastAsia"/>
        </w:rPr>
        <w:t>t-tau</w:t>
      </w:r>
      <w:r>
        <w:t xml:space="preserve"> in MCI samples vs controls</w:t>
      </w:r>
      <w:bookmarkEnd w:id="22"/>
    </w:p>
    <w:p w14:paraId="27B73829" w14:textId="5DA4B598" w:rsidR="00616678" w:rsidRDefault="004434AE" w:rsidP="00616678">
      <w:r>
        <w:rPr>
          <w:noProof/>
        </w:rPr>
        <w:drawing>
          <wp:inline distT="0" distB="0" distL="0" distR="0" wp14:anchorId="12D77DA2" wp14:editId="388744DC">
            <wp:extent cx="6645910" cy="43218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30">
                      <a:extLst>
                        <a:ext uri="{28A0092B-C50C-407E-A947-70E740481C1C}">
                          <a14:useLocalDpi xmlns:a14="http://schemas.microsoft.com/office/drawing/2010/main" val="0"/>
                        </a:ext>
                      </a:extLst>
                    </a:blip>
                    <a:srcRect t="7098"/>
                    <a:stretch/>
                  </pic:blipFill>
                  <pic:spPr bwMode="auto">
                    <a:xfrm>
                      <a:off x="0" y="0"/>
                      <a:ext cx="6645910" cy="4321810"/>
                    </a:xfrm>
                    <a:prstGeom prst="rect">
                      <a:avLst/>
                    </a:prstGeom>
                    <a:ln>
                      <a:noFill/>
                    </a:ln>
                    <a:extLst>
                      <a:ext uri="{53640926-AAD7-44D8-BBD7-CCE9431645EC}">
                        <a14:shadowObscured xmlns:a14="http://schemas.microsoft.com/office/drawing/2010/main"/>
                      </a:ext>
                    </a:extLst>
                  </pic:spPr>
                </pic:pic>
              </a:graphicData>
            </a:graphic>
          </wp:inline>
        </w:drawing>
      </w:r>
    </w:p>
    <w:p w14:paraId="1EF607C6" w14:textId="35D2E76C" w:rsidR="00CB5216" w:rsidRDefault="00CB5216" w:rsidP="00616678"/>
    <w:p w14:paraId="7704DBF2" w14:textId="71A0F6AE" w:rsidR="00CB5216" w:rsidRDefault="00CB5216" w:rsidP="00616678"/>
    <w:p w14:paraId="47245265" w14:textId="3869701B" w:rsidR="004434AE" w:rsidRDefault="004434AE">
      <w:pPr>
        <w:spacing w:before="0" w:after="200" w:line="276" w:lineRule="auto"/>
      </w:pPr>
      <w:r>
        <w:br w:type="page"/>
      </w:r>
    </w:p>
    <w:p w14:paraId="3372E933" w14:textId="77777777" w:rsidR="00616678" w:rsidRPr="00001462" w:rsidRDefault="00616678" w:rsidP="00616678">
      <w:pPr>
        <w:rPr>
          <w:b/>
          <w:bCs/>
        </w:rPr>
      </w:pPr>
    </w:p>
    <w:p w14:paraId="5A691979" w14:textId="07133517" w:rsidR="00616678" w:rsidRDefault="00616678" w:rsidP="00616678">
      <w:pPr>
        <w:pStyle w:val="1"/>
      </w:pPr>
      <w:bookmarkStart w:id="23" w:name="_Toc108479465"/>
      <w:r>
        <w:t>Supplementary Fig.</w:t>
      </w:r>
      <w:r w:rsidR="00FE6FCB">
        <w:t>1</w:t>
      </w:r>
      <w:r w:rsidR="007B2ECE">
        <w:t>2</w:t>
      </w:r>
      <w:r>
        <w:t xml:space="preserve">. Funnel plot of blood </w:t>
      </w:r>
      <w:r>
        <w:rPr>
          <w:rFonts w:hint="eastAsia"/>
        </w:rPr>
        <w:t>p-tau</w:t>
      </w:r>
      <w:r>
        <w:t xml:space="preserve"> in AD samples vs controls</w:t>
      </w:r>
      <w:bookmarkEnd w:id="23"/>
    </w:p>
    <w:p w14:paraId="0D032FE5" w14:textId="6B732504" w:rsidR="00616678" w:rsidRPr="009876C6" w:rsidRDefault="004434AE" w:rsidP="00616678">
      <w:r>
        <w:rPr>
          <w:noProof/>
        </w:rPr>
        <w:drawing>
          <wp:inline distT="0" distB="0" distL="0" distR="0" wp14:anchorId="3B5FF873" wp14:editId="657B6F9C">
            <wp:extent cx="6645910" cy="4304876"/>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31">
                      <a:extLst>
                        <a:ext uri="{28A0092B-C50C-407E-A947-70E740481C1C}">
                          <a14:useLocalDpi xmlns:a14="http://schemas.microsoft.com/office/drawing/2010/main" val="0"/>
                        </a:ext>
                      </a:extLst>
                    </a:blip>
                    <a:srcRect t="7462"/>
                    <a:stretch/>
                  </pic:blipFill>
                  <pic:spPr bwMode="auto">
                    <a:xfrm>
                      <a:off x="0" y="0"/>
                      <a:ext cx="6645910" cy="4304876"/>
                    </a:xfrm>
                    <a:prstGeom prst="rect">
                      <a:avLst/>
                    </a:prstGeom>
                    <a:ln>
                      <a:noFill/>
                    </a:ln>
                    <a:extLst>
                      <a:ext uri="{53640926-AAD7-44D8-BBD7-CCE9431645EC}">
                        <a14:shadowObscured xmlns:a14="http://schemas.microsoft.com/office/drawing/2010/main"/>
                      </a:ext>
                    </a:extLst>
                  </pic:spPr>
                </pic:pic>
              </a:graphicData>
            </a:graphic>
          </wp:inline>
        </w:drawing>
      </w:r>
    </w:p>
    <w:p w14:paraId="4E511E1C" w14:textId="3DB8F89E" w:rsidR="00616678" w:rsidRDefault="00616678" w:rsidP="00616678"/>
    <w:p w14:paraId="77861FBA" w14:textId="4B759D05" w:rsidR="004434AE" w:rsidRDefault="004434AE">
      <w:pPr>
        <w:spacing w:before="0" w:after="200" w:line="276" w:lineRule="auto"/>
      </w:pPr>
      <w:r>
        <w:br w:type="page"/>
      </w:r>
    </w:p>
    <w:p w14:paraId="7A15B17D" w14:textId="77777777" w:rsidR="00CB5216" w:rsidRPr="00001462" w:rsidRDefault="00CB5216" w:rsidP="00616678"/>
    <w:p w14:paraId="18FD01AC" w14:textId="1A878488" w:rsidR="00616678" w:rsidRDefault="00616678" w:rsidP="00616678">
      <w:pPr>
        <w:pStyle w:val="1"/>
      </w:pPr>
      <w:bookmarkStart w:id="24" w:name="_Toc108479466"/>
      <w:r>
        <w:t>Supplementary Fig.</w:t>
      </w:r>
      <w:r w:rsidR="00FE6FCB">
        <w:t>1</w:t>
      </w:r>
      <w:r w:rsidR="007B2ECE">
        <w:t>3</w:t>
      </w:r>
      <w:r>
        <w:t xml:space="preserve">. Funnel plot of blood </w:t>
      </w:r>
      <w:r>
        <w:rPr>
          <w:rFonts w:hint="eastAsia"/>
        </w:rPr>
        <w:t>t-tau</w:t>
      </w:r>
      <w:r>
        <w:t xml:space="preserve"> in AD samples vs controls</w:t>
      </w:r>
      <w:bookmarkEnd w:id="24"/>
    </w:p>
    <w:p w14:paraId="3D35F3BC" w14:textId="7C1EAA02" w:rsidR="00616678" w:rsidRPr="009876C6" w:rsidRDefault="004434AE" w:rsidP="00616678">
      <w:r>
        <w:rPr>
          <w:noProof/>
        </w:rPr>
        <w:drawing>
          <wp:inline distT="0" distB="0" distL="0" distR="0" wp14:anchorId="3F6D093C" wp14:editId="7CEE22CC">
            <wp:extent cx="6645910" cy="43218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32">
                      <a:extLst>
                        <a:ext uri="{28A0092B-C50C-407E-A947-70E740481C1C}">
                          <a14:useLocalDpi xmlns:a14="http://schemas.microsoft.com/office/drawing/2010/main" val="0"/>
                        </a:ext>
                      </a:extLst>
                    </a:blip>
                    <a:srcRect t="7098"/>
                    <a:stretch/>
                  </pic:blipFill>
                  <pic:spPr bwMode="auto">
                    <a:xfrm>
                      <a:off x="0" y="0"/>
                      <a:ext cx="6645910" cy="4321810"/>
                    </a:xfrm>
                    <a:prstGeom prst="rect">
                      <a:avLst/>
                    </a:prstGeom>
                    <a:ln>
                      <a:noFill/>
                    </a:ln>
                    <a:extLst>
                      <a:ext uri="{53640926-AAD7-44D8-BBD7-CCE9431645EC}">
                        <a14:shadowObscured xmlns:a14="http://schemas.microsoft.com/office/drawing/2010/main"/>
                      </a:ext>
                    </a:extLst>
                  </pic:spPr>
                </pic:pic>
              </a:graphicData>
            </a:graphic>
          </wp:inline>
        </w:drawing>
      </w:r>
    </w:p>
    <w:p w14:paraId="59D43B60" w14:textId="56B9D648" w:rsidR="004434AE" w:rsidRDefault="004434AE">
      <w:pPr>
        <w:spacing w:before="0" w:after="200" w:line="276" w:lineRule="auto"/>
      </w:pPr>
      <w:r>
        <w:br w:type="page"/>
      </w:r>
    </w:p>
    <w:p w14:paraId="438ED9A3" w14:textId="77777777" w:rsidR="00CB5216" w:rsidRPr="00001462" w:rsidRDefault="00CB5216" w:rsidP="00616678"/>
    <w:p w14:paraId="3CA8FAD2" w14:textId="3CE2EDD1" w:rsidR="00616678" w:rsidRDefault="00616678" w:rsidP="00616678">
      <w:pPr>
        <w:pStyle w:val="1"/>
      </w:pPr>
      <w:bookmarkStart w:id="25" w:name="_Toc108479467"/>
      <w:r>
        <w:t>Supplementary Fig.</w:t>
      </w:r>
      <w:r w:rsidR="00FE6FCB">
        <w:t>1</w:t>
      </w:r>
      <w:r w:rsidR="007B2ECE">
        <w:t>4</w:t>
      </w:r>
      <w:r>
        <w:t xml:space="preserve">. Funnel plot of blood </w:t>
      </w:r>
      <w:r>
        <w:rPr>
          <w:rFonts w:hint="eastAsia"/>
        </w:rPr>
        <w:t>p-tau</w:t>
      </w:r>
      <w:r>
        <w:t xml:space="preserve"> in AD samples vs MCI</w:t>
      </w:r>
      <w:bookmarkEnd w:id="25"/>
    </w:p>
    <w:p w14:paraId="39AB2195" w14:textId="14D1C6F5" w:rsidR="00616678" w:rsidRPr="009876C6" w:rsidRDefault="00443644" w:rsidP="00616678">
      <w:r>
        <w:rPr>
          <w:noProof/>
        </w:rPr>
        <w:drawing>
          <wp:inline distT="0" distB="0" distL="0" distR="0" wp14:anchorId="4ECA5F5F" wp14:editId="7CD5AA77">
            <wp:extent cx="6645910" cy="4287943"/>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rotWithShape="1">
                    <a:blip r:embed="rId33">
                      <a:extLst>
                        <a:ext uri="{28A0092B-C50C-407E-A947-70E740481C1C}">
                          <a14:useLocalDpi xmlns:a14="http://schemas.microsoft.com/office/drawing/2010/main" val="0"/>
                        </a:ext>
                      </a:extLst>
                    </a:blip>
                    <a:srcRect t="7826"/>
                    <a:stretch/>
                  </pic:blipFill>
                  <pic:spPr bwMode="auto">
                    <a:xfrm>
                      <a:off x="0" y="0"/>
                      <a:ext cx="6645910" cy="4287943"/>
                    </a:xfrm>
                    <a:prstGeom prst="rect">
                      <a:avLst/>
                    </a:prstGeom>
                    <a:ln>
                      <a:noFill/>
                    </a:ln>
                    <a:extLst>
                      <a:ext uri="{53640926-AAD7-44D8-BBD7-CCE9431645EC}">
                        <a14:shadowObscured xmlns:a14="http://schemas.microsoft.com/office/drawing/2010/main"/>
                      </a:ext>
                    </a:extLst>
                  </pic:spPr>
                </pic:pic>
              </a:graphicData>
            </a:graphic>
          </wp:inline>
        </w:drawing>
      </w:r>
    </w:p>
    <w:p w14:paraId="75341C0E" w14:textId="77777777" w:rsidR="00616678" w:rsidRPr="00001462" w:rsidRDefault="00616678" w:rsidP="00616678"/>
    <w:p w14:paraId="6B253780" w14:textId="77777777" w:rsidR="00616678" w:rsidRDefault="00616678" w:rsidP="00616678">
      <w:pPr>
        <w:pStyle w:val="1"/>
        <w:sectPr w:rsidR="00616678" w:rsidSect="001612D8">
          <w:pgSz w:w="11906" w:h="16838"/>
          <w:pgMar w:top="720" w:right="720" w:bottom="720" w:left="720" w:header="851" w:footer="992" w:gutter="0"/>
          <w:cols w:space="425"/>
          <w:docGrid w:type="lines" w:linePitch="312"/>
        </w:sectPr>
      </w:pPr>
    </w:p>
    <w:p w14:paraId="0DCF116E" w14:textId="311C17A1" w:rsidR="00616678" w:rsidRDefault="00616678" w:rsidP="00616678">
      <w:pPr>
        <w:pStyle w:val="1"/>
      </w:pPr>
      <w:bookmarkStart w:id="26" w:name="_Toc108479468"/>
      <w:r>
        <w:lastRenderedPageBreak/>
        <w:t>Supplementary Fig.</w:t>
      </w:r>
      <w:r w:rsidR="00FE6FCB">
        <w:t>1</w:t>
      </w:r>
      <w:r w:rsidR="007B2ECE">
        <w:t>5</w:t>
      </w:r>
      <w:r>
        <w:t xml:space="preserve">. Funnel plot of blood </w:t>
      </w:r>
      <w:r>
        <w:rPr>
          <w:rFonts w:hint="eastAsia"/>
        </w:rPr>
        <w:t>t-tau</w:t>
      </w:r>
      <w:r>
        <w:t xml:space="preserve"> in AD samples vs MCI</w:t>
      </w:r>
      <w:bookmarkEnd w:id="26"/>
    </w:p>
    <w:p w14:paraId="3D1A1928" w14:textId="33B928DF" w:rsidR="00616678" w:rsidRDefault="00443644" w:rsidP="00616678">
      <w:pPr>
        <w:rPr>
          <w:noProof/>
        </w:rPr>
      </w:pPr>
      <w:r>
        <w:rPr>
          <w:noProof/>
        </w:rPr>
        <w:drawing>
          <wp:inline distT="0" distB="0" distL="0" distR="0" wp14:anchorId="6161B865" wp14:editId="61529703">
            <wp:extent cx="6645910" cy="44653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rotWithShape="1">
                    <a:blip r:embed="rId34">
                      <a:extLst>
                        <a:ext uri="{28A0092B-C50C-407E-A947-70E740481C1C}">
                          <a14:useLocalDpi xmlns:a14="http://schemas.microsoft.com/office/drawing/2010/main" val="0"/>
                        </a:ext>
                      </a:extLst>
                    </a:blip>
                    <a:srcRect t="4004"/>
                    <a:stretch/>
                  </pic:blipFill>
                  <pic:spPr bwMode="auto">
                    <a:xfrm>
                      <a:off x="0" y="0"/>
                      <a:ext cx="6645910" cy="4465320"/>
                    </a:xfrm>
                    <a:prstGeom prst="rect">
                      <a:avLst/>
                    </a:prstGeom>
                    <a:ln>
                      <a:noFill/>
                    </a:ln>
                    <a:extLst>
                      <a:ext uri="{53640926-AAD7-44D8-BBD7-CCE9431645EC}">
                        <a14:shadowObscured xmlns:a14="http://schemas.microsoft.com/office/drawing/2010/main"/>
                      </a:ext>
                    </a:extLst>
                  </pic:spPr>
                </pic:pic>
              </a:graphicData>
            </a:graphic>
          </wp:inline>
        </w:drawing>
      </w:r>
    </w:p>
    <w:p w14:paraId="5BDC5A0A" w14:textId="0DAD1C78" w:rsidR="00443644" w:rsidRPr="009876C6" w:rsidRDefault="00443644" w:rsidP="00616678">
      <w:pPr>
        <w:sectPr w:rsidR="00443644" w:rsidRPr="009876C6" w:rsidSect="001612D8">
          <w:pgSz w:w="11906" w:h="16838"/>
          <w:pgMar w:top="720" w:right="720" w:bottom="720" w:left="720" w:header="851" w:footer="992" w:gutter="0"/>
          <w:cols w:space="425"/>
          <w:docGrid w:type="lines" w:linePitch="312"/>
        </w:sectPr>
      </w:pPr>
    </w:p>
    <w:p w14:paraId="3A51EA54" w14:textId="28875236" w:rsidR="00616678" w:rsidRDefault="00616678" w:rsidP="00616678">
      <w:pPr>
        <w:pStyle w:val="1"/>
      </w:pPr>
      <w:bookmarkStart w:id="27" w:name="_Toc108479469"/>
      <w:r>
        <w:lastRenderedPageBreak/>
        <w:t>Supplementary Fig.</w:t>
      </w:r>
      <w:r w:rsidR="007B2ECE">
        <w:t>16</w:t>
      </w:r>
      <w:r>
        <w:t xml:space="preserve">. Sensitivity analysis of blood </w:t>
      </w:r>
      <w:r>
        <w:rPr>
          <w:rFonts w:hint="eastAsia"/>
        </w:rPr>
        <w:t>p-tau</w:t>
      </w:r>
      <w:r>
        <w:t xml:space="preserve"> in MCI samples vs controls</w:t>
      </w:r>
      <w:bookmarkEnd w:id="27"/>
    </w:p>
    <w:p w14:paraId="055BE8DD" w14:textId="4BC27958" w:rsidR="00BA697E" w:rsidRDefault="0078755A" w:rsidP="0078755A">
      <w:pPr>
        <w:rPr>
          <w:rFonts w:ascii="Arial" w:hAnsi="Arial" w:cs="Arial"/>
          <w:spacing w:val="15"/>
          <w:sz w:val="23"/>
          <w:szCs w:val="23"/>
        </w:rPr>
      </w:pPr>
      <w:r>
        <w:rPr>
          <w:rFonts w:ascii="Arial" w:hAnsi="Arial" w:cs="Arial"/>
          <w:noProof/>
          <w:spacing w:val="15"/>
          <w:sz w:val="23"/>
          <w:szCs w:val="23"/>
        </w:rPr>
        <w:drawing>
          <wp:inline distT="0" distB="0" distL="0" distR="0" wp14:anchorId="1899F4A1" wp14:editId="3E4CD928">
            <wp:extent cx="6645741" cy="8144933"/>
            <wp:effectExtent l="0" t="0" r="317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rotWithShape="1">
                    <a:blip r:embed="rId35">
                      <a:extLst>
                        <a:ext uri="{28A0092B-C50C-407E-A947-70E740481C1C}">
                          <a14:useLocalDpi xmlns:a14="http://schemas.microsoft.com/office/drawing/2010/main" val="0"/>
                        </a:ext>
                      </a:extLst>
                    </a:blip>
                    <a:srcRect t="2576" b="2098"/>
                    <a:stretch/>
                  </pic:blipFill>
                  <pic:spPr bwMode="auto">
                    <a:xfrm>
                      <a:off x="0" y="0"/>
                      <a:ext cx="6645910" cy="8145140"/>
                    </a:xfrm>
                    <a:prstGeom prst="rect">
                      <a:avLst/>
                    </a:prstGeom>
                    <a:ln>
                      <a:noFill/>
                    </a:ln>
                    <a:extLst>
                      <a:ext uri="{53640926-AAD7-44D8-BBD7-CCE9431645EC}">
                        <a14:shadowObscured xmlns:a14="http://schemas.microsoft.com/office/drawing/2010/main"/>
                      </a:ext>
                    </a:extLst>
                  </pic:spPr>
                </pic:pic>
              </a:graphicData>
            </a:graphic>
          </wp:inline>
        </w:drawing>
      </w:r>
    </w:p>
    <w:p w14:paraId="2F7B0AE2" w14:textId="77777777" w:rsidR="00BA697E" w:rsidRPr="00C76894" w:rsidRDefault="00BA697E" w:rsidP="00616678">
      <w:pPr>
        <w:rPr>
          <w:rFonts w:ascii="Arial" w:hAnsi="Arial" w:cs="Arial"/>
          <w:spacing w:val="15"/>
          <w:sz w:val="23"/>
          <w:szCs w:val="23"/>
        </w:rPr>
      </w:pPr>
    </w:p>
    <w:p w14:paraId="130B0A3E" w14:textId="1FDF5BA3" w:rsidR="00616678" w:rsidRDefault="00616678" w:rsidP="00616678">
      <w:pPr>
        <w:pStyle w:val="1"/>
      </w:pPr>
      <w:bookmarkStart w:id="28" w:name="_Toc108479470"/>
      <w:r>
        <w:t>Supplementary Fig.</w:t>
      </w:r>
      <w:r w:rsidR="007B2ECE">
        <w:t>17</w:t>
      </w:r>
      <w:r>
        <w:t xml:space="preserve">. Sensitivity analysis of blood </w:t>
      </w:r>
      <w:r>
        <w:rPr>
          <w:rFonts w:hint="eastAsia"/>
        </w:rPr>
        <w:t>t-tau</w:t>
      </w:r>
      <w:r>
        <w:t xml:space="preserve"> in MCI samples vs controls</w:t>
      </w:r>
      <w:bookmarkEnd w:id="28"/>
    </w:p>
    <w:p w14:paraId="33170EA6" w14:textId="46215BF1" w:rsidR="00C50A28" w:rsidRPr="00C50A28" w:rsidRDefault="005B72A6" w:rsidP="00C50A28">
      <w:pPr>
        <w:rPr>
          <w:rFonts w:ascii="Arial" w:hAnsi="Arial" w:cs="Arial"/>
          <w:spacing w:val="15"/>
          <w:sz w:val="23"/>
          <w:szCs w:val="23"/>
        </w:rPr>
      </w:pPr>
      <w:r>
        <w:rPr>
          <w:rFonts w:ascii="Arial" w:hAnsi="Arial" w:cs="Arial"/>
          <w:noProof/>
          <w:spacing w:val="15"/>
          <w:sz w:val="23"/>
          <w:szCs w:val="23"/>
        </w:rPr>
        <w:drawing>
          <wp:inline distT="0" distB="0" distL="0" distR="0" wp14:anchorId="494F8772" wp14:editId="01D93BE8">
            <wp:extent cx="6645910" cy="65830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6">
                      <a:extLst>
                        <a:ext uri="{28A0092B-C50C-407E-A947-70E740481C1C}">
                          <a14:useLocalDpi xmlns:a14="http://schemas.microsoft.com/office/drawing/2010/main" val="0"/>
                        </a:ext>
                      </a:extLst>
                    </a:blip>
                    <a:stretch>
                      <a:fillRect/>
                    </a:stretch>
                  </pic:blipFill>
                  <pic:spPr>
                    <a:xfrm>
                      <a:off x="0" y="0"/>
                      <a:ext cx="6645910" cy="6583045"/>
                    </a:xfrm>
                    <a:prstGeom prst="rect">
                      <a:avLst/>
                    </a:prstGeom>
                  </pic:spPr>
                </pic:pic>
              </a:graphicData>
            </a:graphic>
          </wp:inline>
        </w:drawing>
      </w:r>
    </w:p>
    <w:p w14:paraId="73255B74" w14:textId="08D112C2" w:rsidR="00C50A28" w:rsidRDefault="00C50A28">
      <w:pPr>
        <w:spacing w:before="0" w:after="200" w:line="276" w:lineRule="auto"/>
      </w:pPr>
      <w:r>
        <w:br w:type="page"/>
      </w:r>
    </w:p>
    <w:p w14:paraId="57C946A9" w14:textId="77777777" w:rsidR="00616678" w:rsidRPr="00001462" w:rsidRDefault="00616678" w:rsidP="00616678"/>
    <w:p w14:paraId="2C382CC2" w14:textId="01708B3B" w:rsidR="00616678" w:rsidRPr="00692E56" w:rsidRDefault="00616678" w:rsidP="00616678">
      <w:pPr>
        <w:pStyle w:val="1"/>
      </w:pPr>
      <w:bookmarkStart w:id="29" w:name="_Toc108479471"/>
      <w:r>
        <w:t>Supplementary Fig.</w:t>
      </w:r>
      <w:r w:rsidR="007B2ECE">
        <w:t>18</w:t>
      </w:r>
      <w:r>
        <w:t xml:space="preserve">. Sensitivity analysis of blood </w:t>
      </w:r>
      <w:r>
        <w:rPr>
          <w:rFonts w:hint="eastAsia"/>
        </w:rPr>
        <w:t>p-tau</w:t>
      </w:r>
      <w:r>
        <w:t xml:space="preserve"> in AD samples vs controls</w:t>
      </w:r>
      <w:bookmarkEnd w:id="29"/>
    </w:p>
    <w:p w14:paraId="64311FA8" w14:textId="33C1C17F" w:rsidR="00616678" w:rsidRPr="00E57D24" w:rsidRDefault="005B72A6" w:rsidP="00C50A28">
      <w:r>
        <w:rPr>
          <w:noProof/>
        </w:rPr>
        <w:drawing>
          <wp:inline distT="0" distB="0" distL="0" distR="0" wp14:anchorId="2B78AFED" wp14:editId="77B38BE6">
            <wp:extent cx="6645910" cy="785685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7">
                      <a:extLst>
                        <a:ext uri="{28A0092B-C50C-407E-A947-70E740481C1C}">
                          <a14:useLocalDpi xmlns:a14="http://schemas.microsoft.com/office/drawing/2010/main" val="0"/>
                        </a:ext>
                      </a:extLst>
                    </a:blip>
                    <a:stretch>
                      <a:fillRect/>
                    </a:stretch>
                  </pic:blipFill>
                  <pic:spPr>
                    <a:xfrm>
                      <a:off x="0" y="0"/>
                      <a:ext cx="6645910" cy="7856855"/>
                    </a:xfrm>
                    <a:prstGeom prst="rect">
                      <a:avLst/>
                    </a:prstGeom>
                  </pic:spPr>
                </pic:pic>
              </a:graphicData>
            </a:graphic>
          </wp:inline>
        </w:drawing>
      </w:r>
    </w:p>
    <w:p w14:paraId="323253CE" w14:textId="4682DD1C" w:rsidR="00616678" w:rsidRPr="00692E56" w:rsidRDefault="00616678" w:rsidP="00616678">
      <w:pPr>
        <w:pStyle w:val="1"/>
      </w:pPr>
      <w:bookmarkStart w:id="30" w:name="_Toc108479472"/>
      <w:r>
        <w:lastRenderedPageBreak/>
        <w:t>Supplementary Fig.</w:t>
      </w:r>
      <w:r w:rsidR="007B2ECE">
        <w:t>19</w:t>
      </w:r>
      <w:r>
        <w:t xml:space="preserve">. Sensitivity analysis of blood </w:t>
      </w:r>
      <w:r>
        <w:rPr>
          <w:rFonts w:hint="eastAsia"/>
        </w:rPr>
        <w:t>t-tau</w:t>
      </w:r>
      <w:r>
        <w:t xml:space="preserve"> in AD samples vs controls</w:t>
      </w:r>
      <w:bookmarkEnd w:id="30"/>
    </w:p>
    <w:p w14:paraId="71D89E6A" w14:textId="6A5C43E4" w:rsidR="00616678" w:rsidRPr="00C50A28" w:rsidRDefault="005B72A6" w:rsidP="00C50A28">
      <w:pPr>
        <w:sectPr w:rsidR="00616678" w:rsidRPr="00C50A28" w:rsidSect="001612D8">
          <w:pgSz w:w="11906" w:h="16838"/>
          <w:pgMar w:top="720" w:right="720" w:bottom="720" w:left="720" w:header="851" w:footer="992" w:gutter="0"/>
          <w:cols w:space="425"/>
          <w:docGrid w:type="lines" w:linePitch="312"/>
        </w:sectPr>
      </w:pPr>
      <w:r>
        <w:rPr>
          <w:noProof/>
        </w:rPr>
        <w:drawing>
          <wp:inline distT="0" distB="0" distL="0" distR="0" wp14:anchorId="5B47CFEF" wp14:editId="533DAF5E">
            <wp:extent cx="6645910" cy="647763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8">
                      <a:extLst>
                        <a:ext uri="{28A0092B-C50C-407E-A947-70E740481C1C}">
                          <a14:useLocalDpi xmlns:a14="http://schemas.microsoft.com/office/drawing/2010/main" val="0"/>
                        </a:ext>
                      </a:extLst>
                    </a:blip>
                    <a:stretch>
                      <a:fillRect/>
                    </a:stretch>
                  </pic:blipFill>
                  <pic:spPr>
                    <a:xfrm>
                      <a:off x="0" y="0"/>
                      <a:ext cx="6645910" cy="6477635"/>
                    </a:xfrm>
                    <a:prstGeom prst="rect">
                      <a:avLst/>
                    </a:prstGeom>
                  </pic:spPr>
                </pic:pic>
              </a:graphicData>
            </a:graphic>
          </wp:inline>
        </w:drawing>
      </w:r>
    </w:p>
    <w:p w14:paraId="406F14F1" w14:textId="7580D445" w:rsidR="00616678" w:rsidRPr="001D0D02" w:rsidRDefault="00616678" w:rsidP="00C50A28">
      <w:pPr>
        <w:tabs>
          <w:tab w:val="left" w:pos="2595"/>
        </w:tabs>
      </w:pPr>
    </w:p>
    <w:p w14:paraId="008330E7" w14:textId="5736AB82" w:rsidR="00616678" w:rsidRPr="00692E56" w:rsidRDefault="00616678" w:rsidP="00616678">
      <w:pPr>
        <w:pStyle w:val="1"/>
      </w:pPr>
      <w:bookmarkStart w:id="31" w:name="_Toc108479473"/>
      <w:r>
        <w:t>Supplementary Fig.</w:t>
      </w:r>
      <w:r w:rsidR="00FE6FCB">
        <w:t>2</w:t>
      </w:r>
      <w:r w:rsidR="007B2ECE">
        <w:t>0</w:t>
      </w:r>
      <w:r>
        <w:t>. Sensitivity analysis of blood p-</w:t>
      </w:r>
      <w:r>
        <w:rPr>
          <w:rFonts w:hint="eastAsia"/>
        </w:rPr>
        <w:t>tau</w:t>
      </w:r>
      <w:r>
        <w:t xml:space="preserve"> in AD samples vs MCI</w:t>
      </w:r>
      <w:bookmarkEnd w:id="31"/>
    </w:p>
    <w:p w14:paraId="43F7CF1B" w14:textId="3ABDEDF9" w:rsidR="00616678" w:rsidRDefault="005B72A6" w:rsidP="00616678">
      <w:r>
        <w:rPr>
          <w:noProof/>
        </w:rPr>
        <w:drawing>
          <wp:inline distT="0" distB="0" distL="0" distR="0" wp14:anchorId="235F34FD" wp14:editId="12AD2445">
            <wp:extent cx="6208395" cy="623316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39">
                      <a:extLst>
                        <a:ext uri="{28A0092B-C50C-407E-A947-70E740481C1C}">
                          <a14:useLocalDpi xmlns:a14="http://schemas.microsoft.com/office/drawing/2010/main" val="0"/>
                        </a:ext>
                      </a:extLst>
                    </a:blip>
                    <a:stretch>
                      <a:fillRect/>
                    </a:stretch>
                  </pic:blipFill>
                  <pic:spPr>
                    <a:xfrm>
                      <a:off x="0" y="0"/>
                      <a:ext cx="6208395" cy="6233160"/>
                    </a:xfrm>
                    <a:prstGeom prst="rect">
                      <a:avLst/>
                    </a:prstGeom>
                  </pic:spPr>
                </pic:pic>
              </a:graphicData>
            </a:graphic>
          </wp:inline>
        </w:drawing>
      </w:r>
    </w:p>
    <w:p w14:paraId="76C4D63E" w14:textId="19E24B9E" w:rsidR="00BA697E" w:rsidRDefault="00BA697E" w:rsidP="00616678"/>
    <w:p w14:paraId="197B9DB4" w14:textId="50794518" w:rsidR="00BA697E" w:rsidRDefault="00BA697E">
      <w:pPr>
        <w:spacing w:before="0" w:after="200" w:line="276" w:lineRule="auto"/>
      </w:pPr>
      <w:r>
        <w:br w:type="page"/>
      </w:r>
    </w:p>
    <w:p w14:paraId="575C8EDF" w14:textId="77777777" w:rsidR="00BA697E" w:rsidRPr="001D0D02" w:rsidRDefault="00BA697E" w:rsidP="00616678"/>
    <w:p w14:paraId="14D119B3" w14:textId="2EA2D5D2" w:rsidR="00616678" w:rsidRDefault="00616678" w:rsidP="00616678">
      <w:pPr>
        <w:pStyle w:val="1"/>
      </w:pPr>
      <w:bookmarkStart w:id="32" w:name="_Toc108479474"/>
      <w:r>
        <w:t>Supplementary Fig.</w:t>
      </w:r>
      <w:r w:rsidR="00FE6FCB">
        <w:t>2</w:t>
      </w:r>
      <w:r w:rsidR="007B2ECE">
        <w:t>1</w:t>
      </w:r>
      <w:r>
        <w:t>. Sensitivity analysis of blood t-</w:t>
      </w:r>
      <w:r>
        <w:rPr>
          <w:rFonts w:hint="eastAsia"/>
        </w:rPr>
        <w:t>tau</w:t>
      </w:r>
      <w:r>
        <w:t xml:space="preserve"> in AD samples vs MCI</w:t>
      </w:r>
      <w:bookmarkEnd w:id="32"/>
    </w:p>
    <w:p w14:paraId="7B65BC41" w14:textId="77D32253" w:rsidR="00DE23E8" w:rsidRPr="001549D3" w:rsidRDefault="005B72A6" w:rsidP="00654E8F">
      <w:pPr>
        <w:spacing w:before="240"/>
      </w:pPr>
      <w:r>
        <w:rPr>
          <w:noProof/>
        </w:rPr>
        <w:drawing>
          <wp:inline distT="0" distB="0" distL="0" distR="0" wp14:anchorId="79D8C3D5" wp14:editId="023958C8">
            <wp:extent cx="6208395" cy="5219065"/>
            <wp:effectExtent l="0" t="0" r="190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40">
                      <a:extLst>
                        <a:ext uri="{28A0092B-C50C-407E-A947-70E740481C1C}">
                          <a14:useLocalDpi xmlns:a14="http://schemas.microsoft.com/office/drawing/2010/main" val="0"/>
                        </a:ext>
                      </a:extLst>
                    </a:blip>
                    <a:stretch>
                      <a:fillRect/>
                    </a:stretch>
                  </pic:blipFill>
                  <pic:spPr>
                    <a:xfrm>
                      <a:off x="0" y="0"/>
                      <a:ext cx="6208395" cy="5219065"/>
                    </a:xfrm>
                    <a:prstGeom prst="rect">
                      <a:avLst/>
                    </a:prstGeom>
                  </pic:spPr>
                </pic:pic>
              </a:graphicData>
            </a:graphic>
          </wp:inline>
        </w:drawing>
      </w:r>
    </w:p>
    <w:sectPr w:rsidR="00DE23E8" w:rsidRPr="001549D3" w:rsidSect="0093429D">
      <w:headerReference w:type="even" r:id="rId41"/>
      <w:footerReference w:type="even" r:id="rId42"/>
      <w:footerReference w:type="default" r:id="rId43"/>
      <w:headerReference w:type="first" r:id="rId4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AFAA" w14:textId="77777777" w:rsidR="003E5AE3" w:rsidRDefault="003E5AE3" w:rsidP="00117666">
      <w:pPr>
        <w:spacing w:after="0"/>
      </w:pPr>
      <w:r>
        <w:separator/>
      </w:r>
    </w:p>
  </w:endnote>
  <w:endnote w:type="continuationSeparator" w:id="0">
    <w:p w14:paraId="1B1BBE16" w14:textId="77777777" w:rsidR="003E5AE3" w:rsidRDefault="003E5AE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631936"/>
      <w:docPartObj>
        <w:docPartGallery w:val="Page Numbers (Bottom of Page)"/>
        <w:docPartUnique/>
      </w:docPartObj>
    </w:sdtPr>
    <w:sdtContent>
      <w:p w14:paraId="7B07C610" w14:textId="58CD03A1" w:rsidR="00721345" w:rsidRDefault="00721345">
        <w:pPr>
          <w:pStyle w:val="af5"/>
          <w:jc w:val="center"/>
        </w:pPr>
        <w:r>
          <w:fldChar w:fldCharType="begin"/>
        </w:r>
        <w:r>
          <w:instrText>PAGE   \* MERGEFORMAT</w:instrText>
        </w:r>
        <w:r>
          <w:fldChar w:fldCharType="separate"/>
        </w:r>
        <w:r>
          <w:rPr>
            <w:lang w:val="zh-CN" w:eastAsia="zh-CN"/>
          </w:rPr>
          <w:t>2</w:t>
        </w:r>
        <w:r>
          <w:fldChar w:fldCharType="end"/>
        </w:r>
      </w:p>
    </w:sdtContent>
  </w:sdt>
  <w:p w14:paraId="6A2B84AE" w14:textId="77777777" w:rsidR="00721345" w:rsidRDefault="00721345">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527573"/>
      <w:docPartObj>
        <w:docPartGallery w:val="Page Numbers (Bottom of Page)"/>
        <w:docPartUnique/>
      </w:docPartObj>
    </w:sdtPr>
    <w:sdtContent>
      <w:p w14:paraId="7AAAF16D" w14:textId="43A284ED" w:rsidR="00F743AC" w:rsidRDefault="00F743AC">
        <w:pPr>
          <w:pStyle w:val="af5"/>
          <w:jc w:val="center"/>
        </w:pPr>
        <w:r>
          <w:fldChar w:fldCharType="begin"/>
        </w:r>
        <w:r>
          <w:instrText>PAGE   \* MERGEFORMAT</w:instrText>
        </w:r>
        <w:r>
          <w:fldChar w:fldCharType="separate"/>
        </w:r>
        <w:r>
          <w:rPr>
            <w:lang w:val="zh-CN" w:eastAsia="zh-CN"/>
          </w:rPr>
          <w:t>2</w:t>
        </w:r>
        <w:r>
          <w:fldChar w:fldCharType="end"/>
        </w:r>
      </w:p>
    </w:sdtContent>
  </w:sdt>
  <w:p w14:paraId="7A3CF893" w14:textId="77777777" w:rsidR="00F743AC" w:rsidRDefault="00F743AC">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DC82" w14:textId="77777777" w:rsidR="003E5AE3" w:rsidRDefault="003E5AE3" w:rsidP="00117666">
      <w:pPr>
        <w:spacing w:after="0"/>
      </w:pPr>
      <w:r>
        <w:separator/>
      </w:r>
    </w:p>
  </w:footnote>
  <w:footnote w:type="continuationSeparator" w:id="0">
    <w:p w14:paraId="400EF267" w14:textId="77777777" w:rsidR="003E5AE3" w:rsidRDefault="003E5AE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F71A2354"/>
    <w:styleLink w:val="Headings"/>
    <w:lvl w:ilvl="0">
      <w:start w:val="1"/>
      <w:numFmt w:val="decimal"/>
      <w:pStyle w:val="1"/>
      <w:lvlText w:val="%1"/>
      <w:lvlJc w:val="left"/>
      <w:pPr>
        <w:tabs>
          <w:tab w:val="num" w:pos="709"/>
        </w:tabs>
        <w:ind w:left="709"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588226272">
    <w:abstractNumId w:val="0"/>
  </w:num>
  <w:num w:numId="2" w16cid:durableId="1929265359">
    <w:abstractNumId w:val="4"/>
  </w:num>
  <w:num w:numId="3" w16cid:durableId="553666410">
    <w:abstractNumId w:val="1"/>
  </w:num>
  <w:num w:numId="4" w16cid:durableId="1515000028">
    <w:abstractNumId w:val="5"/>
  </w:num>
  <w:num w:numId="5" w16cid:durableId="9073032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2088869">
    <w:abstractNumId w:val="3"/>
  </w:num>
  <w:num w:numId="7" w16cid:durableId="1862695712">
    <w:abstractNumId w:val="6"/>
  </w:num>
  <w:num w:numId="8" w16cid:durableId="2095978313">
    <w:abstractNumId w:val="6"/>
  </w:num>
  <w:num w:numId="9" w16cid:durableId="1602446579">
    <w:abstractNumId w:val="6"/>
  </w:num>
  <w:num w:numId="10" w16cid:durableId="151869518">
    <w:abstractNumId w:val="6"/>
  </w:num>
  <w:num w:numId="11" w16cid:durableId="1785344547">
    <w:abstractNumId w:val="6"/>
  </w:num>
  <w:num w:numId="12" w16cid:durableId="623081632">
    <w:abstractNumId w:val="6"/>
  </w:num>
  <w:num w:numId="13" w16cid:durableId="2108311789">
    <w:abstractNumId w:val="3"/>
  </w:num>
  <w:num w:numId="14" w16cid:durableId="1860506578">
    <w:abstractNumId w:val="2"/>
  </w:num>
  <w:num w:numId="15" w16cid:durableId="1499686228">
    <w:abstractNumId w:val="2"/>
  </w:num>
  <w:num w:numId="16" w16cid:durableId="960496676">
    <w:abstractNumId w:val="2"/>
  </w:num>
  <w:num w:numId="17" w16cid:durableId="1586761749">
    <w:abstractNumId w:val="2"/>
  </w:num>
  <w:num w:numId="18" w16cid:durableId="1255241797">
    <w:abstractNumId w:val="2"/>
  </w:num>
  <w:num w:numId="19" w16cid:durableId="761146161">
    <w:abstractNumId w:val="2"/>
  </w:num>
  <w:num w:numId="20" w16cid:durableId="208222164">
    <w:abstractNumId w:val="2"/>
  </w:num>
  <w:num w:numId="21" w16cid:durableId="1479224051">
    <w:abstractNumId w:val="2"/>
  </w:num>
  <w:num w:numId="22" w16cid:durableId="1551571328">
    <w:abstractNumId w:val="2"/>
  </w:num>
  <w:num w:numId="23" w16cid:durableId="1807239026">
    <w:abstractNumId w:val="2"/>
  </w:num>
  <w:num w:numId="24" w16cid:durableId="163132163">
    <w:abstractNumId w:val="2"/>
  </w:num>
  <w:num w:numId="25" w16cid:durableId="726150610">
    <w:abstractNumId w:val="2"/>
  </w:num>
  <w:num w:numId="26" w16cid:durableId="1259367003">
    <w:abstractNumId w:val="2"/>
  </w:num>
  <w:num w:numId="27" w16cid:durableId="1800226352">
    <w:abstractNumId w:val="2"/>
  </w:num>
  <w:num w:numId="28" w16cid:durableId="2083288441">
    <w:abstractNumId w:val="2"/>
  </w:num>
  <w:num w:numId="29" w16cid:durableId="514463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0116"/>
    <w:rsid w:val="0001436A"/>
    <w:rsid w:val="00021D28"/>
    <w:rsid w:val="00027D06"/>
    <w:rsid w:val="00034304"/>
    <w:rsid w:val="00034566"/>
    <w:rsid w:val="00035434"/>
    <w:rsid w:val="00052A14"/>
    <w:rsid w:val="00055735"/>
    <w:rsid w:val="00077D53"/>
    <w:rsid w:val="000A2482"/>
    <w:rsid w:val="000F0EAB"/>
    <w:rsid w:val="000F50EA"/>
    <w:rsid w:val="00105FD9"/>
    <w:rsid w:val="00111997"/>
    <w:rsid w:val="00117666"/>
    <w:rsid w:val="001311AF"/>
    <w:rsid w:val="00137AE5"/>
    <w:rsid w:val="001549D3"/>
    <w:rsid w:val="00160065"/>
    <w:rsid w:val="00164EC2"/>
    <w:rsid w:val="00177D84"/>
    <w:rsid w:val="001E1F24"/>
    <w:rsid w:val="00200678"/>
    <w:rsid w:val="00210E65"/>
    <w:rsid w:val="00223E61"/>
    <w:rsid w:val="0022484F"/>
    <w:rsid w:val="00236F9F"/>
    <w:rsid w:val="00241C34"/>
    <w:rsid w:val="00267D18"/>
    <w:rsid w:val="00274347"/>
    <w:rsid w:val="002868E2"/>
    <w:rsid w:val="002869C3"/>
    <w:rsid w:val="002936E4"/>
    <w:rsid w:val="002B4A57"/>
    <w:rsid w:val="002C74CA"/>
    <w:rsid w:val="002E2973"/>
    <w:rsid w:val="002F1372"/>
    <w:rsid w:val="003039B0"/>
    <w:rsid w:val="00307F6C"/>
    <w:rsid w:val="003123F4"/>
    <w:rsid w:val="003144B3"/>
    <w:rsid w:val="00335B05"/>
    <w:rsid w:val="003456BC"/>
    <w:rsid w:val="003544FB"/>
    <w:rsid w:val="00365E51"/>
    <w:rsid w:val="003758F1"/>
    <w:rsid w:val="0039010B"/>
    <w:rsid w:val="003D2F2D"/>
    <w:rsid w:val="003E03ED"/>
    <w:rsid w:val="003E5AE3"/>
    <w:rsid w:val="003F0A0A"/>
    <w:rsid w:val="00401590"/>
    <w:rsid w:val="00406609"/>
    <w:rsid w:val="004434AE"/>
    <w:rsid w:val="00443644"/>
    <w:rsid w:val="004436C5"/>
    <w:rsid w:val="00447801"/>
    <w:rsid w:val="00452E9C"/>
    <w:rsid w:val="00472BE3"/>
    <w:rsid w:val="004735C8"/>
    <w:rsid w:val="004947A6"/>
    <w:rsid w:val="004961FF"/>
    <w:rsid w:val="004964B7"/>
    <w:rsid w:val="004A6BD8"/>
    <w:rsid w:val="004C66CC"/>
    <w:rsid w:val="00500B5A"/>
    <w:rsid w:val="00504D20"/>
    <w:rsid w:val="00517A89"/>
    <w:rsid w:val="00521FF2"/>
    <w:rsid w:val="005250F2"/>
    <w:rsid w:val="0053394E"/>
    <w:rsid w:val="005376D7"/>
    <w:rsid w:val="00542EE7"/>
    <w:rsid w:val="00577E46"/>
    <w:rsid w:val="00593EEA"/>
    <w:rsid w:val="005A5EEE"/>
    <w:rsid w:val="005B72A6"/>
    <w:rsid w:val="005C3B01"/>
    <w:rsid w:val="005C740B"/>
    <w:rsid w:val="005D7B35"/>
    <w:rsid w:val="00606A30"/>
    <w:rsid w:val="00616678"/>
    <w:rsid w:val="006375C7"/>
    <w:rsid w:val="0064657C"/>
    <w:rsid w:val="00654E8F"/>
    <w:rsid w:val="0065539E"/>
    <w:rsid w:val="00660D05"/>
    <w:rsid w:val="006644C0"/>
    <w:rsid w:val="006820B1"/>
    <w:rsid w:val="0068772A"/>
    <w:rsid w:val="00692E56"/>
    <w:rsid w:val="006A08D4"/>
    <w:rsid w:val="006A6719"/>
    <w:rsid w:val="006B7D14"/>
    <w:rsid w:val="006E1D5F"/>
    <w:rsid w:val="006E1EF9"/>
    <w:rsid w:val="006F315F"/>
    <w:rsid w:val="00701727"/>
    <w:rsid w:val="0070566C"/>
    <w:rsid w:val="00706B17"/>
    <w:rsid w:val="00707608"/>
    <w:rsid w:val="00714C50"/>
    <w:rsid w:val="00721345"/>
    <w:rsid w:val="00725A7D"/>
    <w:rsid w:val="007501BE"/>
    <w:rsid w:val="0075305B"/>
    <w:rsid w:val="0076223E"/>
    <w:rsid w:val="00762BE6"/>
    <w:rsid w:val="0078755A"/>
    <w:rsid w:val="00787AB3"/>
    <w:rsid w:val="00790BB3"/>
    <w:rsid w:val="00797BEE"/>
    <w:rsid w:val="007B2ECE"/>
    <w:rsid w:val="007B40F4"/>
    <w:rsid w:val="007C206C"/>
    <w:rsid w:val="007C76E2"/>
    <w:rsid w:val="007D2A6C"/>
    <w:rsid w:val="007D5BA8"/>
    <w:rsid w:val="007E03FC"/>
    <w:rsid w:val="00817DD6"/>
    <w:rsid w:val="00820B1E"/>
    <w:rsid w:val="00827FFE"/>
    <w:rsid w:val="0083759F"/>
    <w:rsid w:val="00841B6F"/>
    <w:rsid w:val="00873F05"/>
    <w:rsid w:val="00885156"/>
    <w:rsid w:val="00893864"/>
    <w:rsid w:val="008F4A65"/>
    <w:rsid w:val="008F7C63"/>
    <w:rsid w:val="00903F23"/>
    <w:rsid w:val="00905F5C"/>
    <w:rsid w:val="009151AA"/>
    <w:rsid w:val="0093429D"/>
    <w:rsid w:val="00943573"/>
    <w:rsid w:val="0095053D"/>
    <w:rsid w:val="009634C7"/>
    <w:rsid w:val="00964134"/>
    <w:rsid w:val="00970F7D"/>
    <w:rsid w:val="00981258"/>
    <w:rsid w:val="00994A3D"/>
    <w:rsid w:val="009A2E13"/>
    <w:rsid w:val="009A6443"/>
    <w:rsid w:val="009B0B4C"/>
    <w:rsid w:val="009B1DEC"/>
    <w:rsid w:val="009C2B12"/>
    <w:rsid w:val="009E46E1"/>
    <w:rsid w:val="009F7B64"/>
    <w:rsid w:val="00A174D9"/>
    <w:rsid w:val="00A2796A"/>
    <w:rsid w:val="00A80ED9"/>
    <w:rsid w:val="00AA4D24"/>
    <w:rsid w:val="00AA6EF6"/>
    <w:rsid w:val="00AB6715"/>
    <w:rsid w:val="00B1393A"/>
    <w:rsid w:val="00B1671E"/>
    <w:rsid w:val="00B22535"/>
    <w:rsid w:val="00B2493A"/>
    <w:rsid w:val="00B25EB8"/>
    <w:rsid w:val="00B37F4D"/>
    <w:rsid w:val="00B87E3C"/>
    <w:rsid w:val="00BA5021"/>
    <w:rsid w:val="00BA697E"/>
    <w:rsid w:val="00BA78E1"/>
    <w:rsid w:val="00BB2A8C"/>
    <w:rsid w:val="00BB6BB4"/>
    <w:rsid w:val="00BC5FF8"/>
    <w:rsid w:val="00BD3995"/>
    <w:rsid w:val="00BF1535"/>
    <w:rsid w:val="00C025D1"/>
    <w:rsid w:val="00C328A6"/>
    <w:rsid w:val="00C50A28"/>
    <w:rsid w:val="00C52A7B"/>
    <w:rsid w:val="00C56B17"/>
    <w:rsid w:val="00C56BAF"/>
    <w:rsid w:val="00C679AA"/>
    <w:rsid w:val="00C75972"/>
    <w:rsid w:val="00C979F2"/>
    <w:rsid w:val="00CB5216"/>
    <w:rsid w:val="00CD066B"/>
    <w:rsid w:val="00CD30E7"/>
    <w:rsid w:val="00CE4FEE"/>
    <w:rsid w:val="00CF2F96"/>
    <w:rsid w:val="00CF696E"/>
    <w:rsid w:val="00D060CF"/>
    <w:rsid w:val="00D8364B"/>
    <w:rsid w:val="00DA2358"/>
    <w:rsid w:val="00DA5298"/>
    <w:rsid w:val="00DB59C3"/>
    <w:rsid w:val="00DC259A"/>
    <w:rsid w:val="00DC6CE1"/>
    <w:rsid w:val="00DC7C5F"/>
    <w:rsid w:val="00DD15E6"/>
    <w:rsid w:val="00DD28F1"/>
    <w:rsid w:val="00DE23E8"/>
    <w:rsid w:val="00DE3EBA"/>
    <w:rsid w:val="00DF7117"/>
    <w:rsid w:val="00E26E66"/>
    <w:rsid w:val="00E27DF2"/>
    <w:rsid w:val="00E32497"/>
    <w:rsid w:val="00E50F81"/>
    <w:rsid w:val="00E52205"/>
    <w:rsid w:val="00E52377"/>
    <w:rsid w:val="00E537AD"/>
    <w:rsid w:val="00E64E17"/>
    <w:rsid w:val="00E66023"/>
    <w:rsid w:val="00E866C9"/>
    <w:rsid w:val="00EA3D3C"/>
    <w:rsid w:val="00EC090A"/>
    <w:rsid w:val="00ED0F8A"/>
    <w:rsid w:val="00ED1795"/>
    <w:rsid w:val="00ED20B5"/>
    <w:rsid w:val="00ED23A8"/>
    <w:rsid w:val="00EF1EAB"/>
    <w:rsid w:val="00F012A6"/>
    <w:rsid w:val="00F0506C"/>
    <w:rsid w:val="00F11FB2"/>
    <w:rsid w:val="00F46900"/>
    <w:rsid w:val="00F523F0"/>
    <w:rsid w:val="00F61D89"/>
    <w:rsid w:val="00F71A48"/>
    <w:rsid w:val="00F743AC"/>
    <w:rsid w:val="00F8133C"/>
    <w:rsid w:val="00F93F07"/>
    <w:rsid w:val="00FD3416"/>
    <w:rsid w:val="00FE5074"/>
    <w:rsid w:val="00FE6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autoRedefine/>
    <w:uiPriority w:val="9"/>
    <w:qFormat/>
    <w:rsid w:val="00787AB3"/>
    <w:pPr>
      <w:numPr>
        <w:numId w:val="19"/>
      </w:numPr>
      <w:tabs>
        <w:tab w:val="clear" w:pos="709"/>
        <w:tab w:val="num" w:pos="567"/>
      </w:tabs>
      <w:spacing w:before="240"/>
      <w:ind w:left="567"/>
      <w:contextualSpacing w:val="0"/>
      <w:outlineLvl w:val="0"/>
    </w:pPr>
    <w:rPr>
      <w:rFonts w:ascii="Arial" w:eastAsia="Arial" w:hAnsi="Arial" w:cs="Arial"/>
      <w:b/>
      <w:spacing w:val="15"/>
      <w:sz w:val="23"/>
      <w:szCs w:val="23"/>
    </w:rPr>
  </w:style>
  <w:style w:type="paragraph" w:styleId="2">
    <w:name w:val="heading 2"/>
    <w:basedOn w:val="1"/>
    <w:next w:val="a0"/>
    <w:link w:val="20"/>
    <w:uiPriority w:val="9"/>
    <w:qFormat/>
    <w:rsid w:val="00AB6715"/>
    <w:pPr>
      <w:numPr>
        <w:ilvl w:val="1"/>
      </w:numPr>
      <w:spacing w:after="200"/>
      <w:outlineLvl w:val="1"/>
    </w:pPr>
  </w:style>
  <w:style w:type="paragraph" w:styleId="3">
    <w:name w:val="heading 3"/>
    <w:basedOn w:val="a0"/>
    <w:next w:val="a0"/>
    <w:link w:val="30"/>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787AB3"/>
    <w:rPr>
      <w:rFonts w:ascii="Arial" w:eastAsia="Arial" w:hAnsi="Arial" w:cs="Arial"/>
      <w:b/>
      <w:spacing w:val="15"/>
      <w:sz w:val="23"/>
      <w:szCs w:val="23"/>
    </w:rPr>
  </w:style>
  <w:style w:type="character" w:customStyle="1" w:styleId="20">
    <w:name w:val="标题 2 字符"/>
    <w:basedOn w:val="a1"/>
    <w:link w:val="2"/>
    <w:uiPriority w:val="9"/>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9"/>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customStyle="1" w:styleId="msonormal0">
    <w:name w:val="msonormal"/>
    <w:basedOn w:val="a0"/>
    <w:rsid w:val="00616678"/>
    <w:pPr>
      <w:spacing w:before="100" w:beforeAutospacing="1" w:after="100" w:afterAutospacing="1"/>
    </w:pPr>
    <w:rPr>
      <w:rFonts w:ascii="宋体" w:eastAsia="宋体" w:hAnsi="宋体" w:cs="宋体"/>
      <w:szCs w:val="24"/>
      <w:lang w:eastAsia="zh-CN"/>
    </w:rPr>
  </w:style>
  <w:style w:type="paragraph" w:customStyle="1" w:styleId="font0">
    <w:name w:val="font0"/>
    <w:basedOn w:val="a0"/>
    <w:rsid w:val="00616678"/>
    <w:pPr>
      <w:spacing w:before="100" w:beforeAutospacing="1" w:after="100" w:afterAutospacing="1"/>
    </w:pPr>
    <w:rPr>
      <w:rFonts w:ascii="宋体" w:eastAsia="宋体" w:hAnsi="宋体" w:cs="宋体"/>
      <w:color w:val="000000"/>
      <w:sz w:val="22"/>
      <w:lang w:eastAsia="zh-CN"/>
    </w:rPr>
  </w:style>
  <w:style w:type="paragraph" w:customStyle="1" w:styleId="font1">
    <w:name w:val="font1"/>
    <w:basedOn w:val="a0"/>
    <w:rsid w:val="00616678"/>
    <w:pPr>
      <w:spacing w:before="100" w:beforeAutospacing="1" w:after="100" w:afterAutospacing="1"/>
    </w:pPr>
    <w:rPr>
      <w:rFonts w:ascii="Arial" w:eastAsia="宋体" w:hAnsi="Arial" w:cs="Arial"/>
      <w:color w:val="000000"/>
      <w:sz w:val="20"/>
      <w:szCs w:val="20"/>
      <w:lang w:eastAsia="zh-CN"/>
    </w:rPr>
  </w:style>
  <w:style w:type="paragraph" w:customStyle="1" w:styleId="font2">
    <w:name w:val="font2"/>
    <w:basedOn w:val="a0"/>
    <w:rsid w:val="00616678"/>
    <w:pPr>
      <w:spacing w:before="100" w:beforeAutospacing="1" w:after="100" w:afterAutospacing="1"/>
    </w:pPr>
    <w:rPr>
      <w:rFonts w:ascii="Arial" w:eastAsia="宋体" w:hAnsi="Arial" w:cs="Arial"/>
      <w:color w:val="808080"/>
      <w:sz w:val="20"/>
      <w:szCs w:val="20"/>
      <w:lang w:eastAsia="zh-CN"/>
    </w:rPr>
  </w:style>
  <w:style w:type="paragraph" w:customStyle="1" w:styleId="font3">
    <w:name w:val="font3"/>
    <w:basedOn w:val="a0"/>
    <w:rsid w:val="00616678"/>
    <w:pPr>
      <w:spacing w:before="100" w:beforeAutospacing="1" w:after="100" w:afterAutospacing="1"/>
    </w:pPr>
    <w:rPr>
      <w:rFonts w:ascii="宋体" w:eastAsia="宋体" w:hAnsi="宋体" w:cs="宋体"/>
      <w:color w:val="000000"/>
      <w:sz w:val="20"/>
      <w:szCs w:val="20"/>
      <w:lang w:eastAsia="zh-CN"/>
    </w:rPr>
  </w:style>
  <w:style w:type="paragraph" w:customStyle="1" w:styleId="et2">
    <w:name w:val="et2"/>
    <w:basedOn w:val="a0"/>
    <w:rsid w:val="0061667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szCs w:val="24"/>
      <w:lang w:eastAsia="zh-CN"/>
    </w:rPr>
  </w:style>
  <w:style w:type="paragraph" w:customStyle="1" w:styleId="et3">
    <w:name w:val="et3"/>
    <w:basedOn w:val="a0"/>
    <w:rsid w:val="0061667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pPr>
    <w:rPr>
      <w:rFonts w:ascii="宋体" w:eastAsia="宋体" w:hAnsi="宋体" w:cs="宋体"/>
      <w:szCs w:val="24"/>
      <w:lang w:eastAsia="zh-CN"/>
    </w:rPr>
  </w:style>
  <w:style w:type="paragraph" w:customStyle="1" w:styleId="et4">
    <w:name w:val="et4"/>
    <w:basedOn w:val="a0"/>
    <w:rsid w:val="00616678"/>
    <w:pPr>
      <w:pBdr>
        <w:top w:val="single" w:sz="4" w:space="0" w:color="000000"/>
        <w:left w:val="single" w:sz="4" w:space="0" w:color="000000"/>
        <w:bottom w:val="single" w:sz="4" w:space="0" w:color="000000"/>
        <w:right w:val="single" w:sz="4" w:space="0" w:color="000000"/>
      </w:pBdr>
      <w:shd w:val="clear" w:color="auto" w:fill="BFBFBF"/>
      <w:spacing w:before="100" w:beforeAutospacing="1" w:after="100" w:afterAutospacing="1"/>
    </w:pPr>
    <w:rPr>
      <w:rFonts w:ascii="宋体" w:eastAsia="宋体" w:hAnsi="宋体" w:cs="宋体"/>
      <w:szCs w:val="24"/>
      <w:lang w:eastAsia="zh-CN"/>
    </w:rPr>
  </w:style>
  <w:style w:type="paragraph" w:customStyle="1" w:styleId="et11">
    <w:name w:val="et11"/>
    <w:basedOn w:val="a0"/>
    <w:rsid w:val="00616678"/>
    <w:pPr>
      <w:pBdr>
        <w:top w:val="single" w:sz="4" w:space="0" w:color="000000"/>
        <w:left w:val="single" w:sz="4" w:space="0" w:color="000000"/>
        <w:bottom w:val="single" w:sz="4" w:space="0" w:color="000000"/>
        <w:right w:val="single" w:sz="4" w:space="0" w:color="000000"/>
      </w:pBdr>
      <w:shd w:val="clear" w:color="auto" w:fill="BFBFBF"/>
      <w:spacing w:before="100" w:beforeAutospacing="1" w:after="100" w:afterAutospacing="1"/>
      <w:jc w:val="center"/>
      <w:textAlignment w:val="center"/>
    </w:pPr>
    <w:rPr>
      <w:rFonts w:ascii="Arial" w:eastAsia="宋体" w:hAnsi="Arial" w:cs="Arial"/>
      <w:sz w:val="20"/>
      <w:szCs w:val="20"/>
      <w:lang w:eastAsia="zh-CN"/>
    </w:rPr>
  </w:style>
  <w:style w:type="paragraph" w:customStyle="1" w:styleId="et13">
    <w:name w:val="et13"/>
    <w:basedOn w:val="a0"/>
    <w:rsid w:val="00616678"/>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Arial" w:eastAsia="宋体" w:hAnsi="Arial" w:cs="Arial"/>
      <w:sz w:val="20"/>
      <w:szCs w:val="20"/>
      <w:lang w:eastAsia="zh-CN"/>
    </w:rPr>
  </w:style>
  <w:style w:type="paragraph" w:customStyle="1" w:styleId="et15">
    <w:name w:val="et15"/>
    <w:basedOn w:val="a0"/>
    <w:rsid w:val="006166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宋体" w:hAnsi="Arial" w:cs="Arial"/>
      <w:sz w:val="20"/>
      <w:szCs w:val="20"/>
      <w:lang w:eastAsia="zh-CN"/>
    </w:rPr>
  </w:style>
  <w:style w:type="paragraph" w:customStyle="1" w:styleId="et18">
    <w:name w:val="et18"/>
    <w:basedOn w:val="a0"/>
    <w:rsid w:val="00616678"/>
    <w:pPr>
      <w:pBdr>
        <w:top w:val="single" w:sz="4" w:space="0" w:color="000000"/>
        <w:left w:val="single" w:sz="4" w:space="0" w:color="000000"/>
        <w:bottom w:val="single" w:sz="4" w:space="0" w:color="000000"/>
        <w:right w:val="single" w:sz="4" w:space="0" w:color="000000"/>
      </w:pBdr>
      <w:shd w:val="clear" w:color="auto" w:fill="BFBFBF"/>
      <w:spacing w:before="100" w:beforeAutospacing="1" w:after="100" w:afterAutospacing="1"/>
      <w:jc w:val="center"/>
      <w:textAlignment w:val="center"/>
    </w:pPr>
    <w:rPr>
      <w:rFonts w:ascii="Arial" w:eastAsia="宋体" w:hAnsi="Arial" w:cs="Arial"/>
      <w:color w:val="808080"/>
      <w:sz w:val="20"/>
      <w:szCs w:val="20"/>
      <w:lang w:eastAsia="zh-CN"/>
    </w:rPr>
  </w:style>
  <w:style w:type="paragraph" w:customStyle="1" w:styleId="et28">
    <w:name w:val="et28"/>
    <w:basedOn w:val="a0"/>
    <w:rsid w:val="00616678"/>
    <w:pPr>
      <w:pBdr>
        <w:top w:val="single" w:sz="4" w:space="0" w:color="000000"/>
        <w:left w:val="single" w:sz="4" w:space="0" w:color="000000"/>
        <w:bottom w:val="single" w:sz="4" w:space="0" w:color="000000"/>
        <w:right w:val="single" w:sz="4" w:space="0" w:color="000000"/>
      </w:pBdr>
      <w:shd w:val="clear" w:color="auto" w:fill="BFBFBF"/>
      <w:spacing w:before="100" w:beforeAutospacing="1" w:after="100" w:afterAutospacing="1"/>
      <w:jc w:val="center"/>
      <w:textAlignment w:val="center"/>
    </w:pPr>
    <w:rPr>
      <w:rFonts w:ascii="宋体" w:eastAsia="宋体" w:hAnsi="宋体" w:cs="宋体"/>
      <w:sz w:val="20"/>
      <w:szCs w:val="20"/>
      <w:lang w:eastAsia="zh-CN"/>
    </w:rPr>
  </w:style>
  <w:style w:type="paragraph" w:customStyle="1" w:styleId="et29">
    <w:name w:val="et29"/>
    <w:basedOn w:val="a0"/>
    <w:rsid w:val="0061667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eastAsia="宋体" w:hAnsi="宋体" w:cs="宋体"/>
      <w:sz w:val="20"/>
      <w:szCs w:val="20"/>
      <w:lang w:eastAsia="zh-CN"/>
    </w:rPr>
  </w:style>
  <w:style w:type="paragraph" w:customStyle="1" w:styleId="font4">
    <w:name w:val="font4"/>
    <w:basedOn w:val="a0"/>
    <w:rsid w:val="00616678"/>
    <w:pPr>
      <w:spacing w:before="100" w:beforeAutospacing="1" w:after="100" w:afterAutospacing="1"/>
    </w:pPr>
    <w:rPr>
      <w:rFonts w:ascii="Arial" w:eastAsia="宋体" w:hAnsi="Arial" w:cs="Arial"/>
      <w:color w:val="333333"/>
      <w:sz w:val="20"/>
      <w:szCs w:val="20"/>
      <w:lang w:eastAsia="zh-CN"/>
    </w:rPr>
  </w:style>
  <w:style w:type="paragraph" w:customStyle="1" w:styleId="font5">
    <w:name w:val="font5"/>
    <w:basedOn w:val="a0"/>
    <w:rsid w:val="00616678"/>
    <w:pPr>
      <w:spacing w:before="100" w:beforeAutospacing="1" w:after="100" w:afterAutospacing="1"/>
    </w:pPr>
    <w:rPr>
      <w:rFonts w:ascii="Arial" w:eastAsia="宋体" w:hAnsi="Arial" w:cs="Arial"/>
      <w:color w:val="000000"/>
      <w:sz w:val="20"/>
      <w:szCs w:val="20"/>
      <w:lang w:eastAsia="zh-CN"/>
    </w:rPr>
  </w:style>
  <w:style w:type="paragraph" w:customStyle="1" w:styleId="font6">
    <w:name w:val="font6"/>
    <w:basedOn w:val="a0"/>
    <w:rsid w:val="00616678"/>
    <w:pPr>
      <w:spacing w:before="100" w:beforeAutospacing="1" w:after="100" w:afterAutospacing="1"/>
    </w:pPr>
    <w:rPr>
      <w:rFonts w:ascii="宋体" w:eastAsia="宋体" w:hAnsi="宋体" w:cs="宋体"/>
      <w:color w:val="000000"/>
      <w:sz w:val="20"/>
      <w:szCs w:val="20"/>
      <w:lang w:eastAsia="zh-CN"/>
    </w:rPr>
  </w:style>
  <w:style w:type="paragraph" w:customStyle="1" w:styleId="font7">
    <w:name w:val="font7"/>
    <w:basedOn w:val="a0"/>
    <w:rsid w:val="00616678"/>
    <w:pPr>
      <w:spacing w:before="100" w:beforeAutospacing="1" w:after="100" w:afterAutospacing="1"/>
    </w:pPr>
    <w:rPr>
      <w:rFonts w:ascii="Arial" w:eastAsia="宋体" w:hAnsi="Arial" w:cs="Arial"/>
      <w:color w:val="000000"/>
      <w:sz w:val="20"/>
      <w:szCs w:val="20"/>
      <w:lang w:eastAsia="zh-CN"/>
    </w:rPr>
  </w:style>
  <w:style w:type="paragraph" w:customStyle="1" w:styleId="et6">
    <w:name w:val="et6"/>
    <w:basedOn w:val="a0"/>
    <w:rsid w:val="0061667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Bell MT" w:eastAsia="宋体" w:hAnsi="Bell MT" w:cs="宋体"/>
      <w:szCs w:val="24"/>
      <w:lang w:eastAsia="zh-CN"/>
    </w:rPr>
  </w:style>
  <w:style w:type="paragraph" w:customStyle="1" w:styleId="et7">
    <w:name w:val="et7"/>
    <w:basedOn w:val="a0"/>
    <w:rsid w:val="00616678"/>
    <w:pPr>
      <w:pBdr>
        <w:left w:val="single" w:sz="4" w:space="0" w:color="000000"/>
        <w:bottom w:val="single" w:sz="4" w:space="0" w:color="000000"/>
        <w:right w:val="single" w:sz="4" w:space="0" w:color="000000"/>
      </w:pBdr>
      <w:shd w:val="clear" w:color="auto" w:fill="D0CECE"/>
      <w:spacing w:before="100" w:beforeAutospacing="1" w:after="100" w:afterAutospacing="1"/>
    </w:pPr>
    <w:rPr>
      <w:rFonts w:ascii="Bell MT" w:eastAsia="宋体" w:hAnsi="Bell MT" w:cs="宋体"/>
      <w:szCs w:val="24"/>
      <w:lang w:eastAsia="zh-CN"/>
    </w:rPr>
  </w:style>
  <w:style w:type="paragraph" w:customStyle="1" w:styleId="et8">
    <w:name w:val="et8"/>
    <w:basedOn w:val="a0"/>
    <w:rsid w:val="00616678"/>
    <w:pPr>
      <w:pBdr>
        <w:top w:val="single" w:sz="4" w:space="0" w:color="000000"/>
        <w:left w:val="single" w:sz="4" w:space="0" w:color="000000"/>
        <w:bottom w:val="single" w:sz="4" w:space="0" w:color="000000"/>
        <w:right w:val="single" w:sz="4" w:space="0" w:color="000000"/>
      </w:pBdr>
      <w:shd w:val="clear" w:color="auto" w:fill="D0CECE"/>
      <w:spacing w:before="100" w:beforeAutospacing="1" w:after="100" w:afterAutospacing="1"/>
    </w:pPr>
    <w:rPr>
      <w:rFonts w:ascii="Bell MT" w:eastAsia="宋体" w:hAnsi="Bell MT" w:cs="宋体"/>
      <w:szCs w:val="24"/>
      <w:lang w:eastAsia="zh-CN"/>
    </w:rPr>
  </w:style>
  <w:style w:type="paragraph" w:customStyle="1" w:styleId="et9">
    <w:name w:val="et9"/>
    <w:basedOn w:val="a0"/>
    <w:rsid w:val="00616678"/>
    <w:pPr>
      <w:pBdr>
        <w:top w:val="single" w:sz="4" w:space="0" w:color="000000"/>
        <w:bottom w:val="single" w:sz="4" w:space="0" w:color="000000"/>
      </w:pBdr>
      <w:spacing w:before="100" w:beforeAutospacing="1" w:after="100" w:afterAutospacing="1"/>
      <w:jc w:val="center"/>
    </w:pPr>
    <w:rPr>
      <w:rFonts w:ascii="Arial" w:eastAsia="宋体" w:hAnsi="Arial" w:cs="Arial"/>
      <w:sz w:val="20"/>
      <w:szCs w:val="20"/>
      <w:lang w:eastAsia="zh-CN"/>
    </w:rPr>
  </w:style>
  <w:style w:type="paragraph" w:customStyle="1" w:styleId="et10">
    <w:name w:val="et10"/>
    <w:basedOn w:val="a0"/>
    <w:rsid w:val="00616678"/>
    <w:pPr>
      <w:shd w:val="clear" w:color="auto" w:fill="D0CECE"/>
      <w:spacing w:before="100" w:beforeAutospacing="1" w:after="100" w:afterAutospacing="1"/>
      <w:jc w:val="center"/>
    </w:pPr>
    <w:rPr>
      <w:rFonts w:ascii="Arial" w:eastAsia="宋体" w:hAnsi="Arial" w:cs="Arial"/>
      <w:sz w:val="20"/>
      <w:szCs w:val="20"/>
      <w:lang w:eastAsia="zh-CN"/>
    </w:rPr>
  </w:style>
  <w:style w:type="paragraph" w:customStyle="1" w:styleId="et12">
    <w:name w:val="et12"/>
    <w:basedOn w:val="a0"/>
    <w:rsid w:val="00616678"/>
    <w:pPr>
      <w:shd w:val="clear" w:color="auto" w:fill="FFFFFF"/>
      <w:spacing w:before="100" w:beforeAutospacing="1" w:after="100" w:afterAutospacing="1"/>
      <w:jc w:val="center"/>
    </w:pPr>
    <w:rPr>
      <w:rFonts w:ascii="Arial" w:eastAsia="宋体" w:hAnsi="Arial" w:cs="Arial"/>
      <w:sz w:val="20"/>
      <w:szCs w:val="20"/>
      <w:lang w:eastAsia="zh-CN"/>
    </w:rPr>
  </w:style>
  <w:style w:type="paragraph" w:customStyle="1" w:styleId="et14">
    <w:name w:val="et14"/>
    <w:basedOn w:val="a0"/>
    <w:rsid w:val="00616678"/>
    <w:pPr>
      <w:shd w:val="clear" w:color="auto" w:fill="D0CECE"/>
      <w:spacing w:before="100" w:beforeAutospacing="1" w:after="100" w:afterAutospacing="1"/>
      <w:jc w:val="center"/>
    </w:pPr>
    <w:rPr>
      <w:rFonts w:ascii="Arial" w:eastAsia="宋体" w:hAnsi="Arial" w:cs="Arial"/>
      <w:color w:val="000000"/>
      <w:sz w:val="20"/>
      <w:szCs w:val="20"/>
      <w:lang w:eastAsia="zh-CN"/>
    </w:rPr>
  </w:style>
  <w:style w:type="paragraph" w:customStyle="1" w:styleId="et16">
    <w:name w:val="et16"/>
    <w:basedOn w:val="a0"/>
    <w:rsid w:val="00616678"/>
    <w:pPr>
      <w:pBdr>
        <w:bottom w:val="single" w:sz="4" w:space="0" w:color="000000"/>
      </w:pBdr>
      <w:shd w:val="clear" w:color="auto" w:fill="D0CECE"/>
      <w:spacing w:before="100" w:beforeAutospacing="1" w:after="100" w:afterAutospacing="1"/>
      <w:jc w:val="center"/>
    </w:pPr>
    <w:rPr>
      <w:rFonts w:ascii="Arial" w:eastAsia="宋体" w:hAnsi="Arial" w:cs="Arial"/>
      <w:sz w:val="20"/>
      <w:szCs w:val="20"/>
      <w:lang w:eastAsia="zh-CN"/>
    </w:rPr>
  </w:style>
  <w:style w:type="paragraph" w:customStyle="1" w:styleId="et17">
    <w:name w:val="et17"/>
    <w:basedOn w:val="a0"/>
    <w:rsid w:val="00616678"/>
    <w:pPr>
      <w:shd w:val="clear" w:color="auto" w:fill="D0CECE"/>
      <w:spacing w:before="100" w:beforeAutospacing="1" w:after="100" w:afterAutospacing="1"/>
    </w:pPr>
    <w:rPr>
      <w:rFonts w:ascii="Arial" w:eastAsia="宋体" w:hAnsi="Arial" w:cs="Arial"/>
      <w:sz w:val="20"/>
      <w:szCs w:val="20"/>
      <w:lang w:eastAsia="zh-CN"/>
    </w:rPr>
  </w:style>
  <w:style w:type="paragraph" w:customStyle="1" w:styleId="et19">
    <w:name w:val="et19"/>
    <w:basedOn w:val="a0"/>
    <w:rsid w:val="00616678"/>
    <w:pPr>
      <w:spacing w:before="100" w:beforeAutospacing="1" w:after="100" w:afterAutospacing="1"/>
    </w:pPr>
    <w:rPr>
      <w:rFonts w:ascii="Arial" w:eastAsia="宋体" w:hAnsi="Arial" w:cs="Arial"/>
      <w:sz w:val="20"/>
      <w:szCs w:val="20"/>
      <w:lang w:eastAsia="zh-CN"/>
    </w:rPr>
  </w:style>
  <w:style w:type="paragraph" w:customStyle="1" w:styleId="et20">
    <w:name w:val="et20"/>
    <w:basedOn w:val="a0"/>
    <w:rsid w:val="00616678"/>
    <w:pPr>
      <w:spacing w:before="100" w:beforeAutospacing="1" w:after="100" w:afterAutospacing="1"/>
    </w:pPr>
    <w:rPr>
      <w:rFonts w:ascii="Arial" w:eastAsia="宋体" w:hAnsi="Arial" w:cs="Arial"/>
      <w:sz w:val="20"/>
      <w:szCs w:val="20"/>
      <w:lang w:eastAsia="zh-CN"/>
    </w:rPr>
  </w:style>
  <w:style w:type="paragraph" w:customStyle="1" w:styleId="et21">
    <w:name w:val="et21"/>
    <w:basedOn w:val="a0"/>
    <w:rsid w:val="00616678"/>
    <w:pPr>
      <w:shd w:val="clear" w:color="auto" w:fill="D0CECE"/>
      <w:spacing w:before="100" w:beforeAutospacing="1" w:after="100" w:afterAutospacing="1"/>
    </w:pPr>
    <w:rPr>
      <w:rFonts w:ascii="Arial" w:eastAsia="宋体" w:hAnsi="Arial" w:cs="Arial"/>
      <w:color w:val="333333"/>
      <w:sz w:val="20"/>
      <w:szCs w:val="20"/>
      <w:lang w:eastAsia="zh-CN"/>
    </w:rPr>
  </w:style>
  <w:style w:type="paragraph" w:customStyle="1" w:styleId="et22">
    <w:name w:val="et22"/>
    <w:basedOn w:val="a0"/>
    <w:rsid w:val="00616678"/>
    <w:pPr>
      <w:shd w:val="clear" w:color="auto" w:fill="FFFFFF"/>
      <w:spacing w:before="100" w:beforeAutospacing="1" w:after="100" w:afterAutospacing="1"/>
    </w:pPr>
    <w:rPr>
      <w:rFonts w:ascii="Arial" w:eastAsia="宋体" w:hAnsi="Arial" w:cs="Arial"/>
      <w:sz w:val="20"/>
      <w:szCs w:val="20"/>
      <w:lang w:eastAsia="zh-CN"/>
    </w:rPr>
  </w:style>
  <w:style w:type="paragraph" w:customStyle="1" w:styleId="et23">
    <w:name w:val="et23"/>
    <w:basedOn w:val="a0"/>
    <w:rsid w:val="00616678"/>
    <w:pPr>
      <w:shd w:val="clear" w:color="auto" w:fill="D0CECE"/>
      <w:spacing w:before="100" w:beforeAutospacing="1" w:after="100" w:afterAutospacing="1"/>
    </w:pPr>
    <w:rPr>
      <w:rFonts w:ascii="Arial" w:eastAsia="宋体" w:hAnsi="Arial" w:cs="Arial"/>
      <w:color w:val="000000"/>
      <w:sz w:val="20"/>
      <w:szCs w:val="20"/>
      <w:lang w:eastAsia="zh-CN"/>
    </w:rPr>
  </w:style>
  <w:style w:type="paragraph" w:customStyle="1" w:styleId="et24">
    <w:name w:val="et24"/>
    <w:basedOn w:val="a0"/>
    <w:rsid w:val="00616678"/>
    <w:pPr>
      <w:shd w:val="clear" w:color="auto" w:fill="D0CECE"/>
      <w:spacing w:before="100" w:beforeAutospacing="1" w:after="100" w:afterAutospacing="1"/>
    </w:pPr>
    <w:rPr>
      <w:rFonts w:ascii="Arial" w:eastAsia="宋体" w:hAnsi="Arial" w:cs="Arial"/>
      <w:color w:val="000000"/>
      <w:sz w:val="20"/>
      <w:szCs w:val="20"/>
      <w:lang w:eastAsia="zh-CN"/>
    </w:rPr>
  </w:style>
  <w:style w:type="paragraph" w:customStyle="1" w:styleId="et25">
    <w:name w:val="et25"/>
    <w:basedOn w:val="a0"/>
    <w:rsid w:val="00616678"/>
    <w:pPr>
      <w:spacing w:before="100" w:beforeAutospacing="1" w:after="100" w:afterAutospacing="1"/>
    </w:pPr>
    <w:rPr>
      <w:rFonts w:ascii="Arial" w:eastAsia="宋体" w:hAnsi="Arial" w:cs="Arial"/>
      <w:color w:val="414141"/>
      <w:sz w:val="20"/>
      <w:szCs w:val="20"/>
      <w:lang w:eastAsia="zh-CN"/>
    </w:rPr>
  </w:style>
  <w:style w:type="paragraph" w:customStyle="1" w:styleId="et26">
    <w:name w:val="et26"/>
    <w:basedOn w:val="a0"/>
    <w:rsid w:val="00616678"/>
    <w:pPr>
      <w:pBdr>
        <w:bottom w:val="single" w:sz="4" w:space="0" w:color="000000"/>
      </w:pBdr>
      <w:shd w:val="clear" w:color="auto" w:fill="D0CECE"/>
      <w:spacing w:before="100" w:beforeAutospacing="1" w:after="100" w:afterAutospacing="1"/>
    </w:pPr>
    <w:rPr>
      <w:rFonts w:ascii="Arial" w:eastAsia="宋体" w:hAnsi="Arial" w:cs="Arial"/>
      <w:sz w:val="20"/>
      <w:szCs w:val="20"/>
      <w:lang w:eastAsia="zh-CN"/>
    </w:rPr>
  </w:style>
  <w:style w:type="paragraph" w:customStyle="1" w:styleId="et27">
    <w:name w:val="et27"/>
    <w:basedOn w:val="a0"/>
    <w:rsid w:val="00616678"/>
    <w:pPr>
      <w:pBdr>
        <w:bottom w:val="single" w:sz="4" w:space="0" w:color="000000"/>
      </w:pBdr>
      <w:shd w:val="clear" w:color="auto" w:fill="D0CECE"/>
      <w:spacing w:before="100" w:beforeAutospacing="1" w:after="100" w:afterAutospacing="1"/>
    </w:pPr>
    <w:rPr>
      <w:rFonts w:ascii="Arial" w:eastAsia="宋体" w:hAnsi="Arial" w:cs="Arial"/>
      <w:sz w:val="20"/>
      <w:szCs w:val="20"/>
      <w:lang w:eastAsia="zh-CN"/>
    </w:rPr>
  </w:style>
  <w:style w:type="character" w:customStyle="1" w:styleId="font31">
    <w:name w:val="font31"/>
    <w:basedOn w:val="a1"/>
    <w:rsid w:val="00616678"/>
    <w:rPr>
      <w:rFonts w:ascii="Arial" w:hAnsi="Arial" w:cs="Arial" w:hint="default"/>
      <w:b w:val="0"/>
      <w:bCs w:val="0"/>
      <w:i w:val="0"/>
      <w:iCs w:val="0"/>
      <w:strike w:val="0"/>
      <w:dstrike w:val="0"/>
      <w:color w:val="000000"/>
      <w:sz w:val="20"/>
      <w:szCs w:val="20"/>
      <w:u w:val="none"/>
      <w:effect w:val="none"/>
    </w:rPr>
  </w:style>
  <w:style w:type="character" w:customStyle="1" w:styleId="font71">
    <w:name w:val="font71"/>
    <w:basedOn w:val="a1"/>
    <w:rsid w:val="00616678"/>
    <w:rPr>
      <w:rFonts w:ascii="Arial" w:hAnsi="Arial" w:cs="Arial" w:hint="default"/>
      <w:b w:val="0"/>
      <w:bCs w:val="0"/>
      <w:i w:val="0"/>
      <w:iCs w:val="0"/>
      <w:strike w:val="0"/>
      <w:dstrike w:val="0"/>
      <w:color w:val="000000"/>
      <w:sz w:val="20"/>
      <w:szCs w:val="20"/>
      <w:u w:val="none"/>
      <w:effect w:val="none"/>
    </w:rPr>
  </w:style>
  <w:style w:type="character" w:customStyle="1" w:styleId="font61">
    <w:name w:val="font61"/>
    <w:basedOn w:val="a1"/>
    <w:rsid w:val="00616678"/>
    <w:rPr>
      <w:rFonts w:ascii="宋体" w:eastAsia="宋体" w:hAnsi="宋体" w:hint="eastAsia"/>
      <w:b w:val="0"/>
      <w:bCs w:val="0"/>
      <w:i w:val="0"/>
      <w:iCs w:val="0"/>
      <w:strike w:val="0"/>
      <w:dstrike w:val="0"/>
      <w:color w:val="000000"/>
      <w:sz w:val="20"/>
      <w:szCs w:val="20"/>
      <w:u w:val="none"/>
      <w:effect w:val="none"/>
    </w:rPr>
  </w:style>
  <w:style w:type="paragraph" w:customStyle="1" w:styleId="et5">
    <w:name w:val="et5"/>
    <w:basedOn w:val="a0"/>
    <w:rsid w:val="00616678"/>
    <w:pPr>
      <w:pBdr>
        <w:left w:val="single" w:sz="4" w:space="0" w:color="000000"/>
        <w:bottom w:val="single" w:sz="4" w:space="0" w:color="000000"/>
        <w:right w:val="single" w:sz="4" w:space="0" w:color="000000"/>
      </w:pBdr>
      <w:shd w:val="clear" w:color="auto" w:fill="FFFFFF"/>
      <w:spacing w:before="100" w:beforeAutospacing="1" w:after="100" w:afterAutospacing="1"/>
    </w:pPr>
    <w:rPr>
      <w:rFonts w:ascii="宋体" w:eastAsia="宋体" w:hAnsi="宋体" w:cs="宋体"/>
      <w:szCs w:val="24"/>
      <w:lang w:eastAsia="zh-CN"/>
    </w:rPr>
  </w:style>
  <w:style w:type="character" w:customStyle="1" w:styleId="font51">
    <w:name w:val="font51"/>
    <w:basedOn w:val="a1"/>
    <w:rsid w:val="00616678"/>
    <w:rPr>
      <w:rFonts w:ascii="Arial" w:hAnsi="Arial" w:cs="Arial" w:hint="default"/>
      <w:b w:val="0"/>
      <w:bCs w:val="0"/>
      <w:i w:val="0"/>
      <w:iCs w:val="0"/>
      <w:strike w:val="0"/>
      <w:dstrike w:val="0"/>
      <w:color w:val="000000"/>
      <w:sz w:val="20"/>
      <w:szCs w:val="20"/>
      <w:u w:val="none"/>
      <w:effect w:val="none"/>
    </w:rPr>
  </w:style>
  <w:style w:type="character" w:customStyle="1" w:styleId="font21">
    <w:name w:val="font21"/>
    <w:basedOn w:val="a1"/>
    <w:rsid w:val="00616678"/>
    <w:rPr>
      <w:rFonts w:ascii="Arial" w:hAnsi="Arial" w:cs="Arial" w:hint="default"/>
      <w:b w:val="0"/>
      <w:bCs w:val="0"/>
      <w:i w:val="0"/>
      <w:iCs w:val="0"/>
      <w:strike w:val="0"/>
      <w:dstrike w:val="0"/>
      <w:color w:val="000000"/>
      <w:sz w:val="20"/>
      <w:szCs w:val="20"/>
      <w:u w:val="none"/>
      <w:effect w:val="none"/>
    </w:rPr>
  </w:style>
  <w:style w:type="character" w:customStyle="1" w:styleId="font41">
    <w:name w:val="font41"/>
    <w:basedOn w:val="a1"/>
    <w:rsid w:val="00616678"/>
    <w:rPr>
      <w:rFonts w:ascii="宋体" w:eastAsia="宋体" w:hAnsi="宋体" w:hint="eastAsia"/>
      <w:b w:val="0"/>
      <w:bCs w:val="0"/>
      <w:i w:val="0"/>
      <w:iCs w:val="0"/>
      <w:strike w:val="0"/>
      <w:dstrike w:val="0"/>
      <w:color w:val="000000"/>
      <w:sz w:val="20"/>
      <w:szCs w:val="20"/>
      <w:u w:val="none"/>
      <w:effect w:val="none"/>
    </w:rPr>
  </w:style>
  <w:style w:type="character" w:styleId="aff8">
    <w:name w:val="Unresolved Mention"/>
    <w:basedOn w:val="a1"/>
    <w:uiPriority w:val="99"/>
    <w:semiHidden/>
    <w:unhideWhenUsed/>
    <w:rsid w:val="00616678"/>
    <w:rPr>
      <w:color w:val="605E5C"/>
      <w:shd w:val="clear" w:color="auto" w:fill="E1DFDD"/>
    </w:rPr>
  </w:style>
  <w:style w:type="paragraph" w:styleId="TOC">
    <w:name w:val="TOC Heading"/>
    <w:basedOn w:val="1"/>
    <w:next w:val="a0"/>
    <w:uiPriority w:val="39"/>
    <w:unhideWhenUsed/>
    <w:qFormat/>
    <w:rsid w:val="00616678"/>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TOC1">
    <w:name w:val="toc 1"/>
    <w:basedOn w:val="a0"/>
    <w:next w:val="a0"/>
    <w:autoRedefine/>
    <w:uiPriority w:val="39"/>
    <w:unhideWhenUsed/>
    <w:rsid w:val="00616678"/>
    <w:pPr>
      <w:widowControl w:val="0"/>
      <w:spacing w:before="0" w:after="0"/>
      <w:jc w:val="both"/>
    </w:pPr>
    <w:rPr>
      <w:rFonts w:asciiTheme="minorHAnsi" w:hAnsiTheme="minorHAnsi"/>
      <w:kern w:val="2"/>
      <w:sz w:val="21"/>
      <w:lang w:eastAsia="zh-CN"/>
    </w:rPr>
  </w:style>
  <w:style w:type="paragraph" w:customStyle="1" w:styleId="EndNoteBibliography">
    <w:name w:val="EndNote Bibliography"/>
    <w:basedOn w:val="a0"/>
    <w:link w:val="EndNoteBibliography0"/>
    <w:rsid w:val="006A6719"/>
    <w:pPr>
      <w:widowControl w:val="0"/>
      <w:spacing w:before="0" w:after="0"/>
      <w:jc w:val="both"/>
    </w:pPr>
    <w:rPr>
      <w:rFonts w:ascii="等线" w:eastAsia="等线" w:hAnsi="等线"/>
      <w:noProof/>
      <w:kern w:val="2"/>
      <w:sz w:val="20"/>
      <w:lang w:eastAsia="zh-CN"/>
    </w:rPr>
  </w:style>
  <w:style w:type="character" w:customStyle="1" w:styleId="EndNoteBibliography0">
    <w:name w:val="EndNote Bibliography 字符"/>
    <w:basedOn w:val="a1"/>
    <w:link w:val="EndNoteBibliography"/>
    <w:rsid w:val="006A6719"/>
    <w:rPr>
      <w:rFonts w:ascii="等线" w:eastAsia="等线" w:hAnsi="等线"/>
      <w:noProof/>
      <w:kern w:val="2"/>
      <w:sz w:val="20"/>
      <w:lang w:eastAsia="zh-CN"/>
    </w:rPr>
  </w:style>
  <w:style w:type="paragraph" w:styleId="TOC2">
    <w:name w:val="toc 2"/>
    <w:basedOn w:val="a0"/>
    <w:next w:val="a0"/>
    <w:autoRedefine/>
    <w:uiPriority w:val="39"/>
    <w:unhideWhenUsed/>
    <w:rsid w:val="006A6719"/>
    <w:pPr>
      <w:ind w:leftChars="200" w:left="420"/>
    </w:pPr>
  </w:style>
  <w:style w:type="table" w:styleId="41">
    <w:name w:val="Plain Table 4"/>
    <w:basedOn w:val="a2"/>
    <w:uiPriority w:val="44"/>
    <w:rsid w:val="00905F5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443.webvpn.bjmu.edu.cn/pubmed/?term=Clark%20C%5bAuthor%5d&amp;cauthor=true&amp;cauthor_uid=33766131" TargetMode="External"/><Relationship Id="rId18" Type="http://schemas.openxmlformats.org/officeDocument/2006/relationships/hyperlink" Target="https://pubmed.ncbi.nlm.nih.gov/?term=Ill%C3%A1n-Gala+I&amp;cauthor_id=33199433"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443.webvpn.bjmu.edu.cn/?sort=date&amp;term=Palmqvist+S&amp;cauthor_id=34031605"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Ill%C3%A1n-Gala+I&amp;cauthor_id=33199433"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med-ncbi-nlm-nih-gov-443.webvpn.bjmu.edu.cn/?sort=date&amp;term=Brickman+AM&amp;cauthor_id=33580742"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pubmed.ncbi.nlm.nih.gov/?term=Tsai+CL&amp;cauthor_id=32592947" TargetMode="External"/><Relationship Id="rId19" Type="http://schemas.openxmlformats.org/officeDocument/2006/relationships/hyperlink" Target="https://pubmed-ncbi-nlm-nih-gov-443.webvpn.bjmu.edu.cn/?sort=date&amp;term=Karikari+TK&amp;cauthor_id=33106600" TargetMode="External"/><Relationship Id="rId31" Type="http://schemas.openxmlformats.org/officeDocument/2006/relationships/image" Target="media/image1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pubmed-ncbi-nlm-nih-gov-443.webvpn.bjmu.edu.cn/?sort=date&amp;term=Castillo-Mendieta+T&amp;cauthor_id=34151786"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4.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ubmed-ncbi-nlm-nih-gov-443.webvpn.bjmu.edu.cn/?sort=date&amp;term=Karikari+TK&amp;cauthor_id=33106600" TargetMode="External"/><Relationship Id="rId17" Type="http://schemas.openxmlformats.org/officeDocument/2006/relationships/hyperlink" Target="https://pubmed.ncbi.nlm.nih.gov/?term=Tsai+CL&amp;cauthor_id=32592947"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9</TotalTime>
  <Pages>44</Pages>
  <Words>6004</Words>
  <Characters>34228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陈 晓安</cp:lastModifiedBy>
  <cp:revision>5</cp:revision>
  <cp:lastPrinted>2022-06-24T12:37:00Z</cp:lastPrinted>
  <dcterms:created xsi:type="dcterms:W3CDTF">2022-07-11T16:36:00Z</dcterms:created>
  <dcterms:modified xsi:type="dcterms:W3CDTF">2022-07-11T16:51:00Z</dcterms:modified>
</cp:coreProperties>
</file>