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BBB" w14:textId="77777777" w:rsidR="00E57896" w:rsidRPr="00E57896" w:rsidRDefault="00E57896" w:rsidP="00E57896">
      <w:pPr>
        <w:spacing w:before="240" w:line="360" w:lineRule="auto"/>
        <w:jc w:val="center"/>
        <w:rPr>
          <w:rFonts w:ascii="Times New Roman" w:hAnsi="Times New Roman" w:cs="Times New Roman"/>
          <w:bCs/>
          <w:iCs/>
          <w:szCs w:val="21"/>
        </w:rPr>
      </w:pPr>
      <w:r w:rsidRPr="00E57896">
        <w:rPr>
          <w:rFonts w:ascii="Times New Roman" w:hAnsi="Times New Roman" w:cs="Times New Roman"/>
          <w:bCs/>
          <w:iCs/>
          <w:noProof/>
          <w:szCs w:val="21"/>
        </w:rPr>
        <w:drawing>
          <wp:inline distT="0" distB="0" distL="0" distR="0" wp14:anchorId="707E8C28" wp14:editId="41D3BCFD">
            <wp:extent cx="2479167" cy="546239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167" cy="546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65A1" w14:textId="05266124" w:rsidR="00E57896" w:rsidRDefault="00E57896" w:rsidP="00E57896">
      <w:pPr>
        <w:spacing w:before="240" w:line="360" w:lineRule="auto"/>
        <w:jc w:val="left"/>
        <w:rPr>
          <w:rFonts w:ascii="Times New Roman" w:hAnsi="Times New Roman" w:cs="Times New Roman"/>
          <w:bCs/>
          <w:iCs/>
          <w:szCs w:val="21"/>
        </w:rPr>
      </w:pPr>
      <w:r w:rsidRPr="00E57896">
        <w:rPr>
          <w:rFonts w:ascii="Times New Roman" w:hAnsi="Times New Roman" w:cs="Times New Roman"/>
          <w:bCs/>
          <w:iCs/>
          <w:szCs w:val="21"/>
        </w:rPr>
        <w:t>S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up-</w:t>
      </w:r>
      <w:r w:rsidRPr="00E57896">
        <w:rPr>
          <w:rFonts w:ascii="Times New Roman" w:hAnsi="Times New Roman" w:cs="Times New Roman"/>
          <w:bCs/>
          <w:iCs/>
          <w:szCs w:val="21"/>
        </w:rPr>
        <w:t>F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ig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1. The radiographic measurements. HVA: Hallux Valgus Angle, IMA: Inter-Metatarsal Angle, IPA: Inter-Phalangeal Angle, DMAA: Distal Metatarsal Articular Angle, DASA: Distal Articular Set Angle, MCA: Metatarsal Cuneiform Angle, MAA: Metatarsal Adducent Angle, MPD: Metatarsal Protrusion Distance, SP: Sesamoid Position</w:t>
      </w:r>
    </w:p>
    <w:p w14:paraId="55E9CB3A" w14:textId="6090D3EB" w:rsidR="00E57896" w:rsidRPr="00E57896" w:rsidRDefault="00E57896" w:rsidP="00E57896">
      <w:pPr>
        <w:widowControl/>
        <w:jc w:val="left"/>
        <w:rPr>
          <w:rFonts w:ascii="Times New Roman" w:hAnsi="Times New Roman" w:cs="Times New Roman"/>
          <w:bCs/>
          <w:iCs/>
          <w:szCs w:val="21"/>
        </w:rPr>
      </w:pPr>
      <w:r>
        <w:rPr>
          <w:rFonts w:ascii="Times New Roman" w:hAnsi="Times New Roman" w:cs="Times New Roman"/>
          <w:bCs/>
          <w:iCs/>
          <w:szCs w:val="21"/>
        </w:rPr>
        <w:br w:type="page"/>
      </w:r>
    </w:p>
    <w:p w14:paraId="1EE8AD49" w14:textId="18AB430A" w:rsidR="00E57896" w:rsidRPr="00E57896" w:rsidRDefault="00E57896" w:rsidP="00E57896">
      <w:pPr>
        <w:spacing w:before="240" w:line="360" w:lineRule="auto"/>
        <w:jc w:val="left"/>
        <w:rPr>
          <w:rFonts w:ascii="Times New Roman" w:hAnsi="Times New Roman" w:cs="Times New Roman"/>
          <w:bCs/>
          <w:iCs/>
          <w:szCs w:val="21"/>
        </w:rPr>
      </w:pPr>
      <w:r>
        <w:rPr>
          <w:rFonts w:ascii="Times New Roman" w:hAnsi="Times New Roman" w:cs="Times New Roman"/>
          <w:bCs/>
          <w:iCs/>
          <w:noProof/>
          <w:szCs w:val="21"/>
        </w:rPr>
        <w:lastRenderedPageBreak/>
        <w:drawing>
          <wp:inline distT="0" distB="0" distL="0" distR="0" wp14:anchorId="7D378C6E" wp14:editId="377D644E">
            <wp:extent cx="5040630" cy="4313682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431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DCC6" w14:textId="0648EDAA" w:rsidR="005041F9" w:rsidRPr="00E57896" w:rsidRDefault="00E57896" w:rsidP="00E57896">
      <w:pPr>
        <w:spacing w:before="240" w:line="360" w:lineRule="auto"/>
        <w:jc w:val="left"/>
        <w:rPr>
          <w:rFonts w:ascii="Times New Roman" w:hAnsi="Times New Roman" w:cs="Times New Roman"/>
          <w:bCs/>
          <w:iCs/>
          <w:szCs w:val="21"/>
        </w:rPr>
      </w:pPr>
      <w:r w:rsidRPr="00E57896">
        <w:rPr>
          <w:rFonts w:ascii="Times New Roman" w:hAnsi="Times New Roman" w:cs="Times New Roman" w:hint="eastAsia"/>
          <w:bCs/>
          <w:iCs/>
          <w:szCs w:val="21"/>
        </w:rPr>
        <w:t>Sup-</w:t>
      </w:r>
      <w:r w:rsidRPr="00E57896">
        <w:rPr>
          <w:rFonts w:ascii="Times New Roman" w:hAnsi="Times New Roman" w:cs="Times New Roman"/>
          <w:bCs/>
          <w:iCs/>
          <w:szCs w:val="21"/>
        </w:rPr>
        <w:t>F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ig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2. QQ 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plots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for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radiographic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</w:t>
      </w:r>
      <w:r w:rsidRPr="00E57896">
        <w:rPr>
          <w:rFonts w:ascii="Times New Roman" w:hAnsi="Times New Roman" w:cs="Times New Roman" w:hint="eastAsia"/>
          <w:bCs/>
          <w:iCs/>
          <w:szCs w:val="21"/>
        </w:rPr>
        <w:t>data.</w:t>
      </w:r>
      <w:r w:rsidRPr="00E57896">
        <w:rPr>
          <w:rFonts w:ascii="Times New Roman" w:hAnsi="Times New Roman" w:cs="Times New Roman"/>
          <w:bCs/>
          <w:iCs/>
          <w:szCs w:val="21"/>
        </w:rPr>
        <w:t xml:space="preserve"> HVA: Hallux Valgus Angle, IMA: Inter-Metatarsal Angle, IPA: Inter-Phalangeal Angle, DMAA: Distal Metatarsal Articular Angle, DASA: Distal Articular Set Angle, MCA: Metatarsal Cuneiform Angle, MAA: Metatarsal Adducent Angle, MPD: Metatarsal Protrusion Distance, SP: Sesamoid Position</w:t>
      </w:r>
    </w:p>
    <w:sectPr w:rsidR="005041F9" w:rsidRPr="00E5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619" w14:textId="77777777" w:rsidR="00CE03B8" w:rsidRDefault="00CE03B8" w:rsidP="00E57896">
      <w:r>
        <w:separator/>
      </w:r>
    </w:p>
  </w:endnote>
  <w:endnote w:type="continuationSeparator" w:id="0">
    <w:p w14:paraId="1143602E" w14:textId="77777777" w:rsidR="00CE03B8" w:rsidRDefault="00CE03B8" w:rsidP="00E5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D068" w14:textId="77777777" w:rsidR="00CE03B8" w:rsidRDefault="00CE03B8" w:rsidP="00E57896">
      <w:r>
        <w:separator/>
      </w:r>
    </w:p>
  </w:footnote>
  <w:footnote w:type="continuationSeparator" w:id="0">
    <w:p w14:paraId="0E51C6F1" w14:textId="77777777" w:rsidR="00CE03B8" w:rsidRDefault="00CE03B8" w:rsidP="00E5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1"/>
    <w:rsid w:val="0008565B"/>
    <w:rsid w:val="000A74C1"/>
    <w:rsid w:val="005041F9"/>
    <w:rsid w:val="00CE03B8"/>
    <w:rsid w:val="00E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7444"/>
  <w15:chartTrackingRefBased/>
  <w15:docId w15:val="{FAF17D9D-FDFE-4503-A231-3246828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9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78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zhaorui@tmu.edu.cn</dc:creator>
  <cp:keywords/>
  <dc:description/>
  <cp:lastModifiedBy>Lorn Fraser</cp:lastModifiedBy>
  <cp:revision>2</cp:revision>
  <dcterms:created xsi:type="dcterms:W3CDTF">2022-07-22T10:44:00Z</dcterms:created>
  <dcterms:modified xsi:type="dcterms:W3CDTF">2022-07-22T10:44:00Z</dcterms:modified>
</cp:coreProperties>
</file>