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3001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1417"/>
        <w:gridCol w:w="1418"/>
        <w:gridCol w:w="1417"/>
        <w:gridCol w:w="851"/>
        <w:gridCol w:w="1417"/>
        <w:gridCol w:w="1418"/>
        <w:gridCol w:w="1391"/>
        <w:gridCol w:w="709"/>
      </w:tblGrid>
      <w:tr w:rsidR="004C79ED" w:rsidRPr="00022644" w:rsidTr="009B2960">
        <w:tc>
          <w:tcPr>
            <w:tcW w:w="2547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B44D2" w:rsidRPr="004C79ED" w:rsidRDefault="009B44D2" w:rsidP="009B2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Characteristic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B44D2" w:rsidRPr="004C79ED" w:rsidRDefault="004C79ED" w:rsidP="009B2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="009B44D2"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evel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</w:t>
            </w: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re-propensity score matching</w:t>
            </w:r>
          </w:p>
        </w:tc>
        <w:tc>
          <w:tcPr>
            <w:tcW w:w="4935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</w:t>
            </w: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ost-</w:t>
            </w:r>
            <w:r w:rsidRPr="004C79ED">
              <w:rPr>
                <w:b/>
              </w:rPr>
              <w:t xml:space="preserve"> </w:t>
            </w: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propensity score matching</w:t>
            </w:r>
          </w:p>
        </w:tc>
      </w:tr>
      <w:tr w:rsidR="004C79ED" w:rsidRPr="00826CF8" w:rsidTr="009B2960">
        <w:tc>
          <w:tcPr>
            <w:tcW w:w="2547" w:type="dxa"/>
            <w:vMerge/>
            <w:tcBorders>
              <w:top w:val="nil"/>
              <w:bottom w:val="single" w:sz="12" w:space="0" w:color="auto"/>
            </w:tcBorders>
          </w:tcPr>
          <w:p w:rsidR="009B44D2" w:rsidRPr="00826CF8" w:rsidRDefault="009B44D2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12" w:space="0" w:color="auto"/>
            </w:tcBorders>
          </w:tcPr>
          <w:p w:rsidR="009B44D2" w:rsidRPr="004C79ED" w:rsidRDefault="009B44D2" w:rsidP="009B296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Overall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PTC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PTMC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9B44D2" w:rsidRPr="004C79ED" w:rsidRDefault="004C79ED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Overall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PTC</w:t>
            </w:r>
          </w:p>
        </w:tc>
        <w:tc>
          <w:tcPr>
            <w:tcW w:w="1391" w:type="dxa"/>
            <w:tcBorders>
              <w:top w:val="single" w:sz="6" w:space="0" w:color="auto"/>
              <w:bottom w:val="single" w:sz="12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PTMC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:rsidR="009B44D2" w:rsidRPr="004C79ED" w:rsidRDefault="004C79ED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4C79ED" w:rsidRPr="00826CF8" w:rsidTr="009B2960">
        <w:tc>
          <w:tcPr>
            <w:tcW w:w="2547" w:type="dxa"/>
            <w:tcBorders>
              <w:top w:val="single" w:sz="12" w:space="0" w:color="auto"/>
            </w:tcBorders>
          </w:tcPr>
          <w:p w:rsidR="009B44D2" w:rsidRPr="00826CF8" w:rsidRDefault="009B44D2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44D2" w:rsidRPr="00826CF8" w:rsidRDefault="009B44D2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B44D2" w:rsidRPr="00826CF8" w:rsidRDefault="009B44D2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145951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B44D2" w:rsidRPr="00826CF8" w:rsidRDefault="009B44D2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86666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B44D2" w:rsidRPr="00826CF8" w:rsidRDefault="009B44D2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59285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B44D2" w:rsidRPr="00826CF8" w:rsidRDefault="009B44D2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117758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B44D2" w:rsidRPr="00826CF8" w:rsidRDefault="009B44D2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58879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9B44D2" w:rsidRPr="00826CF8" w:rsidRDefault="009B44D2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58879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9B44D2" w:rsidRPr="004C79ED" w:rsidRDefault="009B44D2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9B44D2" w:rsidRDefault="00FA6F91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F21416" w:rsidRPr="00826CF8">
              <w:rPr>
                <w:rFonts w:ascii="Times New Roman" w:hAnsi="Times New Roman" w:cs="Times New Roman"/>
                <w:sz w:val="18"/>
                <w:szCs w:val="18"/>
              </w:rPr>
              <w:t>one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F91">
              <w:rPr>
                <w:rFonts w:ascii="Times New Roman" w:hAnsi="Times New Roman" w:cs="Times New Roman"/>
                <w:sz w:val="18"/>
                <w:szCs w:val="18"/>
              </w:rPr>
              <w:t>metastases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</w:t>
            </w:r>
            <w:r w:rsidR="00F21416"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1276" w:type="dxa"/>
          </w:tcPr>
          <w:p w:rsidR="00F21416" w:rsidRPr="009B44D2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F21416" w:rsidRPr="009B44D2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99172 (67.9)</w:t>
            </w:r>
          </w:p>
        </w:tc>
        <w:tc>
          <w:tcPr>
            <w:tcW w:w="1418" w:type="dxa"/>
          </w:tcPr>
          <w:p w:rsidR="00F21416" w:rsidRPr="009B44D2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58718 ( 67.8)</w:t>
            </w:r>
          </w:p>
        </w:tc>
        <w:tc>
          <w:tcPr>
            <w:tcW w:w="1417" w:type="dxa"/>
          </w:tcPr>
          <w:p w:rsidR="00F21416" w:rsidRPr="009B44D2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40454 ( 68.2)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80269 (68.2)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40122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68.1)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40147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68.2)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4C79ED" w:rsidRPr="00826CF8" w:rsidTr="009B2960">
        <w:tc>
          <w:tcPr>
            <w:tcW w:w="2547" w:type="dxa"/>
          </w:tcPr>
          <w:p w:rsidR="00F21416" w:rsidRPr="009B44D2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9B44D2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417" w:type="dxa"/>
          </w:tcPr>
          <w:p w:rsidR="00F21416" w:rsidRPr="009B44D2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46513 (31.9)</w:t>
            </w:r>
          </w:p>
        </w:tc>
        <w:tc>
          <w:tcPr>
            <w:tcW w:w="1418" w:type="dxa"/>
          </w:tcPr>
          <w:p w:rsidR="00F21416" w:rsidRPr="009B44D2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27712 ( 32.0)</w:t>
            </w:r>
          </w:p>
        </w:tc>
        <w:tc>
          <w:tcPr>
            <w:tcW w:w="1417" w:type="dxa"/>
          </w:tcPr>
          <w:p w:rsidR="00F21416" w:rsidRPr="009B44D2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18801 (31.7)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37309 (31.7)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31.6)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18702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31.8)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9B44D2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9B44D2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F21416" w:rsidRPr="009B44D2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266 ( 0.2)</w:t>
            </w:r>
          </w:p>
        </w:tc>
        <w:tc>
          <w:tcPr>
            <w:tcW w:w="1418" w:type="dxa"/>
          </w:tcPr>
          <w:p w:rsidR="00F21416" w:rsidRPr="009B44D2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236 (0.3)</w:t>
            </w:r>
          </w:p>
        </w:tc>
        <w:tc>
          <w:tcPr>
            <w:tcW w:w="1417" w:type="dxa"/>
          </w:tcPr>
          <w:p w:rsidR="00F21416" w:rsidRPr="009B44D2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30 (0.1)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0.2)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150 (0.3)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30 (0.1)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A6F91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F21416" w:rsidRPr="00826CF8">
              <w:rPr>
                <w:rFonts w:ascii="Times New Roman" w:hAnsi="Times New Roman" w:cs="Times New Roman"/>
                <w:sz w:val="18"/>
                <w:szCs w:val="18"/>
              </w:rPr>
              <w:t>rain</w:t>
            </w:r>
            <w:r>
              <w:t xml:space="preserve"> </w:t>
            </w:r>
            <w:r w:rsidRPr="00FA6F91">
              <w:rPr>
                <w:rFonts w:ascii="Times New Roman" w:hAnsi="Times New Roman" w:cs="Times New Roman"/>
                <w:sz w:val="18"/>
                <w:szCs w:val="18"/>
              </w:rPr>
              <w:t>metastases, n (%)</w:t>
            </w: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99403 (68.1)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58924 (68.0)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40479 (68.3)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0.005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80420 (68.3)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40248 ( 68.4)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40172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68.2)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0.01</w:t>
            </w: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46514 (31.9)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27713 (32.0)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18801 ( 31.7)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37313 (31.7)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18611 ( 31.6)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18702 ( 31.8)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34 ( 0.0)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29 (0.0)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 (0.0)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25 ( 0.0)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20 (0.0)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 (0.0)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A6F91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21416"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iver </w:t>
            </w:r>
            <w:r w:rsidRPr="00FA6F91">
              <w:rPr>
                <w:rFonts w:ascii="Times New Roman" w:hAnsi="Times New Roman" w:cs="Times New Roman"/>
                <w:sz w:val="18"/>
                <w:szCs w:val="18"/>
              </w:rPr>
              <w:t>metastases, n (%)</w:t>
            </w: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99405 (68.1)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58923 ( 68.0)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40482 ( 68.3)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80418 (68.3)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40243 ( 68.3)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40175 ( 68.2)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46514 (31.9)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27713 ( 32.0)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18801 ( 31.7)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37313 (31.7)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18611 ( 31.6)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18702 ( 31.8)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32 ( 0.0)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30 (0.0)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 (0.0)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0.0)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0.0)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0.0)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A6F91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F21416"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ung </w:t>
            </w:r>
            <w:r w:rsidRPr="00FA6F91">
              <w:rPr>
                <w:rFonts w:ascii="Times New Roman" w:hAnsi="Times New Roman" w:cs="Times New Roman"/>
                <w:sz w:val="18"/>
                <w:szCs w:val="18"/>
              </w:rPr>
              <w:t>metastases, n (%)</w:t>
            </w: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98785 (67.7)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58345 ( 67.3)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40440 ( 68.2)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79982 (67.9)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39848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67.7)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40134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68.2)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46521 (31.9)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27718 ( 32.0)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18803 ( 31.7)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37319 (31.7)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18615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31.6)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18704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31.8)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645 ( 0.4)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603 (0.7)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42 (0.1)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0.4)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0.7)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0.1)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Distant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 LN</w:t>
            </w:r>
            <w:r w:rsidR="00FA6F91">
              <w:t xml:space="preserve"> </w:t>
            </w:r>
            <w:r w:rsidR="00FA6F91" w:rsidRPr="00FA6F91">
              <w:rPr>
                <w:rFonts w:ascii="Times New Roman" w:hAnsi="Times New Roman" w:cs="Times New Roman"/>
                <w:sz w:val="18"/>
                <w:szCs w:val="18"/>
              </w:rPr>
              <w:t>metastases, n (%)</w:t>
            </w: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33408 (22.9)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20634 ( 23.8)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12774 ( 21.5)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25781 (21.9)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13048 ( 22.2)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12733 ( 21.6)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112476 (77.1)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65970 ( 76.1)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46506 ( 78.4)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91932 (78.1)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45791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77.8)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46141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78.4)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67 ( 0.0)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62 (0.1)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 (0.0)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0.0)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0.1)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0.0)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Tumor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size 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(median [IQR])</w:t>
            </w: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13.0 [7.0, 24.0]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20.0 [15.0, 31.0]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5.0 [3.0, 8.0]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10.5 [5.0, 20.0]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20.0 [15.0, 30.0]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5.0 [3.0, 8.0]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F21416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F5D33">
              <w:rPr>
                <w:rFonts w:ascii="Times New Roman" w:hAnsi="Times New Roman" w:cs="Times New Roman"/>
                <w:sz w:val="18"/>
                <w:szCs w:val="18"/>
              </w:rPr>
              <w:t>etastatic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LN 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(median [IQR])</w:t>
            </w: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 [0.0, 2.0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 [0.0, 4.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0]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 [0.0, 1.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0]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0.0 [0.0, 2.0]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1.0 [0.0, 3.0]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0.0 [0.0, 1.0]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4C79ED" w:rsidRPr="00826CF8" w:rsidTr="009B2960">
        <w:tc>
          <w:tcPr>
            <w:tcW w:w="2547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Follow-up time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median [IQR])</w:t>
            </w:r>
          </w:p>
        </w:tc>
        <w:tc>
          <w:tcPr>
            <w:tcW w:w="1276" w:type="dxa"/>
          </w:tcPr>
          <w:p w:rsidR="00F21416" w:rsidRPr="00826CF8" w:rsidRDefault="00F21416" w:rsidP="009B29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68.0 [31.0,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111.0]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66.0 [29.0,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111.0]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34.0,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112.0]</w:t>
            </w:r>
          </w:p>
        </w:tc>
        <w:tc>
          <w:tcPr>
            <w:tcW w:w="851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417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 [33.0,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111.0]</w:t>
            </w:r>
          </w:p>
        </w:tc>
        <w:tc>
          <w:tcPr>
            <w:tcW w:w="1418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 [31.0,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110.0]</w:t>
            </w:r>
          </w:p>
        </w:tc>
        <w:tc>
          <w:tcPr>
            <w:tcW w:w="1391" w:type="dxa"/>
          </w:tcPr>
          <w:p w:rsidR="00F21416" w:rsidRPr="00826CF8" w:rsidRDefault="00F21416" w:rsidP="009B29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 [34.0,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112.0]</w:t>
            </w:r>
          </w:p>
        </w:tc>
        <w:tc>
          <w:tcPr>
            <w:tcW w:w="709" w:type="dxa"/>
          </w:tcPr>
          <w:p w:rsidR="00F21416" w:rsidRPr="004C79ED" w:rsidRDefault="00F21416" w:rsidP="009B29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79E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</w:tbl>
    <w:p w:rsidR="00307011" w:rsidRPr="009B2960" w:rsidRDefault="00767643" w:rsidP="009B29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  <w:r w:rsidR="009B2960" w:rsidRPr="009B2960">
        <w:rPr>
          <w:rFonts w:ascii="Times New Roman" w:hAnsi="Times New Roman" w:cs="Times New Roman"/>
          <w:sz w:val="24"/>
          <w:szCs w:val="24"/>
        </w:rPr>
        <w:t>. Supplementary information of the Table 1.</w:t>
      </w:r>
      <w:r w:rsidR="009B2960" w:rsidRPr="009B2960">
        <w:rPr>
          <w:sz w:val="24"/>
          <w:szCs w:val="24"/>
        </w:rPr>
        <w:t xml:space="preserve"> </w:t>
      </w:r>
      <w:r w:rsidR="009B2960" w:rsidRPr="009B2960">
        <w:rPr>
          <w:rFonts w:ascii="Times New Roman" w:hAnsi="Times New Roman" w:cs="Times New Roman"/>
          <w:sz w:val="24"/>
          <w:szCs w:val="24"/>
        </w:rPr>
        <w:t>Clinicopathological characteristics and statistical results of patients with PTC or PTMC recorded in SEER database before and after propensity score matching.</w:t>
      </w:r>
    </w:p>
    <w:p w:rsidR="000109A8" w:rsidRDefault="009B2960" w:rsidP="009B29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B2960">
        <w:rPr>
          <w:rFonts w:ascii="Times New Roman" w:hAnsi="Times New Roman" w:cs="Times New Roman"/>
          <w:sz w:val="24"/>
          <w:szCs w:val="24"/>
        </w:rPr>
        <w:lastRenderedPageBreak/>
        <w:t xml:space="preserve">PTC: papillary thyroid carcinoma; PTMC: papillary thyroid microcarcinoma;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817E2">
        <w:rPr>
          <w:rFonts w:ascii="Times New Roman" w:hAnsi="Times New Roman" w:cs="Times New Roman"/>
          <w:sz w:val="24"/>
          <w:szCs w:val="24"/>
        </w:rPr>
        <w:t>/n</w:t>
      </w:r>
      <w:r>
        <w:rPr>
          <w:rFonts w:ascii="Times New Roman" w:hAnsi="Times New Roman" w:cs="Times New Roman"/>
          <w:sz w:val="24"/>
          <w:szCs w:val="24"/>
        </w:rPr>
        <w:t xml:space="preserve">: number; </w:t>
      </w:r>
      <w:r w:rsidRPr="009B2960">
        <w:rPr>
          <w:rFonts w:ascii="Times New Roman" w:hAnsi="Times New Roman" w:cs="Times New Roman"/>
          <w:sz w:val="24"/>
          <w:szCs w:val="24"/>
        </w:rPr>
        <w:t>LN, lymph node;</w:t>
      </w:r>
      <w:r w:rsidRPr="009B2960">
        <w:t xml:space="preserve"> </w:t>
      </w:r>
      <w:r>
        <w:rPr>
          <w:rFonts w:ascii="Times New Roman" w:hAnsi="Times New Roman" w:cs="Times New Roman"/>
          <w:sz w:val="24"/>
          <w:szCs w:val="24"/>
        </w:rPr>
        <w:t>IQR: interquartile range.</w:t>
      </w: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131C" w:rsidRDefault="0065131C" w:rsidP="00ED31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D313A" w:rsidRPr="00ED313A" w:rsidRDefault="000109A8" w:rsidP="00ED313A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B2960">
        <w:rPr>
          <w:rFonts w:ascii="Times New Roman" w:hAnsi="Times New Roman" w:cs="Times New Roman"/>
          <w:sz w:val="24"/>
          <w:szCs w:val="24"/>
        </w:rPr>
        <w:lastRenderedPageBreak/>
        <w:t>Table 2</w:t>
      </w:r>
      <w:r w:rsidR="009B2960" w:rsidRPr="009B2960">
        <w:rPr>
          <w:rFonts w:ascii="Times New Roman" w:hAnsi="Times New Roman" w:cs="Times New Roman"/>
          <w:sz w:val="24"/>
          <w:szCs w:val="24"/>
        </w:rPr>
        <w:t>.</w:t>
      </w:r>
      <w:r w:rsidR="009B2960" w:rsidRPr="009B2960">
        <w:rPr>
          <w:sz w:val="24"/>
          <w:szCs w:val="24"/>
        </w:rPr>
        <w:t xml:space="preserve"> </w:t>
      </w:r>
      <w:r w:rsidR="00ED313A">
        <w:rPr>
          <w:rFonts w:ascii="Times New Roman" w:hAnsi="Times New Roman" w:cs="Times New Roman"/>
          <w:sz w:val="18"/>
          <w:szCs w:val="18"/>
        </w:rPr>
        <w:t>C</w:t>
      </w:r>
      <w:r w:rsidR="00ED313A" w:rsidRPr="007D5AFE">
        <w:rPr>
          <w:rFonts w:ascii="Times New Roman" w:hAnsi="Times New Roman" w:cs="Times New Roman"/>
          <w:sz w:val="24"/>
          <w:szCs w:val="24"/>
        </w:rPr>
        <w:t>linicopathological</w:t>
      </w:r>
      <w:r w:rsidR="00ED313A" w:rsidRPr="007D5AFE">
        <w:rPr>
          <w:rFonts w:ascii="Times New Roman" w:hAnsi="Times New Roman" w:cs="Times New Roman"/>
          <w:sz w:val="24"/>
          <w:szCs w:val="24"/>
        </w:rPr>
        <w:t xml:space="preserve"> characteristics and statistical results of PTC or PTMC patients who performed surgery and those who were recommended but did not performed surgery recorded in SEER database after propensity score matching.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4"/>
        <w:gridCol w:w="766"/>
        <w:gridCol w:w="1276"/>
        <w:gridCol w:w="1417"/>
        <w:gridCol w:w="1418"/>
        <w:gridCol w:w="708"/>
        <w:gridCol w:w="1276"/>
        <w:gridCol w:w="1418"/>
        <w:gridCol w:w="1417"/>
        <w:gridCol w:w="709"/>
      </w:tblGrid>
      <w:tr w:rsidR="00ED313A" w:rsidRPr="00826CF8" w:rsidTr="00ED313A">
        <w:tc>
          <w:tcPr>
            <w:tcW w:w="235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5322">
              <w:rPr>
                <w:rFonts w:ascii="Times New Roman" w:hAnsi="Times New Roman" w:cs="Times New Roman"/>
                <w:b/>
                <w:sz w:val="18"/>
                <w:szCs w:val="18"/>
              </w:rPr>
              <w:t>Characteristic</w:t>
            </w:r>
          </w:p>
        </w:tc>
        <w:tc>
          <w:tcPr>
            <w:tcW w:w="76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ED313A" w:rsidRPr="009739F7" w:rsidRDefault="00ED313A" w:rsidP="00472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9F7">
              <w:rPr>
                <w:rFonts w:ascii="Times New Roman" w:hAnsi="Times New Roman" w:cs="Times New Roman"/>
                <w:b/>
                <w:sz w:val="18"/>
                <w:szCs w:val="18"/>
              </w:rPr>
              <w:t>Level</w:t>
            </w:r>
          </w:p>
        </w:tc>
        <w:tc>
          <w:tcPr>
            <w:tcW w:w="4819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ED313A" w:rsidRPr="009739F7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9F7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</w:t>
            </w:r>
            <w:r w:rsidRPr="009739F7">
              <w:rPr>
                <w:rFonts w:ascii="Times New Roman" w:hAnsi="Times New Roman" w:cs="Times New Roman"/>
                <w:b/>
                <w:sz w:val="18"/>
                <w:szCs w:val="18"/>
              </w:rPr>
              <w:t>TC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ED313A" w:rsidRPr="009739F7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9F7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</w:t>
            </w:r>
            <w:r w:rsidRPr="009739F7">
              <w:rPr>
                <w:rFonts w:ascii="Times New Roman" w:hAnsi="Times New Roman" w:cs="Times New Roman"/>
                <w:b/>
                <w:sz w:val="18"/>
                <w:szCs w:val="18"/>
              </w:rPr>
              <w:t>TMC</w:t>
            </w:r>
          </w:p>
        </w:tc>
      </w:tr>
      <w:tr w:rsidR="00ED313A" w:rsidRPr="00826CF8" w:rsidTr="00ED313A">
        <w:tc>
          <w:tcPr>
            <w:tcW w:w="2354" w:type="dxa"/>
            <w:vMerge/>
            <w:tcBorders>
              <w:top w:val="nil"/>
              <w:bottom w:val="single" w:sz="12" w:space="0" w:color="auto"/>
            </w:tcBorders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bottom w:val="single" w:sz="12" w:space="0" w:color="auto"/>
            </w:tcBorders>
          </w:tcPr>
          <w:p w:rsidR="00ED313A" w:rsidRPr="009739F7" w:rsidRDefault="00ED313A" w:rsidP="00472D5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ED313A" w:rsidRPr="009739F7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9F7">
              <w:rPr>
                <w:rFonts w:ascii="Times New Roman" w:hAnsi="Times New Roman" w:cs="Times New Roman"/>
                <w:b/>
                <w:sz w:val="18"/>
                <w:szCs w:val="18"/>
              </w:rPr>
              <w:t>Overall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ED313A" w:rsidRPr="009739F7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9F7">
              <w:rPr>
                <w:rFonts w:ascii="Times New Roman" w:hAnsi="Times New Roman" w:cs="Times New Roman"/>
                <w:b/>
                <w:sz w:val="18"/>
                <w:szCs w:val="18"/>
              </w:rPr>
              <w:t>Performed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ED313A" w:rsidRPr="009739F7" w:rsidRDefault="00ED313A" w:rsidP="00472D5F">
            <w:pPr>
              <w:ind w:firstLineChars="100" w:firstLin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9F7">
              <w:rPr>
                <w:rFonts w:ascii="Times New Roman" w:hAnsi="Times New Roman" w:cs="Times New Roman"/>
                <w:b/>
                <w:sz w:val="18"/>
                <w:szCs w:val="18"/>
              </w:rPr>
              <w:t>Recommended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</w:tcPr>
          <w:p w:rsidR="00ED313A" w:rsidRPr="009739F7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</w:tcPr>
          <w:p w:rsidR="00ED313A" w:rsidRPr="009739F7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9F7">
              <w:rPr>
                <w:rFonts w:ascii="Times New Roman" w:hAnsi="Times New Roman" w:cs="Times New Roman"/>
                <w:b/>
                <w:sz w:val="18"/>
                <w:szCs w:val="18"/>
              </w:rPr>
              <w:t>Overall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</w:tcPr>
          <w:p w:rsidR="00ED313A" w:rsidRPr="009739F7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9F7">
              <w:rPr>
                <w:rFonts w:ascii="Times New Roman" w:hAnsi="Times New Roman" w:cs="Times New Roman"/>
                <w:b/>
                <w:sz w:val="18"/>
                <w:szCs w:val="18"/>
              </w:rPr>
              <w:t>Performed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</w:tcPr>
          <w:p w:rsidR="00ED313A" w:rsidRPr="009739F7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39F7">
              <w:rPr>
                <w:rFonts w:ascii="Times New Roman" w:hAnsi="Times New Roman" w:cs="Times New Roman"/>
                <w:b/>
                <w:sz w:val="18"/>
                <w:szCs w:val="18"/>
              </w:rPr>
              <w:t>Recommended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</w:tcPr>
          <w:p w:rsidR="00ED313A" w:rsidRPr="009739F7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</w:t>
            </w:r>
          </w:p>
        </w:tc>
      </w:tr>
      <w:tr w:rsidR="00ED313A" w:rsidRPr="00826CF8" w:rsidTr="00ED313A">
        <w:tc>
          <w:tcPr>
            <w:tcW w:w="2354" w:type="dxa"/>
            <w:tcBorders>
              <w:top w:val="single" w:sz="12" w:space="0" w:color="auto"/>
            </w:tcBorders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760" w:type="dxa"/>
            <w:tcBorders>
              <w:top w:val="single" w:sz="12" w:space="0" w:color="auto"/>
            </w:tcBorders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1156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578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Age, 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(mean (SD))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54.00 (17.74)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53.58 (16.90)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54.41 (18.55)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0.43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51.84 (14.81)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51.66 (14.19)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52.02 (15.47)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0.851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Sex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Female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68.9)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69.7)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68.2)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0.611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76.1)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75.6)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76.5)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Male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31.1)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30.3)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31.8)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23.9)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24.4)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23.5)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Race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Black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88 (7.6)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45 (7.8)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43 (7.4)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0.627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12 (5.0)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 (4.2)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 (5.9)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0.818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19.6)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18.5)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20.8)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24.4)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25.2)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23.5)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White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72.8)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73.7)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71.8)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70.6)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70.6)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70.6)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Follicular variant, n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95.2)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95.7)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94.8)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0.58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218 ( 91.6)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90.8)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92.4)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0.815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55 (4.8)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25 (4.3)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30 (5.2)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8.4)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9.2)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7.6)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Multifocality, n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73.8)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73.9)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73.7)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72.7)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73.1)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72.3)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26.2)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26.1)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26.3)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27.3)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26.9)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27.7)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stage, n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T1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546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47.2)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47.6)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46.9)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0.27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98.7)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98.3)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99.2)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T2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34.5)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36.0)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33.0)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T3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&amp;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T4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16.7)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15.4)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18.0)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1.3)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1.7)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0.8)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Tx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18 (1.6)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 (1.0)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12 (2.1)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 stage, n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N0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53.4)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53.8)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52.9)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0.132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68.9)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66.4)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71.4)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0.664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N1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12.8)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10.9)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14.7)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8.8)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10.1)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7.6)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Nx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33.8)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35.3)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32.4)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22.3)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23.5)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21.0)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stage, n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M0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91.1)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92.0)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90.1)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0.246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96.6)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97.5)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95.8)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0.719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M1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45 (3.9)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17 (2.9)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4.8)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one </w:t>
            </w:r>
            <w:r w:rsidRPr="00FA6F91">
              <w:rPr>
                <w:rFonts w:ascii="Times New Roman" w:hAnsi="Times New Roman" w:cs="Times New Roman"/>
                <w:sz w:val="18"/>
                <w:szCs w:val="18"/>
              </w:rPr>
              <w:t>metastases, n (%)</w:t>
            </w: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 (73.5)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(73.7)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 (73.4)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0.958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 (83.6)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 (86.6)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 (80.7)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0.293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(25.3)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(25.3)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 (25.4)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(16.4)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(13.4)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(19.3)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(1.1)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(1.0)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(1.2)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rain </w:t>
            </w:r>
            <w:r w:rsidRPr="00FA6F91">
              <w:rPr>
                <w:rFonts w:ascii="Times New Roman" w:hAnsi="Times New Roman" w:cs="Times New Roman"/>
                <w:sz w:val="18"/>
                <w:szCs w:val="18"/>
              </w:rPr>
              <w:t>metastases, n (%)</w:t>
            </w: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 (74.5)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 (74.6)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 (74.4)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0.998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 (83.6)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(86.6)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 (80.7)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0.293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 (25.3)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(25.3)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 (25.4)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(16.4)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(13.4)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(19.3)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(0.2)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(0.2)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(0.2)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iver </w:t>
            </w:r>
            <w:r w:rsidRPr="00FA6F91">
              <w:rPr>
                <w:rFonts w:ascii="Times New Roman" w:hAnsi="Times New Roman" w:cs="Times New Roman"/>
                <w:sz w:val="18"/>
                <w:szCs w:val="18"/>
              </w:rPr>
              <w:t>metastases, n (%)</w:t>
            </w: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 (74.6)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 (74.6)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(74.6)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 (83.6)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(86.6)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 (80.7)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0.293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 (25.4)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 (25.4)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 (25.4)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(16.4)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(13.4)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(19.3)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ung </w:t>
            </w:r>
            <w:r w:rsidRPr="00FA6F91">
              <w:rPr>
                <w:rFonts w:ascii="Times New Roman" w:hAnsi="Times New Roman" w:cs="Times New Roman"/>
                <w:sz w:val="18"/>
                <w:szCs w:val="18"/>
              </w:rPr>
              <w:t>metastases, n (%)</w:t>
            </w: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(72.7)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(71.3)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0.354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 (83.6)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 (86.6)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 (80.7)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0.293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 (25.3)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(25.3)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 (25.3)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(16.4)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(13.4)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(19.3)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(2.8)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(2.1)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(3.5)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Distant 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LN </w:t>
            </w:r>
            <w:r w:rsidRPr="00FA6F91">
              <w:rPr>
                <w:rFonts w:ascii="Times New Roman" w:hAnsi="Times New Roman" w:cs="Times New Roman"/>
                <w:sz w:val="18"/>
                <w:szCs w:val="18"/>
              </w:rPr>
              <w:t>metastases, n (%)</w:t>
            </w: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 (38.1)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 (40.1)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 (36.2)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0.379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(23.1)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(25.2)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 (21.0)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0.538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Unknown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 (61.7)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59.7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368 (63.7)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 (76.9)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 (74.8)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 (79.0)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(0.2)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(0.2)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(0.2)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 xml:space="preserve">Tumor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size 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(median [IQR])</w:t>
            </w: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21.0 [15.0, 31.0]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20.0 [15.0, 30.0]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21.0 [15.0, 33.0]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0.062</w:t>
            </w:r>
          </w:p>
        </w:tc>
        <w:tc>
          <w:tcPr>
            <w:tcW w:w="1276" w:type="dxa"/>
          </w:tcPr>
          <w:p w:rsidR="00ED313A" w:rsidRPr="00A809BD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 [5.0, 9.</w:t>
            </w:r>
            <w:r w:rsidRPr="00A809BD">
              <w:rPr>
                <w:rFonts w:ascii="Times New Roman" w:hAnsi="Times New Roman" w:cs="Times New Roman"/>
                <w:sz w:val="18"/>
                <w:szCs w:val="18"/>
              </w:rPr>
              <w:t>0]</w:t>
            </w:r>
          </w:p>
        </w:tc>
        <w:tc>
          <w:tcPr>
            <w:tcW w:w="1418" w:type="dxa"/>
          </w:tcPr>
          <w:p w:rsidR="00ED313A" w:rsidRPr="00A809BD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 [3.5, 8.</w:t>
            </w:r>
            <w:r w:rsidRPr="00A809BD">
              <w:rPr>
                <w:rFonts w:ascii="Times New Roman" w:hAnsi="Times New Roman" w:cs="Times New Roman"/>
                <w:sz w:val="18"/>
                <w:szCs w:val="18"/>
              </w:rPr>
              <w:t>0]</w:t>
            </w:r>
          </w:p>
        </w:tc>
        <w:tc>
          <w:tcPr>
            <w:tcW w:w="1417" w:type="dxa"/>
          </w:tcPr>
          <w:p w:rsidR="00ED313A" w:rsidRPr="00A809BD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 [7.0, 10.</w:t>
            </w:r>
            <w:r w:rsidRPr="00A809BD">
              <w:rPr>
                <w:rFonts w:ascii="Times New Roman" w:hAnsi="Times New Roman" w:cs="Times New Roman"/>
                <w:sz w:val="18"/>
                <w:szCs w:val="18"/>
              </w:rPr>
              <w:t>0]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Follow-up time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median [IQR])</w:t>
            </w:r>
          </w:p>
        </w:tc>
        <w:tc>
          <w:tcPr>
            <w:tcW w:w="760" w:type="dxa"/>
          </w:tcPr>
          <w:p w:rsidR="00ED313A" w:rsidRPr="00826CF8" w:rsidRDefault="00ED313A" w:rsidP="00ED31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36.0 [15.0, 79.0]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40.0 [19.0, 86.0]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32.0 [12.0, 69.8]</w:t>
            </w:r>
          </w:p>
        </w:tc>
        <w:tc>
          <w:tcPr>
            <w:tcW w:w="708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276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50.0 [23.0, 73.0]</w:t>
            </w:r>
          </w:p>
        </w:tc>
        <w:tc>
          <w:tcPr>
            <w:tcW w:w="1418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55.0 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[25.5, 75.5]</w:t>
            </w:r>
          </w:p>
        </w:tc>
        <w:tc>
          <w:tcPr>
            <w:tcW w:w="1417" w:type="dxa"/>
          </w:tcPr>
          <w:p w:rsidR="00ED313A" w:rsidRPr="00826CF8" w:rsidRDefault="00ED313A" w:rsidP="00ED3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46.0 [19.0, 69.5]</w:t>
            </w:r>
          </w:p>
        </w:tc>
        <w:tc>
          <w:tcPr>
            <w:tcW w:w="709" w:type="dxa"/>
          </w:tcPr>
          <w:p w:rsidR="00ED313A" w:rsidRPr="009B2960" w:rsidRDefault="00ED313A" w:rsidP="00ED31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2960">
              <w:rPr>
                <w:rFonts w:ascii="Times New Roman" w:hAnsi="Times New Roman" w:cs="Times New Roman"/>
                <w:b/>
                <w:sz w:val="18"/>
                <w:szCs w:val="18"/>
              </w:rPr>
              <w:t>0.096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Mx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58 (5.0)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5.0)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5.0)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3.4)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2.5)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4.2)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Cancer-specific </w:t>
            </w:r>
            <w:r w:rsidRPr="00D03B73">
              <w:rPr>
                <w:rFonts w:ascii="Times New Roman" w:hAnsi="Times New Roman" w:cs="Times New Roman"/>
                <w:sz w:val="18"/>
                <w:szCs w:val="18"/>
              </w:rPr>
              <w:t>death, n(%)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3.4)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2.1)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27 (4.7)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1117 (96.6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566 (97.9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 (95.3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(100.0)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 (100.0)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 (100.0)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Status, n 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Dead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171 (14.8)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57 (9.9)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19.7)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&lt;0.001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11.8)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5.9)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17.6)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EFD">
              <w:rPr>
                <w:rFonts w:ascii="Times New Roman" w:hAnsi="Times New Roman" w:cs="Times New Roman"/>
                <w:b/>
                <w:sz w:val="18"/>
                <w:szCs w:val="18"/>
              </w:rPr>
              <w:t>0.009</w:t>
            </w:r>
          </w:p>
        </w:tc>
      </w:tr>
      <w:tr w:rsidR="00ED313A" w:rsidRPr="00826CF8" w:rsidTr="00ED313A">
        <w:tc>
          <w:tcPr>
            <w:tcW w:w="2354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</w:tcPr>
          <w:p w:rsidR="00ED313A" w:rsidRPr="00826CF8" w:rsidRDefault="00ED313A" w:rsidP="00472D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Alive</w:t>
            </w: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985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85.2)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90.1)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80.3)</w:t>
            </w:r>
          </w:p>
        </w:tc>
        <w:tc>
          <w:tcPr>
            <w:tcW w:w="708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88.2)</w:t>
            </w:r>
          </w:p>
        </w:tc>
        <w:tc>
          <w:tcPr>
            <w:tcW w:w="1418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94.1)</w:t>
            </w:r>
          </w:p>
        </w:tc>
        <w:tc>
          <w:tcPr>
            <w:tcW w:w="1417" w:type="dxa"/>
          </w:tcPr>
          <w:p w:rsidR="00ED313A" w:rsidRPr="00826CF8" w:rsidRDefault="00ED313A" w:rsidP="00472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 (</w:t>
            </w:r>
            <w:r w:rsidRPr="00826CF8">
              <w:rPr>
                <w:rFonts w:ascii="Times New Roman" w:hAnsi="Times New Roman" w:cs="Times New Roman"/>
                <w:sz w:val="18"/>
                <w:szCs w:val="18"/>
              </w:rPr>
              <w:t>82.4)</w:t>
            </w:r>
          </w:p>
        </w:tc>
        <w:tc>
          <w:tcPr>
            <w:tcW w:w="709" w:type="dxa"/>
          </w:tcPr>
          <w:p w:rsidR="00ED313A" w:rsidRPr="00B90EFD" w:rsidRDefault="00ED313A" w:rsidP="00472D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D313A" w:rsidRPr="00ED313A" w:rsidRDefault="00ED313A" w:rsidP="00ED313A">
      <w:pPr>
        <w:spacing w:line="48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PTC: p</w:t>
      </w:r>
      <w:r w:rsidRPr="00F0334F">
        <w:rPr>
          <w:rFonts w:ascii="Times New Roman" w:hAnsi="Times New Roman" w:cs="Times New Roman"/>
          <w:sz w:val="24"/>
          <w:szCs w:val="24"/>
        </w:rPr>
        <w:t>apillary thyroid carcinoma</w:t>
      </w:r>
      <w:r>
        <w:rPr>
          <w:rFonts w:ascii="Times New Roman" w:hAnsi="Times New Roman" w:cs="Times New Roman"/>
          <w:sz w:val="24"/>
          <w:szCs w:val="24"/>
        </w:rPr>
        <w:t>; PTMC:</w:t>
      </w:r>
      <w:r w:rsidRPr="00F0334F">
        <w:t xml:space="preserve"> </w:t>
      </w:r>
      <w:r w:rsidRPr="00F0334F">
        <w:rPr>
          <w:rFonts w:ascii="Times New Roman" w:hAnsi="Times New Roman" w:cs="Times New Roman"/>
          <w:sz w:val="24"/>
          <w:szCs w:val="24"/>
        </w:rPr>
        <w:t>papillary thyroid microcarcinoma</w:t>
      </w:r>
      <w:r>
        <w:rPr>
          <w:rFonts w:ascii="Times New Roman" w:hAnsi="Times New Roman" w:cs="Times New Roman"/>
          <w:sz w:val="24"/>
          <w:szCs w:val="24"/>
        </w:rPr>
        <w:t xml:space="preserve">; N/n: number; SD: </w:t>
      </w:r>
      <w:r w:rsidRPr="00112227">
        <w:rPr>
          <w:rFonts w:ascii="Times New Roman" w:hAnsi="Times New Roman" w:cs="Times New Roman"/>
          <w:sz w:val="24"/>
          <w:szCs w:val="24"/>
        </w:rPr>
        <w:t>standard deviation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B2960">
        <w:rPr>
          <w:rFonts w:ascii="Times New Roman" w:hAnsi="Times New Roman" w:cs="Times New Roman"/>
          <w:sz w:val="24"/>
          <w:szCs w:val="24"/>
        </w:rPr>
        <w:t>LN, lymph node;</w:t>
      </w:r>
      <w:r w:rsidRPr="009B2960">
        <w:t xml:space="preserve"> </w:t>
      </w:r>
      <w:r>
        <w:rPr>
          <w:rFonts w:ascii="Times New Roman" w:hAnsi="Times New Roman" w:cs="Times New Roman"/>
          <w:sz w:val="24"/>
          <w:szCs w:val="24"/>
        </w:rPr>
        <w:t>IQR: interquartile range.</w:t>
      </w:r>
    </w:p>
    <w:sectPr w:rsidR="00ED313A" w:rsidRPr="00ED313A" w:rsidSect="009B4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4C" w:rsidRDefault="00491B4C" w:rsidP="009B44D2">
      <w:r>
        <w:separator/>
      </w:r>
    </w:p>
  </w:endnote>
  <w:endnote w:type="continuationSeparator" w:id="0">
    <w:p w:rsidR="00491B4C" w:rsidRDefault="00491B4C" w:rsidP="009B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4C" w:rsidRDefault="00491B4C" w:rsidP="009B44D2">
      <w:r>
        <w:separator/>
      </w:r>
    </w:p>
  </w:footnote>
  <w:footnote w:type="continuationSeparator" w:id="0">
    <w:p w:rsidR="00491B4C" w:rsidRDefault="00491B4C" w:rsidP="009B4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CA"/>
    <w:rsid w:val="000109A8"/>
    <w:rsid w:val="00071512"/>
    <w:rsid w:val="002348CA"/>
    <w:rsid w:val="00307011"/>
    <w:rsid w:val="00491B4C"/>
    <w:rsid w:val="004C79ED"/>
    <w:rsid w:val="0065131C"/>
    <w:rsid w:val="00767643"/>
    <w:rsid w:val="0097138B"/>
    <w:rsid w:val="009B2960"/>
    <w:rsid w:val="009B44D2"/>
    <w:rsid w:val="00C7335D"/>
    <w:rsid w:val="00D817E2"/>
    <w:rsid w:val="00D976F8"/>
    <w:rsid w:val="00DE2B62"/>
    <w:rsid w:val="00ED313A"/>
    <w:rsid w:val="00F200D7"/>
    <w:rsid w:val="00F21416"/>
    <w:rsid w:val="00F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8D07D"/>
  <w15:chartTrackingRefBased/>
  <w15:docId w15:val="{7A041250-3BA3-453B-A30C-DC568263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4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4D2"/>
    <w:rPr>
      <w:sz w:val="18"/>
      <w:szCs w:val="18"/>
    </w:rPr>
  </w:style>
  <w:style w:type="table" w:styleId="a7">
    <w:name w:val="Table Grid"/>
    <w:basedOn w:val="a1"/>
    <w:uiPriority w:val="39"/>
    <w:rsid w:val="009B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2022-03-01T02:20:00Z</dcterms:created>
  <dcterms:modified xsi:type="dcterms:W3CDTF">2022-03-08T06:21:00Z</dcterms:modified>
</cp:coreProperties>
</file>