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240" w:lineRule="auto"/>
        <w:jc w:val="both"/>
        <w:outlineLvl w:val="0"/>
        <w:rPr>
          <w:rFonts w:hint="default" w:ascii="Times New Roman Regular" w:hAnsi="Times New Roman Regular" w:cs="Times New Roman Regular"/>
          <w:sz w:val="24"/>
          <w:szCs w:val="24"/>
          <w:u w:color="004C7F"/>
          <w:lang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color="004C7F"/>
          <w:lang w:eastAsia="zh-CN"/>
        </w:rPr>
        <w:t xml:space="preserve">Tables 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color="004C7F"/>
          <w:lang w:val="en-US" w:eastAsia="zh-Hans"/>
        </w:rPr>
        <w:t>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color="004C7F"/>
          <w:lang w:eastAsia="zh-Hans"/>
        </w:rPr>
        <w:t>4</w:t>
      </w:r>
      <w:r>
        <w:rPr>
          <w:rFonts w:hint="default" w:ascii="Times New Roman Regular" w:hAnsi="Times New Roman Regular" w:cs="Times New Roman Regular"/>
          <w:sz w:val="24"/>
          <w:szCs w:val="24"/>
          <w:u w:color="004C7F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TCM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bookmarkStart w:id="17" w:name="_GoBack"/>
      <w:bookmarkEnd w:id="17"/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syndrome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score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and d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etailed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description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of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symptoms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0260" w:type="dxa"/>
        <w:tblInd w:w="371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4"/>
        <w:gridCol w:w="1667"/>
        <w:gridCol w:w="1933"/>
        <w:gridCol w:w="2183"/>
        <w:gridCol w:w="189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2580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bookmarkStart w:id="0" w:name="_Hlk77324524"/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symptoms</w:t>
            </w:r>
          </w:p>
        </w:tc>
        <w:tc>
          <w:tcPr>
            <w:tcW w:w="166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None/0 score</w:t>
            </w:r>
          </w:p>
        </w:tc>
        <w:tc>
          <w:tcPr>
            <w:tcW w:w="193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Mild/2 score</w:t>
            </w:r>
          </w:p>
        </w:tc>
        <w:tc>
          <w:tcPr>
            <w:tcW w:w="218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Moderate/4 score</w:t>
            </w:r>
          </w:p>
        </w:tc>
        <w:tc>
          <w:tcPr>
            <w:tcW w:w="189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Severe/6 score</w:t>
            </w:r>
          </w:p>
        </w:tc>
      </w:tr>
      <w:tr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Primary symptoms</w:t>
            </w:r>
          </w:p>
        </w:tc>
        <w:tc>
          <w:tcPr>
            <w:tcW w:w="130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Joint pain</w:t>
            </w:r>
          </w:p>
        </w:tc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No symptom 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Slight, not influencing work and life</w:t>
            </w:r>
          </w:p>
        </w:tc>
        <w:tc>
          <w:tcPr>
            <w:tcW w:w="218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Heavy, influencing work and life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Severe, seriously influencing work and life, needing to take NSAIDs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Joint swelling 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Slight, visible skin </w:t>
            </w:r>
            <w:bookmarkStart w:id="1" w:name="OLE_LINK814"/>
            <w:bookmarkStart w:id="2" w:name="OLE_LINK815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texture</w:t>
            </w:r>
            <w:bookmarkEnd w:id="1"/>
            <w:bookmarkEnd w:id="2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and bone landmark 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Heavy, almost invisible skin texture and bone landmark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Severe, disappeared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CN"/>
              </w:rPr>
              <w:t>skin texture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and bone landmark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Morning stiffness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bookmarkStart w:id="3" w:name="OLE_LINK820"/>
            <w:bookmarkStart w:id="4" w:name="OLE_LINK821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Duration: &lt; 30 minutes</w:t>
            </w:r>
            <w:bookmarkEnd w:id="3"/>
            <w:bookmarkEnd w:id="4"/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Duration: &gt; 30 minutes, &lt;60 minutes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bookmarkStart w:id="5" w:name="OLE_LINK823"/>
            <w:bookmarkStart w:id="6" w:name="OLE_LINK822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Duration: &gt; 60 minutes</w:t>
            </w:r>
            <w:bookmarkEnd w:id="5"/>
            <w:bookmarkEnd w:id="6"/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  <w:t>Activity limitation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CN" w:bidi="ar"/>
              </w:rPr>
              <w:t xml:space="preserve">No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bookmarkStart w:id="7" w:name="OLE_LINK828"/>
            <w:bookmarkStart w:id="8" w:name="OLE_LINK827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Slightly limited, with &lt; 1/3 reduction </w:t>
            </w:r>
            <w:bookmarkStart w:id="9" w:name="OLE_LINK830"/>
            <w:bookmarkStart w:id="10" w:name="OLE_LINK829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in joint motion range</w:t>
            </w:r>
            <w:bookmarkEnd w:id="7"/>
            <w:bookmarkEnd w:id="8"/>
            <w:bookmarkEnd w:id="9"/>
            <w:bookmarkEnd w:id="10"/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Significantly limited, </w:t>
            </w:r>
            <w:bookmarkStart w:id="11" w:name="OLE_LINK832"/>
            <w:bookmarkStart w:id="12" w:name="OLE_LINK831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with ≥1/3 reduction in joint motion range</w:t>
            </w:r>
            <w:bookmarkEnd w:id="11"/>
            <w:bookmarkEnd w:id="12"/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Significantly limited, with ≥2/3 reduction in joint motion range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None/0 score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Mild/1 score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Moderate/2 score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Severe/3 score</w:t>
            </w: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Secondary symptoms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Local joint fever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CN" w:bidi="ar"/>
              </w:rPr>
              <w:t xml:space="preserve">No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Joint touches hot, but patient does not feel hot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Joint touches hot, and patient feels hot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Joint touches hot and patient feels significantly hot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Joint tenderness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Patient feels pain when pressed joint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Patient feels pain and frowns uncomfortably when pressed joint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Patient feels intolerable pain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and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pulls the hand or limbs back</w:t>
            </w:r>
          </w:p>
        </w:tc>
      </w:tr>
      <w:tr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Fever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Temperature: 37.5℃-37.9℃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Temperature: 38.0℃-38.9℃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Temperature: &gt;39℃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Fatigue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 xml:space="preserve">Frequently 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A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lways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</w:rPr>
              <w:t>complexion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bookmarkStart w:id="13" w:name="OLE_LINK838"/>
            <w:bookmarkStart w:id="14" w:name="OLE_LINK837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Dull complexion</w:t>
            </w:r>
            <w:bookmarkEnd w:id="13"/>
            <w:bookmarkEnd w:id="14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Dull, pale and/or yellow </w:t>
            </w:r>
            <w:bookmarkStart w:id="15" w:name="OLE_LINK840"/>
            <w:bookmarkStart w:id="16" w:name="OLE_LINK839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complexion</w:t>
            </w:r>
            <w:bookmarkEnd w:id="15"/>
            <w:bookmarkEnd w:id="16"/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 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Significantly dull and unadorned complexion</w:t>
            </w:r>
          </w:p>
        </w:tc>
      </w:tr>
      <w:tr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lang w:eastAsia="zh-CN" w:bidi="ar"/>
              </w:rPr>
              <w:t>Thirsty</w:t>
            </w:r>
          </w:p>
        </w:tc>
        <w:tc>
          <w:tcPr>
            <w:tcW w:w="166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Occasionally 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Frequently </w:t>
            </w:r>
          </w:p>
        </w:tc>
        <w:tc>
          <w:tcPr>
            <w:tcW w:w="18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Always </w:t>
            </w:r>
          </w:p>
        </w:tc>
      </w:tr>
      <w:tr>
        <w:trPr>
          <w:trHeight w:val="90" w:hRule="atLeast"/>
        </w:trPr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</w:rPr>
            </w:pPr>
          </w:p>
        </w:tc>
        <w:tc>
          <w:tcPr>
            <w:tcW w:w="1304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</w:rPr>
              <w:t>Sweating</w:t>
            </w:r>
          </w:p>
        </w:tc>
        <w:tc>
          <w:tcPr>
            <w:tcW w:w="1667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symptom</w:t>
            </w:r>
          </w:p>
        </w:tc>
        <w:tc>
          <w:tcPr>
            <w:tcW w:w="1933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Occasionally </w:t>
            </w:r>
          </w:p>
        </w:tc>
        <w:tc>
          <w:tcPr>
            <w:tcW w:w="2183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Frequently </w:t>
            </w:r>
          </w:p>
        </w:tc>
        <w:tc>
          <w:tcPr>
            <w:tcW w:w="1897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Always </w:t>
            </w:r>
          </w:p>
        </w:tc>
      </w:tr>
      <w:bookmarkEnd w:id="0"/>
    </w:tbl>
    <w:p>
      <w:pPr>
        <w:spacing w:line="240" w:lineRule="auto"/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myqgq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THei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dshgj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fqkrn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mtgbAdvTT99c4c96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roxima Nova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Noto Sans Armenian">
    <w:panose1 w:val="020B0A02040504020204"/>
    <w:charset w:val="00"/>
    <w:family w:val="auto"/>
    <w:pitch w:val="default"/>
    <w:sig w:usb0="80000403" w:usb1="40000000" w:usb2="00000000" w:usb3="00000000" w:csb0="00000000" w:csb1="00000000"/>
  </w:font>
  <w:font w:name="Noto Sans Imperial Aramaic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Phoenician">
    <w:panose1 w:val="020B0502040504020204"/>
    <w:charset w:val="00"/>
    <w:family w:val="auto"/>
    <w:pitch w:val="default"/>
    <w:sig w:usb0="00000003" w:usb1="06000000" w:usb2="00000000" w:usb3="00000000" w:csb0="00000001" w:csb1="00000000"/>
  </w:font>
  <w:font w:name="Noto Sans Rejang">
    <w:panose1 w:val="020B0502040504020204"/>
    <w:charset w:val="00"/>
    <w:family w:val="auto"/>
    <w:pitch w:val="default"/>
    <w:sig w:usb0="80000003" w:usb1="00002000" w:usb2="00000000" w:usb3="00200000" w:csb0="00000001" w:csb1="00000000"/>
  </w:font>
  <w:font w:name="Noto Sans Osmanya">
    <w:panose1 w:val="020B0502040504020204"/>
    <w:charset w:val="00"/>
    <w:family w:val="auto"/>
    <w:pitch w:val="default"/>
    <w:sig w:usb0="00000003" w:usb1="02000000" w:usb2="00000000" w:usb3="00000400" w:csb0="00000001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Telugu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DE94"/>
    <w:rsid w:val="5CBEFF60"/>
    <w:rsid w:val="783DAA92"/>
    <w:rsid w:val="7DE7BE8A"/>
    <w:rsid w:val="7FDC7F09"/>
    <w:rsid w:val="7FDE70F3"/>
    <w:rsid w:val="BCFD1E2F"/>
    <w:rsid w:val="EFEF4495"/>
    <w:rsid w:val="F9FEABDE"/>
    <w:rsid w:val="FDEF6D31"/>
    <w:rsid w:val="FFFB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Body"/>
    <w:qFormat/>
    <w:uiPriority w:val="0"/>
    <w:rPr>
      <w:rFonts w:ascii="Arial" w:hAnsi="Arial" w:eastAsia="Arial Unicode MS" w:cs="Arial Unicode MS"/>
      <w:color w:val="000000"/>
      <w:sz w:val="21"/>
      <w:szCs w:val="22"/>
      <w:u w:color="000000"/>
      <w:lang w:val="en-GB" w:eastAsia="en-US" w:bidi="ar-SA"/>
    </w:rPr>
  </w:style>
  <w:style w:type="character" w:customStyle="1" w:styleId="6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2022-04-13T15:07:00Z</dcterms:created>
  <dc:creator>wanyingying</dc:creator>
  <cp:lastModifiedBy>wanyingying</cp:lastModifiedBy>
  <dcterms:modified xsi:type="dcterms:W3CDTF">2022-09-18T10:03:11Z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