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4373B" w14:textId="77777777" w:rsidR="00FE7291" w:rsidRPr="00FE7291" w:rsidRDefault="00FE7291">
      <w:pPr>
        <w:rPr>
          <w:rFonts w:ascii="Arial" w:hAnsi="Arial" w:cs="Arial"/>
          <w:b/>
          <w:sz w:val="28"/>
        </w:rPr>
      </w:pPr>
      <w:r w:rsidRPr="00FE7291">
        <w:rPr>
          <w:rFonts w:ascii="Arial" w:hAnsi="Arial" w:cs="Arial"/>
          <w:b/>
          <w:sz w:val="28"/>
        </w:rPr>
        <w:t xml:space="preserve">Supplementary Material </w:t>
      </w:r>
    </w:p>
    <w:p w14:paraId="3FE782B0" w14:textId="77777777" w:rsidR="00FE7291" w:rsidRDefault="00FE7291">
      <w:pPr>
        <w:rPr>
          <w:rFonts w:ascii="Arial" w:hAnsi="Arial" w:cs="Arial"/>
          <w:b/>
        </w:rPr>
      </w:pPr>
    </w:p>
    <w:p w14:paraId="79330C75" w14:textId="77777777" w:rsidR="007434E8" w:rsidRDefault="007434E8">
      <w:pPr>
        <w:rPr>
          <w:rFonts w:ascii="Arial" w:hAnsi="Arial" w:cs="Arial"/>
          <w:b/>
        </w:rPr>
      </w:pPr>
      <w:r>
        <w:rPr>
          <w:rFonts w:ascii="Arial" w:hAnsi="Arial" w:cs="Arial"/>
          <w:b/>
        </w:rPr>
        <w:t>Appendix 1</w:t>
      </w:r>
    </w:p>
    <w:p w14:paraId="4AAD6215" w14:textId="77777777" w:rsidR="007434E8" w:rsidRDefault="007434E8">
      <w:pPr>
        <w:rPr>
          <w:rFonts w:ascii="Arial" w:hAnsi="Arial" w:cs="Arial"/>
          <w:b/>
        </w:rPr>
      </w:pPr>
    </w:p>
    <w:p w14:paraId="2F8D72E1" w14:textId="3671E6BB" w:rsidR="00BC4539" w:rsidRPr="00582F6B" w:rsidRDefault="00582F6B">
      <w:pPr>
        <w:rPr>
          <w:rFonts w:ascii="Arial" w:hAnsi="Arial" w:cs="Arial"/>
          <w:b/>
        </w:rPr>
      </w:pPr>
      <w:r w:rsidRPr="00582F6B">
        <w:rPr>
          <w:rFonts w:ascii="Arial" w:hAnsi="Arial" w:cs="Arial"/>
          <w:b/>
        </w:rPr>
        <w:t>Research data</w:t>
      </w:r>
    </w:p>
    <w:p w14:paraId="607CEC84" w14:textId="77777777" w:rsidR="00582F6B" w:rsidRDefault="00582F6B"/>
    <w:p w14:paraId="338A686F" w14:textId="77777777" w:rsidR="00582F6B" w:rsidRPr="006864E0" w:rsidRDefault="00582F6B" w:rsidP="00582F6B">
      <w:pPr>
        <w:pStyle w:val="Heading1"/>
        <w:spacing w:before="120" w:after="120" w:line="480" w:lineRule="auto"/>
        <w:rPr>
          <w:sz w:val="22"/>
          <w:szCs w:val="22"/>
          <w:lang w:eastAsia="en-US"/>
        </w:rPr>
      </w:pPr>
      <w:r w:rsidRPr="006864E0">
        <w:rPr>
          <w:sz w:val="22"/>
          <w:szCs w:val="22"/>
          <w:lang w:eastAsia="en-US"/>
        </w:rPr>
        <w:t>Historical street maps of Manhattan and Barcelona</w:t>
      </w:r>
    </w:p>
    <w:p w14:paraId="5FD5340D" w14:textId="77777777" w:rsidR="00582F6B" w:rsidRPr="006864E0" w:rsidRDefault="00582F6B" w:rsidP="00582F6B">
      <w:pPr>
        <w:pStyle w:val="NormalPostSection"/>
        <w:keepNext w:val="0"/>
        <w:keepLines w:val="0"/>
        <w:spacing w:before="60" w:after="0" w:line="480" w:lineRule="auto"/>
        <w:rPr>
          <w:sz w:val="22"/>
          <w:szCs w:val="22"/>
          <w:lang w:val="en-US"/>
        </w:rPr>
      </w:pPr>
      <w:r w:rsidRPr="006864E0">
        <w:rPr>
          <w:b/>
          <w:sz w:val="22"/>
          <w:szCs w:val="22"/>
          <w:lang w:val="en-US"/>
        </w:rPr>
        <w:t>New York City 1642</w:t>
      </w:r>
      <w:r w:rsidRPr="006864E0">
        <w:rPr>
          <w:sz w:val="22"/>
          <w:szCs w:val="22"/>
          <w:lang w:val="en-US"/>
        </w:rPr>
        <w:t xml:space="preserve"> [Map overlays streets as of 1880] From Report on the Social Statistics of Cities, Compiled by George E. Waring, Jr., United States. Census Office, Part I, 1886. </w:t>
      </w:r>
    </w:p>
    <w:p w14:paraId="113ACCBD" w14:textId="77777777" w:rsidR="00582F6B" w:rsidRPr="006864E0" w:rsidRDefault="00582F6B" w:rsidP="00582F6B">
      <w:pPr>
        <w:pStyle w:val="NormalPostSection"/>
        <w:keepNext w:val="0"/>
        <w:keepLines w:val="0"/>
        <w:spacing w:before="60" w:after="0" w:line="480" w:lineRule="auto"/>
        <w:rPr>
          <w:sz w:val="22"/>
          <w:szCs w:val="22"/>
          <w:lang w:val="en-US"/>
        </w:rPr>
      </w:pPr>
      <w:r w:rsidRPr="006864E0">
        <w:rPr>
          <w:b/>
          <w:sz w:val="22"/>
          <w:szCs w:val="22"/>
          <w:lang w:val="en-US"/>
        </w:rPr>
        <w:t>New York City 1661</w:t>
      </w:r>
      <w:r w:rsidRPr="006864E0">
        <w:rPr>
          <w:sz w:val="22"/>
          <w:szCs w:val="22"/>
          <w:lang w:val="en-US"/>
        </w:rPr>
        <w:t xml:space="preserve"> [Map overlays streets as of 1880] From Report on the Social Statistics of Cities, Compiled by George E. Waring, Jr., United States. Census Office, Part I, 1886. </w:t>
      </w:r>
    </w:p>
    <w:p w14:paraId="17CD255C" w14:textId="77777777" w:rsidR="00582F6B" w:rsidRPr="006864E0" w:rsidRDefault="00582F6B" w:rsidP="00582F6B">
      <w:pPr>
        <w:pStyle w:val="NormalPostSection"/>
        <w:keepNext w:val="0"/>
        <w:keepLines w:val="0"/>
        <w:spacing w:before="60" w:after="0" w:line="480" w:lineRule="auto"/>
        <w:rPr>
          <w:sz w:val="22"/>
          <w:szCs w:val="22"/>
          <w:lang w:val="en-US"/>
        </w:rPr>
      </w:pPr>
      <w:r w:rsidRPr="006864E0">
        <w:rPr>
          <w:b/>
          <w:sz w:val="22"/>
          <w:szCs w:val="22"/>
          <w:lang w:val="en-US"/>
        </w:rPr>
        <w:t>New York City 1695</w:t>
      </w:r>
      <w:r w:rsidRPr="006864E0">
        <w:rPr>
          <w:sz w:val="22"/>
          <w:szCs w:val="22"/>
          <w:lang w:val="en-US"/>
        </w:rPr>
        <w:t xml:space="preserve"> From Manual of the Corporation of the City of New York for 1852 by D.T. Valentine, 1852</w:t>
      </w:r>
    </w:p>
    <w:p w14:paraId="341F04D4" w14:textId="77777777" w:rsidR="00582F6B" w:rsidRPr="006864E0" w:rsidRDefault="00582F6B" w:rsidP="00582F6B">
      <w:pPr>
        <w:pStyle w:val="NormalPostSection"/>
        <w:keepNext w:val="0"/>
        <w:keepLines w:val="0"/>
        <w:spacing w:before="60" w:after="0" w:line="480" w:lineRule="auto"/>
        <w:rPr>
          <w:sz w:val="22"/>
          <w:szCs w:val="22"/>
          <w:lang w:val="en-US"/>
        </w:rPr>
      </w:pPr>
      <w:r w:rsidRPr="006864E0">
        <w:rPr>
          <w:b/>
          <w:sz w:val="22"/>
          <w:szCs w:val="22"/>
          <w:lang w:val="en-US"/>
        </w:rPr>
        <w:t>New York City 1728</w:t>
      </w:r>
      <w:r w:rsidRPr="006864E0">
        <w:rPr>
          <w:sz w:val="22"/>
          <w:szCs w:val="22"/>
          <w:lang w:val="en-US"/>
        </w:rPr>
        <w:t xml:space="preserve"> [Map overlays streets as of 1880] From Report on the Social Statistics of Cities, Compiled by George E. Waring, Jr., United States. Census Office, Part I, 1886. </w:t>
      </w:r>
    </w:p>
    <w:p w14:paraId="2508FAA8" w14:textId="77777777" w:rsidR="00582F6B" w:rsidRPr="006864E0" w:rsidRDefault="00582F6B" w:rsidP="00582F6B">
      <w:pPr>
        <w:pStyle w:val="NormalPostSection"/>
        <w:keepNext w:val="0"/>
        <w:keepLines w:val="0"/>
        <w:spacing w:before="60" w:after="0" w:line="480" w:lineRule="auto"/>
        <w:rPr>
          <w:sz w:val="22"/>
          <w:szCs w:val="22"/>
          <w:lang w:val="en-US"/>
        </w:rPr>
      </w:pPr>
      <w:r w:rsidRPr="006864E0">
        <w:rPr>
          <w:b/>
          <w:sz w:val="22"/>
          <w:szCs w:val="22"/>
          <w:lang w:val="en-US"/>
        </w:rPr>
        <w:t>New York City 1755</w:t>
      </w:r>
      <w:r w:rsidRPr="006864E0">
        <w:rPr>
          <w:sz w:val="22"/>
          <w:szCs w:val="22"/>
          <w:lang w:val="en-US"/>
        </w:rPr>
        <w:t xml:space="preserve"> [Map overlays streets as of 1880] From Report on the Social Statistics of Cities, Compiled by George E. Waring, Jr., United States. Census Office, Part I, 1886. </w:t>
      </w:r>
    </w:p>
    <w:p w14:paraId="6484B700" w14:textId="77777777" w:rsidR="00582F6B" w:rsidRPr="006864E0" w:rsidRDefault="00582F6B" w:rsidP="00582F6B">
      <w:pPr>
        <w:pStyle w:val="NormalPostSection"/>
        <w:keepNext w:val="0"/>
        <w:keepLines w:val="0"/>
        <w:spacing w:before="60" w:after="0" w:line="480" w:lineRule="auto"/>
        <w:rPr>
          <w:sz w:val="22"/>
          <w:szCs w:val="22"/>
          <w:lang w:val="en-US"/>
        </w:rPr>
      </w:pPr>
      <w:r w:rsidRPr="006864E0">
        <w:rPr>
          <w:b/>
          <w:sz w:val="22"/>
          <w:szCs w:val="22"/>
          <w:lang w:val="en-US"/>
        </w:rPr>
        <w:t>New York City 1767</w:t>
      </w:r>
      <w:r w:rsidRPr="006864E0">
        <w:rPr>
          <w:sz w:val="22"/>
          <w:szCs w:val="22"/>
          <w:lang w:val="en-US"/>
        </w:rPr>
        <w:t xml:space="preserve"> From A History of the American People, Woodrow Wilson, Harper and Brothers Publishers, New York and London, (c)1902, Vol II</w:t>
      </w:r>
    </w:p>
    <w:p w14:paraId="526D6F23" w14:textId="77777777" w:rsidR="00582F6B" w:rsidRPr="006864E0" w:rsidRDefault="00582F6B" w:rsidP="00582F6B">
      <w:pPr>
        <w:pStyle w:val="NormalPostSection"/>
        <w:keepNext w:val="0"/>
        <w:keepLines w:val="0"/>
        <w:spacing w:before="60" w:after="0" w:line="480" w:lineRule="auto"/>
        <w:rPr>
          <w:sz w:val="22"/>
          <w:szCs w:val="22"/>
          <w:lang w:val="en-US"/>
        </w:rPr>
      </w:pPr>
      <w:r w:rsidRPr="006864E0">
        <w:rPr>
          <w:b/>
          <w:sz w:val="22"/>
          <w:szCs w:val="22"/>
          <w:lang w:val="en-US"/>
        </w:rPr>
        <w:t>New York City 1775</w:t>
      </w:r>
      <w:r w:rsidRPr="006864E0">
        <w:rPr>
          <w:sz w:val="22"/>
          <w:szCs w:val="22"/>
          <w:lang w:val="en-US"/>
        </w:rPr>
        <w:t xml:space="preserve"> A plan of the city of New-York &amp; its environs : to Greenwich, on the North or Hudsons River, and to Crown Point, on the East or Sound River, showing the several streets, public buildings, docks, fort &amp; battery, with the true form &amp; course of the commanding grounds, with and without the town : From John Montresor, engineer ; P. Andrews, sculp</w:t>
      </w:r>
    </w:p>
    <w:p w14:paraId="4B4D8062" w14:textId="77777777" w:rsidR="00582F6B" w:rsidRPr="006864E0" w:rsidRDefault="00582F6B" w:rsidP="00582F6B">
      <w:pPr>
        <w:pStyle w:val="NormalPostSection"/>
        <w:keepNext w:val="0"/>
        <w:keepLines w:val="0"/>
        <w:spacing w:before="60" w:after="0" w:line="480" w:lineRule="auto"/>
        <w:rPr>
          <w:sz w:val="22"/>
          <w:szCs w:val="22"/>
          <w:lang w:val="en-US"/>
        </w:rPr>
      </w:pPr>
      <w:r w:rsidRPr="006864E0">
        <w:rPr>
          <w:b/>
          <w:sz w:val="22"/>
          <w:szCs w:val="22"/>
          <w:lang w:val="en-US"/>
        </w:rPr>
        <w:lastRenderedPageBreak/>
        <w:t>New York City 1782</w:t>
      </w:r>
      <w:r w:rsidRPr="006864E0">
        <w:rPr>
          <w:sz w:val="22"/>
          <w:szCs w:val="22"/>
          <w:lang w:val="en-US"/>
        </w:rPr>
        <w:t xml:space="preserve"> [Map overlays streets as of 1880] From Report on the Social Statistics of Cities, Compiled by George E. Waring, Jr., United States. Census Office, Part I, 1886. </w:t>
      </w:r>
    </w:p>
    <w:p w14:paraId="7743144D" w14:textId="77777777" w:rsidR="00582F6B" w:rsidRPr="006864E0" w:rsidRDefault="00582F6B" w:rsidP="00582F6B">
      <w:pPr>
        <w:pStyle w:val="NormalPostSection"/>
        <w:keepNext w:val="0"/>
        <w:keepLines w:val="0"/>
        <w:spacing w:before="60" w:after="0" w:line="480" w:lineRule="auto"/>
        <w:rPr>
          <w:sz w:val="22"/>
          <w:szCs w:val="22"/>
          <w:lang w:val="en-US"/>
        </w:rPr>
      </w:pPr>
      <w:r w:rsidRPr="006864E0">
        <w:rPr>
          <w:b/>
          <w:sz w:val="22"/>
          <w:szCs w:val="22"/>
          <w:lang w:val="en-US"/>
        </w:rPr>
        <w:t>New York City 1808</w:t>
      </w:r>
      <w:r w:rsidRPr="006864E0">
        <w:rPr>
          <w:sz w:val="22"/>
          <w:szCs w:val="22"/>
          <w:lang w:val="en-US"/>
        </w:rPr>
        <w:t xml:space="preserve"> From D. Longworth's map of 1808 for D.T. Valentine's Manual for 1852, by G. Hayward, lithr.</w:t>
      </w:r>
    </w:p>
    <w:p w14:paraId="636ED2F8" w14:textId="77777777" w:rsidR="00582F6B" w:rsidRPr="006864E0" w:rsidRDefault="00582F6B" w:rsidP="00582F6B">
      <w:pPr>
        <w:pStyle w:val="NormalPostSection"/>
        <w:keepNext w:val="0"/>
        <w:keepLines w:val="0"/>
        <w:spacing w:before="60" w:after="0" w:line="480" w:lineRule="auto"/>
        <w:rPr>
          <w:sz w:val="22"/>
          <w:szCs w:val="22"/>
          <w:lang w:val="en-US"/>
        </w:rPr>
      </w:pPr>
      <w:r w:rsidRPr="006864E0">
        <w:rPr>
          <w:b/>
          <w:sz w:val="22"/>
          <w:szCs w:val="22"/>
          <w:lang w:val="en-US"/>
        </w:rPr>
        <w:t>New York City 1817</w:t>
      </w:r>
      <w:r w:rsidRPr="006864E0">
        <w:rPr>
          <w:sz w:val="22"/>
          <w:szCs w:val="22"/>
          <w:lang w:val="en-US"/>
        </w:rPr>
        <w:t xml:space="preserve"> From Thos. H. Poppleton, city surveyor ; P. Maverick sc. Newark. Topographical map of the city and county of New-York, and the adjacent country 1836: Published by J.H. Colton &amp; Co., No. 4 Spruce St., 1836 (New-York : Engraved &amp; printed by S. Stiles &amp; Co.)</w:t>
      </w:r>
    </w:p>
    <w:p w14:paraId="2DA05DD2" w14:textId="77777777" w:rsidR="00582F6B" w:rsidRPr="006864E0" w:rsidRDefault="00582F6B" w:rsidP="00582F6B">
      <w:pPr>
        <w:pStyle w:val="NormalPostSection"/>
        <w:keepNext w:val="0"/>
        <w:keepLines w:val="0"/>
        <w:spacing w:before="60" w:after="0" w:line="480" w:lineRule="auto"/>
        <w:rPr>
          <w:sz w:val="22"/>
          <w:szCs w:val="22"/>
          <w:lang w:val="en-US"/>
        </w:rPr>
      </w:pPr>
      <w:r w:rsidRPr="006864E0">
        <w:rPr>
          <w:b/>
          <w:sz w:val="22"/>
          <w:szCs w:val="22"/>
          <w:lang w:val="en-US"/>
        </w:rPr>
        <w:t>New York City 1842</w:t>
      </w:r>
      <w:r w:rsidRPr="006864E0">
        <w:rPr>
          <w:sz w:val="22"/>
          <w:szCs w:val="22"/>
          <w:lang w:val="en-US"/>
        </w:rPr>
        <w:t xml:space="preserve"> "New-York" From Tanner, H.S. The American Traveller; or Guide Through the United States. Eighth Edition. New York, 1842. </w:t>
      </w:r>
    </w:p>
    <w:p w14:paraId="7C3C0013" w14:textId="77777777" w:rsidR="00582F6B" w:rsidRPr="006864E0" w:rsidRDefault="00582F6B" w:rsidP="00582F6B">
      <w:pPr>
        <w:pStyle w:val="NormalPostSection"/>
        <w:keepNext w:val="0"/>
        <w:keepLines w:val="0"/>
        <w:spacing w:before="60" w:after="0" w:line="480" w:lineRule="auto"/>
        <w:rPr>
          <w:sz w:val="22"/>
          <w:szCs w:val="22"/>
          <w:lang w:val="en-US"/>
        </w:rPr>
      </w:pPr>
      <w:r w:rsidRPr="006864E0">
        <w:rPr>
          <w:b/>
          <w:sz w:val="22"/>
          <w:szCs w:val="22"/>
          <w:lang w:val="en-US"/>
        </w:rPr>
        <w:t>New York City 1850</w:t>
      </w:r>
      <w:r w:rsidRPr="006864E0">
        <w:rPr>
          <w:sz w:val="22"/>
          <w:szCs w:val="22"/>
          <w:lang w:val="en-US"/>
        </w:rPr>
        <w:t xml:space="preserve"> From Mitchell Sr., S. A.,  A New Universal Atlas Containing Maps of the various Empires, Kingdoms, States and Republics Of The World.</w:t>
      </w:r>
    </w:p>
    <w:p w14:paraId="24DBE159" w14:textId="77777777" w:rsidR="00582F6B" w:rsidRPr="006864E0" w:rsidRDefault="00582F6B" w:rsidP="00582F6B">
      <w:pPr>
        <w:pStyle w:val="NormalPostSection"/>
        <w:keepNext w:val="0"/>
        <w:keepLines w:val="0"/>
        <w:spacing w:before="60" w:after="0" w:line="480" w:lineRule="auto"/>
        <w:rPr>
          <w:sz w:val="22"/>
          <w:szCs w:val="22"/>
          <w:lang w:val="en-US"/>
        </w:rPr>
      </w:pPr>
      <w:r w:rsidRPr="006864E0">
        <w:rPr>
          <w:b/>
          <w:sz w:val="22"/>
          <w:szCs w:val="22"/>
          <w:lang w:val="en-US"/>
        </w:rPr>
        <w:t>New York City 1880</w:t>
      </w:r>
      <w:r w:rsidRPr="006864E0">
        <w:rPr>
          <w:sz w:val="22"/>
          <w:szCs w:val="22"/>
          <w:lang w:val="en-US"/>
        </w:rPr>
        <w:t xml:space="preserve"> [Map overlays streets as of 1880] "The Original Topography of Manhattan Island from the Battery to 155th Street" From Report on the Social Statistics of Cities, Compiled by George E. Waring, Jr., United States. Census Office, Part I, 1886. </w:t>
      </w:r>
    </w:p>
    <w:p w14:paraId="2260E455" w14:textId="77777777" w:rsidR="00582F6B" w:rsidRPr="006864E0" w:rsidRDefault="00582F6B" w:rsidP="00582F6B">
      <w:pPr>
        <w:pStyle w:val="NormalPostSection"/>
        <w:keepNext w:val="0"/>
        <w:keepLines w:val="0"/>
        <w:spacing w:before="60" w:after="0" w:line="480" w:lineRule="auto"/>
        <w:rPr>
          <w:sz w:val="22"/>
          <w:szCs w:val="22"/>
          <w:lang w:val="en-US"/>
        </w:rPr>
      </w:pPr>
      <w:r w:rsidRPr="006864E0">
        <w:rPr>
          <w:b/>
          <w:sz w:val="22"/>
          <w:szCs w:val="22"/>
          <w:lang w:val="en-US"/>
        </w:rPr>
        <w:t>New York City 1891</w:t>
      </w:r>
      <w:r w:rsidRPr="006864E0">
        <w:rPr>
          <w:sz w:val="22"/>
          <w:szCs w:val="22"/>
          <w:lang w:val="en-US"/>
        </w:rPr>
        <w:t xml:space="preserve"> From Bromley, G. W. and Bromley, W. S., Atlas of the city of New York / Manhattan island from actual surveys and official plans. Philadelphia: G. W. Bromley &amp; Co., 1891. [web: rumsey]</w:t>
      </w:r>
    </w:p>
    <w:p w14:paraId="7A2451EA" w14:textId="77777777" w:rsidR="00582F6B" w:rsidRPr="006864E0" w:rsidRDefault="00582F6B" w:rsidP="00582F6B">
      <w:pPr>
        <w:pStyle w:val="NormalPostSection"/>
        <w:keepNext w:val="0"/>
        <w:keepLines w:val="0"/>
        <w:spacing w:before="60" w:after="0" w:line="480" w:lineRule="auto"/>
        <w:rPr>
          <w:sz w:val="22"/>
          <w:szCs w:val="22"/>
          <w:lang w:val="en-US"/>
        </w:rPr>
      </w:pPr>
      <w:r w:rsidRPr="006864E0">
        <w:rPr>
          <w:b/>
          <w:sz w:val="22"/>
          <w:szCs w:val="22"/>
          <w:lang w:val="en-US"/>
        </w:rPr>
        <w:t>New York City (Lower Manhattan) 1920</w:t>
      </w:r>
      <w:r w:rsidRPr="006864E0">
        <w:rPr>
          <w:sz w:val="22"/>
          <w:szCs w:val="22"/>
          <w:lang w:val="en-US"/>
        </w:rPr>
        <w:t xml:space="preserve"> "Chief Points of Interest in Lower Manhattan" From Automobile Blue Book 1920 </w:t>
      </w:r>
    </w:p>
    <w:p w14:paraId="5E677152" w14:textId="77777777" w:rsidR="00582F6B" w:rsidRPr="006864E0" w:rsidRDefault="00582F6B" w:rsidP="00582F6B">
      <w:pPr>
        <w:pStyle w:val="NormalPostSection"/>
        <w:keepNext w:val="0"/>
        <w:keepLines w:val="0"/>
        <w:spacing w:before="60" w:after="0" w:line="480" w:lineRule="auto"/>
        <w:rPr>
          <w:sz w:val="22"/>
          <w:szCs w:val="22"/>
          <w:lang w:val="en-US"/>
        </w:rPr>
      </w:pPr>
      <w:r w:rsidRPr="006864E0">
        <w:rPr>
          <w:b/>
          <w:sz w:val="22"/>
          <w:szCs w:val="22"/>
          <w:lang w:val="en-US"/>
        </w:rPr>
        <w:t>New York City (Upper Manhattan) 1920</w:t>
      </w:r>
      <w:r w:rsidRPr="006864E0">
        <w:rPr>
          <w:sz w:val="22"/>
          <w:szCs w:val="22"/>
          <w:lang w:val="en-US"/>
        </w:rPr>
        <w:t xml:space="preserve"> "Chief Points of Interest in Upper Manhattan" From Automobile Blue Book 1920</w:t>
      </w:r>
    </w:p>
    <w:p w14:paraId="4173459C" w14:textId="77777777" w:rsidR="00582F6B" w:rsidRPr="006864E0" w:rsidRDefault="00582F6B" w:rsidP="00582F6B">
      <w:pPr>
        <w:pStyle w:val="NormalPostSection"/>
        <w:keepNext w:val="0"/>
        <w:keepLines w:val="0"/>
        <w:spacing w:before="60" w:after="0" w:line="480" w:lineRule="auto"/>
        <w:rPr>
          <w:sz w:val="22"/>
          <w:szCs w:val="22"/>
          <w:lang w:val="en-US"/>
        </w:rPr>
      </w:pPr>
      <w:r w:rsidRPr="006864E0">
        <w:rPr>
          <w:b/>
          <w:sz w:val="22"/>
          <w:szCs w:val="22"/>
          <w:lang w:val="en-US"/>
        </w:rPr>
        <w:t>Barcelona 1200-1300</w:t>
      </w:r>
      <w:r w:rsidRPr="006864E0">
        <w:rPr>
          <w:sz w:val="22"/>
          <w:szCs w:val="22"/>
          <w:lang w:val="en-US"/>
        </w:rPr>
        <w:t xml:space="preserve"> From Bensch, S. P. (1995) Barcelona and Its Rulers, 1096-1291. Cambridge \ New York \ Melbourne: Cambridge University Press. pp. 27</w:t>
      </w:r>
    </w:p>
    <w:p w14:paraId="7E423DF2" w14:textId="77777777" w:rsidR="00582F6B" w:rsidRPr="006864E0" w:rsidRDefault="00582F6B" w:rsidP="00582F6B">
      <w:pPr>
        <w:pStyle w:val="NormalPostSection"/>
        <w:keepNext w:val="0"/>
        <w:keepLines w:val="0"/>
        <w:spacing w:before="60" w:after="0" w:line="480" w:lineRule="auto"/>
        <w:rPr>
          <w:sz w:val="22"/>
          <w:szCs w:val="22"/>
          <w:lang w:val="en-US"/>
        </w:rPr>
      </w:pPr>
      <w:r w:rsidRPr="006864E0">
        <w:rPr>
          <w:b/>
          <w:sz w:val="22"/>
          <w:szCs w:val="22"/>
          <w:lang w:val="en-US"/>
        </w:rPr>
        <w:lastRenderedPageBreak/>
        <w:t>Barcelona 1260</w:t>
      </w:r>
      <w:r w:rsidRPr="006864E0">
        <w:rPr>
          <w:sz w:val="22"/>
          <w:szCs w:val="22"/>
          <w:lang w:val="en-US"/>
        </w:rPr>
        <w:t xml:space="preserve"> From Planta de la ciutat romana amb l’hipòtesi de situació dels elements distribuïdors d’aigua, From segons C. Miró i H. Orengo</w:t>
      </w:r>
    </w:p>
    <w:p w14:paraId="4E4F69AB" w14:textId="77777777" w:rsidR="00582F6B" w:rsidRPr="006864E0" w:rsidRDefault="00582F6B" w:rsidP="00582F6B">
      <w:pPr>
        <w:pStyle w:val="NormalPostSection"/>
        <w:keepNext w:val="0"/>
        <w:keepLines w:val="0"/>
        <w:spacing w:before="60" w:after="0" w:line="480" w:lineRule="auto"/>
        <w:rPr>
          <w:sz w:val="22"/>
          <w:szCs w:val="22"/>
          <w:lang w:val="en-US"/>
        </w:rPr>
      </w:pPr>
      <w:r w:rsidRPr="006864E0">
        <w:rPr>
          <w:b/>
          <w:sz w:val="22"/>
          <w:szCs w:val="22"/>
          <w:lang w:val="en-US"/>
        </w:rPr>
        <w:t>Barcelona 1494-1495</w:t>
      </w:r>
      <w:r w:rsidRPr="006864E0">
        <w:rPr>
          <w:sz w:val="22"/>
          <w:szCs w:val="22"/>
          <w:lang w:val="en-US"/>
        </w:rPr>
        <w:t xml:space="preserve"> From Hieronymus Münzer account</w:t>
      </w:r>
    </w:p>
    <w:p w14:paraId="5795AF98" w14:textId="77777777" w:rsidR="00582F6B" w:rsidRPr="006864E0" w:rsidRDefault="00582F6B" w:rsidP="00582F6B">
      <w:pPr>
        <w:pStyle w:val="NormalPostSection"/>
        <w:keepNext w:val="0"/>
        <w:keepLines w:val="0"/>
        <w:spacing w:before="60" w:after="0" w:line="480" w:lineRule="auto"/>
        <w:rPr>
          <w:sz w:val="22"/>
          <w:szCs w:val="22"/>
          <w:lang w:val="en-US"/>
        </w:rPr>
      </w:pPr>
      <w:r w:rsidRPr="006864E0">
        <w:rPr>
          <w:b/>
          <w:sz w:val="22"/>
          <w:szCs w:val="22"/>
          <w:lang w:val="en-US"/>
        </w:rPr>
        <w:t>Barcelona 1698</w:t>
      </w:r>
      <w:r w:rsidRPr="006864E0">
        <w:rPr>
          <w:sz w:val="22"/>
          <w:szCs w:val="22"/>
          <w:lang w:val="en-US"/>
        </w:rPr>
        <w:t xml:space="preserve"> French map from 1698 of the city of Barcelona with indications for a siege. Title: Plan du Siège de la ville de Barcelonne : Avec la Carte de la côte de la Mer depuis le Cap de Cervera jusqu'aux environs de Llobregat.</w:t>
      </w:r>
    </w:p>
    <w:p w14:paraId="247E3855" w14:textId="77777777" w:rsidR="00582F6B" w:rsidRPr="006864E0" w:rsidRDefault="00582F6B" w:rsidP="00582F6B">
      <w:pPr>
        <w:pStyle w:val="NormalPostSection"/>
        <w:keepNext w:val="0"/>
        <w:keepLines w:val="0"/>
        <w:spacing w:before="60" w:after="0" w:line="480" w:lineRule="auto"/>
        <w:rPr>
          <w:sz w:val="22"/>
          <w:szCs w:val="22"/>
          <w:lang w:val="en-US"/>
        </w:rPr>
      </w:pPr>
      <w:r w:rsidRPr="006864E0">
        <w:rPr>
          <w:b/>
          <w:sz w:val="22"/>
          <w:szCs w:val="22"/>
          <w:lang w:val="en-US"/>
        </w:rPr>
        <w:t>Barcelona 1706</w:t>
      </w:r>
      <w:r w:rsidRPr="006864E0">
        <w:rPr>
          <w:sz w:val="22"/>
          <w:szCs w:val="22"/>
          <w:lang w:val="en-US"/>
        </w:rPr>
        <w:t xml:space="preserve"> Plan de la Ville de Barcelone et Chateau de Mont Iuy (Plan of the City of Barcelona and Castle of Montjuic) From Anna Beeck</w:t>
      </w:r>
    </w:p>
    <w:p w14:paraId="1943CDC1" w14:textId="77777777" w:rsidR="00582F6B" w:rsidRPr="006864E0" w:rsidRDefault="00582F6B" w:rsidP="00582F6B">
      <w:pPr>
        <w:pStyle w:val="NormalPostSection"/>
        <w:keepNext w:val="0"/>
        <w:keepLines w:val="0"/>
        <w:spacing w:before="60" w:after="0" w:line="480" w:lineRule="auto"/>
        <w:rPr>
          <w:sz w:val="22"/>
          <w:szCs w:val="22"/>
          <w:lang w:val="en-US"/>
        </w:rPr>
      </w:pPr>
      <w:r w:rsidRPr="006864E0">
        <w:rPr>
          <w:b/>
          <w:sz w:val="22"/>
          <w:szCs w:val="22"/>
          <w:lang w:val="en-US"/>
        </w:rPr>
        <w:t>Barcelona 1711</w:t>
      </w:r>
      <w:r w:rsidRPr="006864E0">
        <w:rPr>
          <w:sz w:val="22"/>
          <w:szCs w:val="22"/>
          <w:lang w:val="en-US"/>
        </w:rPr>
        <w:t xml:space="preserve"> From Nicholas De Fer, published in 1711 in Paris.</w:t>
      </w:r>
    </w:p>
    <w:p w14:paraId="5939136B" w14:textId="77777777" w:rsidR="00582F6B" w:rsidRPr="006864E0" w:rsidRDefault="00582F6B" w:rsidP="00582F6B">
      <w:pPr>
        <w:pStyle w:val="NormalPostSection"/>
        <w:keepNext w:val="0"/>
        <w:keepLines w:val="0"/>
        <w:spacing w:before="60" w:after="0" w:line="480" w:lineRule="auto"/>
        <w:rPr>
          <w:sz w:val="22"/>
          <w:szCs w:val="22"/>
          <w:lang w:val="en-US"/>
        </w:rPr>
      </w:pPr>
      <w:r w:rsidRPr="006864E0">
        <w:rPr>
          <w:b/>
          <w:sz w:val="22"/>
          <w:szCs w:val="22"/>
          <w:lang w:val="en-US"/>
        </w:rPr>
        <w:t xml:space="preserve">Barcelona 1745 </w:t>
      </w:r>
      <w:r w:rsidRPr="006864E0">
        <w:rPr>
          <w:sz w:val="22"/>
          <w:szCs w:val="22"/>
          <w:lang w:val="en-US"/>
        </w:rPr>
        <w:t xml:space="preserve">From I. BASIRE 1745. prepared for Mr Tindal’s continuation of Mr Rapin’s History of England. </w:t>
      </w:r>
    </w:p>
    <w:p w14:paraId="7DAAD373" w14:textId="77777777" w:rsidR="00582F6B" w:rsidRPr="006864E0" w:rsidRDefault="00582F6B" w:rsidP="00582F6B">
      <w:pPr>
        <w:pStyle w:val="NormalPostSection"/>
        <w:keepNext w:val="0"/>
        <w:keepLines w:val="0"/>
        <w:spacing w:before="60" w:after="0" w:line="480" w:lineRule="auto"/>
        <w:rPr>
          <w:sz w:val="22"/>
          <w:szCs w:val="22"/>
          <w:lang w:val="en-US"/>
        </w:rPr>
      </w:pPr>
      <w:r w:rsidRPr="006864E0">
        <w:rPr>
          <w:b/>
          <w:sz w:val="22"/>
          <w:szCs w:val="22"/>
          <w:lang w:val="en-US"/>
        </w:rPr>
        <w:t>Barcelona 1751</w:t>
      </w:r>
      <w:r w:rsidRPr="006864E0">
        <w:rPr>
          <w:sz w:val="22"/>
          <w:szCs w:val="22"/>
          <w:lang w:val="en-US"/>
        </w:rPr>
        <w:t xml:space="preserve"> From Bodenehr's Curioses Staats und Kriegs Theatrum.</w:t>
      </w:r>
    </w:p>
    <w:p w14:paraId="1D7ECBFB" w14:textId="77777777" w:rsidR="00582F6B" w:rsidRPr="006864E0" w:rsidRDefault="00582F6B" w:rsidP="00582F6B">
      <w:pPr>
        <w:pStyle w:val="NormalPostSection"/>
        <w:keepNext w:val="0"/>
        <w:keepLines w:val="0"/>
        <w:spacing w:before="60" w:after="0" w:line="480" w:lineRule="auto"/>
        <w:rPr>
          <w:sz w:val="22"/>
          <w:szCs w:val="22"/>
          <w:lang w:val="en-US"/>
        </w:rPr>
      </w:pPr>
      <w:r w:rsidRPr="006864E0">
        <w:rPr>
          <w:b/>
          <w:sz w:val="22"/>
          <w:szCs w:val="22"/>
          <w:lang w:val="en-US"/>
        </w:rPr>
        <w:t>Barcelona 1806</w:t>
      </w:r>
      <w:r w:rsidRPr="006864E0">
        <w:rPr>
          <w:sz w:val="22"/>
          <w:szCs w:val="22"/>
          <w:lang w:val="en-US"/>
        </w:rPr>
        <w:t xml:space="preserve"> The walled city of Barcelona and the Citadel 1806. Plan of the City and Port of Barcelona. From: "Voyage de l'Espagne" by Alexandre de Laborde. - Paris, 1806-1820 arrow oriented with the north to the northeast of the map.</w:t>
      </w:r>
    </w:p>
    <w:p w14:paraId="2464108F" w14:textId="77777777" w:rsidR="00582F6B" w:rsidRPr="006864E0" w:rsidRDefault="00582F6B" w:rsidP="00582F6B">
      <w:pPr>
        <w:pStyle w:val="NormalPostSection"/>
        <w:keepNext w:val="0"/>
        <w:keepLines w:val="0"/>
        <w:spacing w:before="60" w:after="0" w:line="480" w:lineRule="auto"/>
        <w:rPr>
          <w:sz w:val="22"/>
          <w:szCs w:val="22"/>
          <w:lang w:val="en-US"/>
        </w:rPr>
      </w:pPr>
      <w:r w:rsidRPr="006864E0">
        <w:rPr>
          <w:b/>
          <w:sz w:val="22"/>
          <w:szCs w:val="22"/>
          <w:lang w:val="en-US"/>
        </w:rPr>
        <w:t>Barcelona 1851</w:t>
      </w:r>
      <w:r w:rsidRPr="006864E0">
        <w:rPr>
          <w:sz w:val="22"/>
          <w:szCs w:val="22"/>
          <w:lang w:val="en-US"/>
        </w:rPr>
        <w:t xml:space="preserve">  From  G Heck</w:t>
      </w:r>
    </w:p>
    <w:p w14:paraId="2DDC1684" w14:textId="77777777" w:rsidR="00582F6B" w:rsidRPr="006864E0" w:rsidRDefault="00582F6B" w:rsidP="00582F6B">
      <w:pPr>
        <w:pStyle w:val="NormalPostSection"/>
        <w:keepNext w:val="0"/>
        <w:keepLines w:val="0"/>
        <w:spacing w:before="60" w:after="0" w:line="480" w:lineRule="auto"/>
        <w:rPr>
          <w:sz w:val="22"/>
          <w:szCs w:val="22"/>
          <w:lang w:val="en-US"/>
        </w:rPr>
      </w:pPr>
      <w:r w:rsidRPr="006864E0">
        <w:rPr>
          <w:b/>
          <w:sz w:val="22"/>
          <w:szCs w:val="22"/>
          <w:lang w:val="en-US"/>
        </w:rPr>
        <w:t>Barcelona 1860</w:t>
      </w:r>
      <w:r w:rsidRPr="006864E0">
        <w:rPr>
          <w:sz w:val="22"/>
          <w:szCs w:val="22"/>
          <w:lang w:val="en-US"/>
        </w:rPr>
        <w:t xml:space="preserve"> published by J &amp; C Walker for the British Admiralty.</w:t>
      </w:r>
    </w:p>
    <w:p w14:paraId="6F589440" w14:textId="77777777" w:rsidR="00582F6B" w:rsidRPr="006864E0" w:rsidRDefault="00582F6B" w:rsidP="00582F6B">
      <w:pPr>
        <w:pStyle w:val="NormalPostSection"/>
        <w:keepNext w:val="0"/>
        <w:keepLines w:val="0"/>
        <w:spacing w:before="60" w:after="0" w:line="480" w:lineRule="auto"/>
        <w:rPr>
          <w:sz w:val="22"/>
          <w:szCs w:val="22"/>
          <w:lang w:val="en-US"/>
        </w:rPr>
      </w:pPr>
      <w:r w:rsidRPr="006864E0">
        <w:rPr>
          <w:b/>
          <w:sz w:val="22"/>
          <w:szCs w:val="22"/>
          <w:lang w:val="en-US"/>
        </w:rPr>
        <w:t>Barcelona 1862</w:t>
      </w:r>
      <w:r w:rsidRPr="006864E0">
        <w:rPr>
          <w:sz w:val="22"/>
          <w:szCs w:val="22"/>
          <w:lang w:val="en-US"/>
        </w:rPr>
        <w:t xml:space="preserve"> From Coronel, Teniente-Coronel de Ingenieros D. Francisco Coello. Aided by D. Pascual Madoz author of the statistics and historical notes Madrid 1862.</w:t>
      </w:r>
    </w:p>
    <w:p w14:paraId="343C5456" w14:textId="77777777" w:rsidR="00582F6B" w:rsidRPr="006864E0" w:rsidRDefault="00582F6B" w:rsidP="00582F6B">
      <w:pPr>
        <w:pStyle w:val="NormalPostSection"/>
        <w:keepNext w:val="0"/>
        <w:keepLines w:val="0"/>
        <w:spacing w:before="60" w:after="0" w:line="480" w:lineRule="auto"/>
        <w:rPr>
          <w:sz w:val="22"/>
          <w:szCs w:val="22"/>
          <w:lang w:val="en-US"/>
        </w:rPr>
      </w:pPr>
      <w:r w:rsidRPr="006864E0">
        <w:rPr>
          <w:b/>
          <w:sz w:val="22"/>
          <w:szCs w:val="22"/>
          <w:lang w:val="en-US"/>
        </w:rPr>
        <w:t>Barcelona 1890</w:t>
      </w:r>
      <w:r w:rsidRPr="006864E0">
        <w:rPr>
          <w:sz w:val="22"/>
          <w:szCs w:val="22"/>
          <w:lang w:val="en-US"/>
        </w:rPr>
        <w:t xml:space="preserve">  Plano de Barcelona y sus Alrededores en 1890. From D. J. M. Serra. by Gerona; S. by the Mediterranean Sea; S.W. by Tarragona; and W. and N.W. by Lrida.  </w:t>
      </w:r>
    </w:p>
    <w:p w14:paraId="097C2F1A" w14:textId="77777777" w:rsidR="00582F6B" w:rsidRPr="006864E0" w:rsidRDefault="00582F6B" w:rsidP="00582F6B">
      <w:pPr>
        <w:pStyle w:val="NormalPostSection"/>
        <w:keepNext w:val="0"/>
        <w:keepLines w:val="0"/>
        <w:spacing w:before="60" w:after="0" w:line="480" w:lineRule="auto"/>
        <w:rPr>
          <w:sz w:val="22"/>
          <w:szCs w:val="22"/>
          <w:lang w:val="en-US"/>
        </w:rPr>
      </w:pPr>
      <w:r w:rsidRPr="006864E0">
        <w:rPr>
          <w:b/>
          <w:sz w:val="22"/>
          <w:szCs w:val="22"/>
          <w:lang w:val="en-US"/>
        </w:rPr>
        <w:t>Barcelona 1914</w:t>
      </w:r>
      <w:r w:rsidRPr="006864E0">
        <w:rPr>
          <w:sz w:val="22"/>
          <w:szCs w:val="22"/>
          <w:lang w:val="en-US"/>
        </w:rPr>
        <w:t xml:space="preserve"> From Plànol general de Barcelona. La febre tifoide a Barcelona: gràfic de l’epidèmia de l’any 1914</w:t>
      </w:r>
    </w:p>
    <w:p w14:paraId="7C27B356" w14:textId="77777777" w:rsidR="00582F6B" w:rsidRPr="006864E0" w:rsidRDefault="00582F6B" w:rsidP="00582F6B">
      <w:pPr>
        <w:pStyle w:val="NormalPostSection"/>
        <w:keepNext w:val="0"/>
        <w:keepLines w:val="0"/>
        <w:spacing w:before="60" w:after="0" w:line="480" w:lineRule="auto"/>
        <w:rPr>
          <w:sz w:val="22"/>
          <w:szCs w:val="22"/>
          <w:lang w:val="en-US"/>
        </w:rPr>
      </w:pPr>
      <w:r w:rsidRPr="006864E0">
        <w:rPr>
          <w:b/>
          <w:sz w:val="22"/>
          <w:szCs w:val="22"/>
          <w:lang w:val="en-US"/>
        </w:rPr>
        <w:t>Barcelona 1929</w:t>
      </w:r>
      <w:r w:rsidRPr="006864E0">
        <w:rPr>
          <w:sz w:val="22"/>
          <w:szCs w:val="22"/>
          <w:lang w:val="en-US"/>
        </w:rPr>
        <w:t xml:space="preserve"> From Wagner &amp; Debes, Leipzig, </w:t>
      </w:r>
    </w:p>
    <w:p w14:paraId="1A17E19B" w14:textId="77777777" w:rsidR="00582F6B" w:rsidRPr="006864E0" w:rsidRDefault="00582F6B" w:rsidP="00582F6B">
      <w:pPr>
        <w:pStyle w:val="NormalPostSection"/>
        <w:keepNext w:val="0"/>
        <w:keepLines w:val="0"/>
        <w:spacing w:before="60" w:after="0" w:line="480" w:lineRule="auto"/>
        <w:rPr>
          <w:sz w:val="22"/>
          <w:szCs w:val="22"/>
          <w:lang w:val="en-US"/>
        </w:rPr>
      </w:pPr>
      <w:r w:rsidRPr="006864E0">
        <w:rPr>
          <w:b/>
          <w:sz w:val="22"/>
          <w:szCs w:val="22"/>
          <w:lang w:val="en-US"/>
        </w:rPr>
        <w:lastRenderedPageBreak/>
        <w:t>Barcelona 1943</w:t>
      </w:r>
      <w:r w:rsidRPr="006864E0">
        <w:rPr>
          <w:sz w:val="22"/>
          <w:szCs w:val="22"/>
          <w:lang w:val="en-US"/>
        </w:rPr>
        <w:t xml:space="preserve"> From [http://www.lib.utexas.edu/maps/ams/spain_city_plans/txu-pclmaps-oclc-6478271-barcelona.jpg]</w:t>
      </w:r>
    </w:p>
    <w:p w14:paraId="2136B86C" w14:textId="77777777" w:rsidR="00582F6B" w:rsidRPr="006864E0" w:rsidRDefault="00582F6B" w:rsidP="00582F6B">
      <w:pPr>
        <w:pStyle w:val="NormalPostSection"/>
        <w:keepNext w:val="0"/>
        <w:keepLines w:val="0"/>
        <w:spacing w:before="60" w:after="0" w:line="480" w:lineRule="auto"/>
        <w:rPr>
          <w:sz w:val="22"/>
          <w:szCs w:val="22"/>
          <w:lang w:val="en-US"/>
        </w:rPr>
      </w:pPr>
      <w:r w:rsidRPr="006864E0">
        <w:rPr>
          <w:b/>
          <w:sz w:val="22"/>
          <w:szCs w:val="22"/>
          <w:lang w:val="en-US"/>
        </w:rPr>
        <w:t>Barcelona 1970</w:t>
      </w:r>
      <w:r w:rsidRPr="006864E0">
        <w:rPr>
          <w:sz w:val="22"/>
          <w:szCs w:val="22"/>
          <w:lang w:val="en-US"/>
        </w:rPr>
        <w:t xml:space="preserve"> From the David Williams collection</w:t>
      </w:r>
    </w:p>
    <w:p w14:paraId="4B4DDB27" w14:textId="77777777" w:rsidR="00582F6B" w:rsidRPr="006864E0" w:rsidRDefault="00582F6B" w:rsidP="00582F6B">
      <w:pPr>
        <w:pStyle w:val="NormalPostSection"/>
        <w:keepNext w:val="0"/>
        <w:keepLines w:val="0"/>
        <w:spacing w:before="60" w:after="0" w:line="480" w:lineRule="auto"/>
        <w:rPr>
          <w:sz w:val="22"/>
          <w:szCs w:val="22"/>
          <w:lang w:val="en-US"/>
        </w:rPr>
      </w:pPr>
      <w:r w:rsidRPr="006864E0">
        <w:rPr>
          <w:sz w:val="22"/>
          <w:szCs w:val="22"/>
          <w:lang w:val="en-US"/>
        </w:rPr>
        <w:t>Barcelona Field Studies Centre. Source: De Barcino a Barcelona 1992 Barcelona Contemporary Culture Centre [online] Available from &lt;http://geographyfieldwork.com/Poll2.htm&gt; [Date accessed: 14 October ‎2012]</w:t>
      </w:r>
    </w:p>
    <w:p w14:paraId="04DD51CB" w14:textId="77777777" w:rsidR="00FE7291" w:rsidRDefault="00FE7291" w:rsidP="00582F6B">
      <w:pPr>
        <w:spacing w:line="480" w:lineRule="auto"/>
        <w:rPr>
          <w:rFonts w:ascii="Arial" w:hAnsi="Arial" w:cs="Arial"/>
          <w:b/>
          <w:bCs/>
        </w:rPr>
      </w:pPr>
    </w:p>
    <w:p w14:paraId="6DD38F7B" w14:textId="5DC40828" w:rsidR="005E20DC" w:rsidRDefault="007434E8" w:rsidP="00582F6B">
      <w:pPr>
        <w:spacing w:line="480" w:lineRule="auto"/>
        <w:rPr>
          <w:rFonts w:ascii="Arial" w:hAnsi="Arial" w:cs="Arial"/>
          <w:b/>
          <w:bCs/>
        </w:rPr>
      </w:pPr>
      <w:r>
        <w:rPr>
          <w:rFonts w:ascii="Arial" w:hAnsi="Arial" w:cs="Arial"/>
          <w:b/>
          <w:bCs/>
        </w:rPr>
        <w:t>Appendix 2</w:t>
      </w:r>
    </w:p>
    <w:p w14:paraId="08A5B8F5" w14:textId="77777777" w:rsidR="00582F6B" w:rsidRPr="00FE7291" w:rsidRDefault="00582F6B" w:rsidP="00582F6B">
      <w:pPr>
        <w:spacing w:line="480" w:lineRule="auto"/>
        <w:rPr>
          <w:rFonts w:ascii="Arial" w:hAnsi="Arial" w:cs="Arial"/>
          <w:b/>
          <w:bCs/>
          <w:sz w:val="22"/>
        </w:rPr>
      </w:pPr>
      <w:r w:rsidRPr="00FE7291">
        <w:rPr>
          <w:rFonts w:ascii="Arial" w:hAnsi="Arial" w:cs="Arial"/>
          <w:b/>
          <w:bCs/>
          <w:sz w:val="22"/>
        </w:rPr>
        <w:t>Box Counting method</w:t>
      </w:r>
    </w:p>
    <w:p w14:paraId="58B53E0F" w14:textId="1CB89C51" w:rsidR="00582F6B" w:rsidRPr="00FE7291" w:rsidRDefault="00582F6B" w:rsidP="00582F6B">
      <w:pPr>
        <w:spacing w:line="480" w:lineRule="auto"/>
        <w:rPr>
          <w:rFonts w:ascii="Arial" w:hAnsi="Arial" w:cs="Arial"/>
          <w:sz w:val="22"/>
          <w:szCs w:val="22"/>
        </w:rPr>
      </w:pPr>
      <w:r w:rsidRPr="00FE7291">
        <w:rPr>
          <w:rFonts w:ascii="Arial" w:hAnsi="Arial" w:cs="Arial"/>
          <w:sz w:val="22"/>
          <w:szCs w:val="22"/>
        </w:rPr>
        <w:t xml:space="preserve">The fractal </w:t>
      </w:r>
      <w:r w:rsidRPr="00FE7291">
        <w:rPr>
          <w:rFonts w:ascii="Arial" w:hAnsi="Arial" w:cs="Arial"/>
          <w:i/>
          <w:sz w:val="22"/>
          <w:szCs w:val="22"/>
        </w:rPr>
        <w:t>D</w:t>
      </w:r>
      <w:r w:rsidRPr="00FE7291">
        <w:rPr>
          <w:rFonts w:ascii="Arial" w:hAnsi="Arial" w:cs="Arial"/>
          <w:sz w:val="22"/>
          <w:szCs w:val="22"/>
        </w:rPr>
        <w:t xml:space="preserve"> dimension might be obtained using the following method. A square mesh of various sizes </w:t>
      </w:r>
      <w:r w:rsidRPr="00FE7291">
        <w:rPr>
          <w:rFonts w:ascii="Arial" w:hAnsi="Arial" w:cs="Arial"/>
          <w:i/>
          <w:sz w:val="22"/>
          <w:szCs w:val="22"/>
        </w:rPr>
        <w:t>s</w:t>
      </w:r>
      <w:r w:rsidRPr="00FE7291">
        <w:rPr>
          <w:rFonts w:ascii="Arial" w:hAnsi="Arial" w:cs="Arial"/>
          <w:sz w:val="22"/>
          <w:szCs w:val="22"/>
        </w:rPr>
        <w:t xml:space="preserve"> is laid over an image (containing the object that we want to compute its fractal dimension). </w:t>
      </w:r>
      <w:r w:rsidR="00591E6E" w:rsidRPr="00591E6E">
        <w:rPr>
          <w:rFonts w:ascii="Arial" w:hAnsi="Arial" w:cs="Arial"/>
          <w:sz w:val="22"/>
          <w:szCs w:val="22"/>
        </w:rPr>
        <w:t>The range of fractal dimension is relative to the image size of the two street structures.</w:t>
      </w:r>
      <w:r w:rsidR="00591E6E" w:rsidRPr="006864E0">
        <w:rPr>
          <w:rFonts w:ascii="Arial" w:hAnsi="Arial" w:cs="Arial"/>
        </w:rPr>
        <w:t xml:space="preserve"> </w:t>
      </w:r>
      <w:r w:rsidRPr="00FE7291">
        <w:rPr>
          <w:rFonts w:ascii="Arial" w:hAnsi="Arial" w:cs="Arial"/>
          <w:sz w:val="22"/>
          <w:szCs w:val="22"/>
        </w:rPr>
        <w:t xml:space="preserve">The number of mesh boxes </w:t>
      </w:r>
      <w:r w:rsidRPr="00FE7291">
        <w:rPr>
          <w:rFonts w:ascii="Arial" w:hAnsi="Arial" w:cs="Arial"/>
          <w:i/>
          <w:sz w:val="22"/>
          <w:szCs w:val="22"/>
        </w:rPr>
        <w:t>N(s)</w:t>
      </w:r>
      <w:r w:rsidRPr="00FE7291">
        <w:rPr>
          <w:rFonts w:ascii="Arial" w:hAnsi="Arial" w:cs="Arial"/>
          <w:sz w:val="22"/>
          <w:szCs w:val="22"/>
        </w:rPr>
        <w:t xml:space="preserve"> that contain part of the image are counted. The fractal (box) dimension </w:t>
      </w:r>
      <w:r w:rsidRPr="00FE7291">
        <w:rPr>
          <w:rFonts w:ascii="Arial" w:hAnsi="Arial" w:cs="Arial"/>
          <w:i/>
          <w:sz w:val="22"/>
          <w:szCs w:val="22"/>
        </w:rPr>
        <w:t>D</w:t>
      </w:r>
      <w:r w:rsidRPr="00FE7291">
        <w:rPr>
          <w:rFonts w:ascii="Arial" w:hAnsi="Arial" w:cs="Arial"/>
          <w:sz w:val="22"/>
          <w:szCs w:val="22"/>
        </w:rPr>
        <w:t xml:space="preserve"> is given by the slope of the linear portion of a log(</w:t>
      </w:r>
      <w:r w:rsidRPr="00FE7291">
        <w:rPr>
          <w:rFonts w:ascii="Arial" w:hAnsi="Arial" w:cs="Arial"/>
          <w:i/>
          <w:sz w:val="22"/>
          <w:szCs w:val="22"/>
        </w:rPr>
        <w:t>N(s)</w:t>
      </w:r>
      <w:r w:rsidRPr="00FE7291">
        <w:rPr>
          <w:rFonts w:ascii="Arial" w:hAnsi="Arial" w:cs="Arial"/>
          <w:sz w:val="22"/>
          <w:szCs w:val="22"/>
        </w:rPr>
        <w:t>) vs log(1/</w:t>
      </w:r>
      <w:r w:rsidRPr="00FE7291">
        <w:rPr>
          <w:rFonts w:ascii="Arial" w:hAnsi="Arial" w:cs="Arial"/>
          <w:i/>
          <w:sz w:val="22"/>
          <w:szCs w:val="22"/>
        </w:rPr>
        <w:t>s</w:t>
      </w:r>
      <w:r w:rsidRPr="00FE7291">
        <w:rPr>
          <w:rFonts w:ascii="Arial" w:hAnsi="Arial" w:cs="Arial"/>
          <w:sz w:val="22"/>
          <w:szCs w:val="22"/>
        </w:rPr>
        <w:t xml:space="preserve">) graph.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2"/>
        <w:gridCol w:w="4128"/>
      </w:tblGrid>
      <w:tr w:rsidR="00582F6B" w:rsidRPr="00FE7291" w14:paraId="7A722409" w14:textId="77777777" w:rsidTr="00FB14AD">
        <w:tc>
          <w:tcPr>
            <w:tcW w:w="4360" w:type="dxa"/>
          </w:tcPr>
          <w:p w14:paraId="3C1AA1FC" w14:textId="77777777" w:rsidR="00582F6B" w:rsidRPr="00FE7291" w:rsidRDefault="006A2FE7" w:rsidP="00FB14AD">
            <w:pPr>
              <w:spacing w:line="480" w:lineRule="auto"/>
              <w:rPr>
                <w:rFonts w:ascii="Arial" w:hAnsi="Arial" w:cs="Arial"/>
              </w:rPr>
            </w:pPr>
            <m:oMathPara>
              <m:oMathParaPr>
                <m:jc m:val="left"/>
              </m:oMathParaPr>
              <m:oMath>
                <m:func>
                  <m:funcPr>
                    <m:ctrlPr>
                      <w:rPr>
                        <w:rFonts w:ascii="Cambria Math" w:hAnsi="Cambria Math" w:cs="Arial"/>
                      </w:rPr>
                    </m:ctrlPr>
                  </m:funcPr>
                  <m:fName>
                    <m:r>
                      <m:rPr>
                        <m:sty m:val="p"/>
                      </m:rPr>
                      <w:rPr>
                        <w:rFonts w:ascii="Cambria Math" w:hAnsi="Cambria Math" w:cs="Arial"/>
                      </w:rPr>
                      <m:t>log</m:t>
                    </m:r>
                  </m:fName>
                  <m:e>
                    <m:d>
                      <m:dPr>
                        <m:ctrlPr>
                          <w:rPr>
                            <w:rFonts w:ascii="Cambria Math" w:hAnsi="Cambria Math" w:cs="Arial"/>
                          </w:rPr>
                        </m:ctrlPr>
                      </m:dPr>
                      <m:e>
                        <m:r>
                          <w:rPr>
                            <w:rFonts w:ascii="Cambria Math" w:hAnsi="Cambria Math" w:cs="Arial"/>
                          </w:rPr>
                          <m:t>N</m:t>
                        </m:r>
                        <m:d>
                          <m:dPr>
                            <m:ctrlPr>
                              <w:rPr>
                                <w:rFonts w:ascii="Cambria Math" w:hAnsi="Cambria Math" w:cs="Arial"/>
                              </w:rPr>
                            </m:ctrlPr>
                          </m:dPr>
                          <m:e>
                            <m:r>
                              <w:rPr>
                                <w:rFonts w:ascii="Cambria Math" w:hAnsi="Cambria Math" w:cs="Arial"/>
                              </w:rPr>
                              <m:t>s</m:t>
                            </m:r>
                          </m:e>
                        </m:d>
                      </m:e>
                    </m:d>
                    <m:r>
                      <m:rPr>
                        <m:sty m:val="p"/>
                      </m:rPr>
                      <w:rPr>
                        <w:rFonts w:ascii="Cambria Math" w:hAnsi="Cambria Math" w:cs="Arial"/>
                      </w:rPr>
                      <m:t>=</m:t>
                    </m:r>
                    <m:r>
                      <w:rPr>
                        <w:rFonts w:ascii="Cambria Math" w:hAnsi="Cambria Math" w:cs="Arial"/>
                      </w:rPr>
                      <m:t>D</m:t>
                    </m:r>
                    <m:func>
                      <m:funcPr>
                        <m:ctrlPr>
                          <w:rPr>
                            <w:rFonts w:ascii="Cambria Math" w:hAnsi="Cambria Math" w:cs="Arial"/>
                          </w:rPr>
                        </m:ctrlPr>
                      </m:funcPr>
                      <m:fName>
                        <m:r>
                          <m:rPr>
                            <m:sty m:val="p"/>
                          </m:rPr>
                          <w:rPr>
                            <w:rFonts w:ascii="Cambria Math" w:hAnsi="Cambria Math" w:cs="Arial"/>
                          </w:rPr>
                          <m:t>log</m:t>
                        </m:r>
                      </m:fName>
                      <m:e>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1</m:t>
                            </m:r>
                          </m:num>
                          <m:den>
                            <m:r>
                              <w:rPr>
                                <w:rFonts w:ascii="Cambria Math" w:hAnsi="Cambria Math" w:cs="Arial"/>
                              </w:rPr>
                              <m:t>s</m:t>
                            </m:r>
                          </m:den>
                        </m:f>
                        <m:r>
                          <m:rPr>
                            <m:sty m:val="p"/>
                          </m:rPr>
                          <w:rPr>
                            <w:rFonts w:ascii="Cambria Math" w:hAnsi="Cambria Math" w:cs="Arial"/>
                          </w:rPr>
                          <m:t>)</m:t>
                        </m:r>
                      </m:e>
                    </m:func>
                  </m:e>
                </m:func>
              </m:oMath>
            </m:oMathPara>
          </w:p>
        </w:tc>
        <w:tc>
          <w:tcPr>
            <w:tcW w:w="4361" w:type="dxa"/>
            <w:vAlign w:val="center"/>
          </w:tcPr>
          <w:p w14:paraId="64C526E6" w14:textId="77777777" w:rsidR="00582F6B" w:rsidRPr="00FE7291" w:rsidRDefault="00582F6B" w:rsidP="00FB14AD">
            <w:pPr>
              <w:spacing w:line="480" w:lineRule="auto"/>
              <w:rPr>
                <w:rFonts w:ascii="Arial" w:hAnsi="Arial" w:cs="Arial"/>
              </w:rPr>
            </w:pPr>
            <w:r w:rsidRPr="00FE7291">
              <w:rPr>
                <w:rFonts w:ascii="Arial" w:hAnsi="Arial" w:cs="Arial"/>
              </w:rPr>
              <w:t>(2)</w:t>
            </w:r>
          </w:p>
        </w:tc>
      </w:tr>
    </w:tbl>
    <w:p w14:paraId="07DD6F59" w14:textId="77777777" w:rsidR="00582F6B" w:rsidRPr="00FE7291" w:rsidRDefault="00582F6B" w:rsidP="00582F6B">
      <w:pPr>
        <w:spacing w:line="480" w:lineRule="auto"/>
        <w:rPr>
          <w:rFonts w:ascii="Arial" w:hAnsi="Arial" w:cs="Arial"/>
          <w:sz w:val="22"/>
          <w:szCs w:val="22"/>
        </w:rPr>
      </w:pPr>
      <w:r w:rsidRPr="00FE7291">
        <w:rPr>
          <w:rFonts w:ascii="Arial" w:hAnsi="Arial" w:cs="Arial"/>
          <w:sz w:val="22"/>
          <w:szCs w:val="22"/>
        </w:rPr>
        <w:t xml:space="preserve">Since there is no preferred origin for the boxes with respect to the pixels in the image, multiple measures </w:t>
      </w:r>
      <w:r w:rsidRPr="00FE7291">
        <w:rPr>
          <w:rFonts w:ascii="Arial" w:hAnsi="Arial" w:cs="Arial"/>
          <w:i/>
          <w:sz w:val="22"/>
          <w:szCs w:val="22"/>
        </w:rPr>
        <w:t>N(s)</w:t>
      </w:r>
      <w:r w:rsidRPr="00FE7291">
        <w:rPr>
          <w:rFonts w:ascii="Arial" w:hAnsi="Arial" w:cs="Arial"/>
          <w:sz w:val="22"/>
          <w:szCs w:val="22"/>
        </w:rPr>
        <w:t xml:space="preserve"> can be computed for different mesh origins. The graphed value of </w:t>
      </w:r>
      <w:r w:rsidRPr="00FE7291">
        <w:rPr>
          <w:rFonts w:ascii="Arial" w:hAnsi="Arial" w:cs="Arial"/>
          <w:i/>
          <w:sz w:val="22"/>
          <w:szCs w:val="22"/>
        </w:rPr>
        <w:t>N(s)</w:t>
      </w:r>
      <w:r w:rsidRPr="00FE7291">
        <w:rPr>
          <w:rFonts w:ascii="Arial" w:hAnsi="Arial" w:cs="Arial"/>
          <w:sz w:val="22"/>
          <w:szCs w:val="22"/>
        </w:rPr>
        <w:t xml:space="preserve"> is usually the average of </w:t>
      </w:r>
      <w:r w:rsidRPr="00FE7291">
        <w:rPr>
          <w:rFonts w:ascii="Arial" w:hAnsi="Arial" w:cs="Arial"/>
          <w:i/>
          <w:sz w:val="22"/>
          <w:szCs w:val="22"/>
        </w:rPr>
        <w:t>N(s)</w:t>
      </w:r>
      <w:r w:rsidRPr="00FE7291">
        <w:rPr>
          <w:rFonts w:ascii="Arial" w:hAnsi="Arial" w:cs="Arial"/>
          <w:sz w:val="22"/>
          <w:szCs w:val="22"/>
        </w:rPr>
        <w:t xml:space="preserve"> from different mesh origins.</w:t>
      </w:r>
    </w:p>
    <w:p w14:paraId="55056965" w14:textId="77777777" w:rsidR="00582F6B" w:rsidRPr="00FE7291" w:rsidRDefault="00582F6B" w:rsidP="00582F6B">
      <w:pPr>
        <w:spacing w:line="480" w:lineRule="auto"/>
        <w:rPr>
          <w:rFonts w:ascii="Arial" w:hAnsi="Arial" w:cs="Arial"/>
          <w:sz w:val="22"/>
          <w:szCs w:val="22"/>
        </w:rPr>
      </w:pPr>
      <w:r w:rsidRPr="00FE7291">
        <w:rPr>
          <w:rFonts w:ascii="Arial" w:hAnsi="Arial" w:cs="Arial"/>
          <w:sz w:val="22"/>
          <w:szCs w:val="22"/>
        </w:rPr>
        <w:t xml:space="preserve">The range of box sizes used here </w:t>
      </w:r>
      <w:proofErr w:type="gramStart"/>
      <w:r w:rsidRPr="00FE7291">
        <w:rPr>
          <w:rFonts w:ascii="Arial" w:hAnsi="Arial" w:cs="Arial"/>
          <w:sz w:val="22"/>
          <w:szCs w:val="22"/>
        </w:rPr>
        <w:t>are;</w:t>
      </w:r>
      <w:proofErr w:type="gramEnd"/>
      <w:r w:rsidRPr="00FE7291">
        <w:rPr>
          <w:rFonts w:ascii="Arial" w:hAnsi="Arial" w:cs="Arial"/>
          <w:sz w:val="22"/>
          <w:szCs w:val="22"/>
        </w:rPr>
        <w:t xml:space="preserve"> 2,3,4,6,8,12,16,32,64.</w:t>
      </w:r>
    </w:p>
    <w:p w14:paraId="2B3D496A" w14:textId="77777777" w:rsidR="00FB14AD" w:rsidRDefault="00FB14AD" w:rsidP="00FB14AD">
      <w:pPr>
        <w:spacing w:line="480" w:lineRule="auto"/>
        <w:rPr>
          <w:rFonts w:ascii="Arial" w:hAnsi="Arial" w:cs="Arial"/>
          <w:b/>
          <w:bCs/>
          <w:sz w:val="22"/>
        </w:rPr>
      </w:pPr>
    </w:p>
    <w:sectPr w:rsidR="00FB14AD" w:rsidSect="00BC453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90237" w14:textId="77777777" w:rsidR="006A2FE7" w:rsidRDefault="006A2FE7" w:rsidP="00FB14AD">
      <w:r>
        <w:separator/>
      </w:r>
    </w:p>
  </w:endnote>
  <w:endnote w:type="continuationSeparator" w:id="0">
    <w:p w14:paraId="17302FCA" w14:textId="77777777" w:rsidR="006A2FE7" w:rsidRDefault="006A2FE7" w:rsidP="00FB1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9FE39" w14:textId="77777777" w:rsidR="006A2FE7" w:rsidRDefault="006A2FE7" w:rsidP="00FB14AD">
      <w:r>
        <w:separator/>
      </w:r>
    </w:p>
  </w:footnote>
  <w:footnote w:type="continuationSeparator" w:id="0">
    <w:p w14:paraId="0190AEB9" w14:textId="77777777" w:rsidR="006A2FE7" w:rsidRDefault="006A2FE7" w:rsidP="00FB1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F6B"/>
    <w:rsid w:val="00331ED3"/>
    <w:rsid w:val="00582F6B"/>
    <w:rsid w:val="00591E6E"/>
    <w:rsid w:val="005E20DC"/>
    <w:rsid w:val="006A2FE7"/>
    <w:rsid w:val="007434E8"/>
    <w:rsid w:val="00884104"/>
    <w:rsid w:val="00BC4539"/>
    <w:rsid w:val="00DE7507"/>
    <w:rsid w:val="00E94BD3"/>
    <w:rsid w:val="00EA58CB"/>
    <w:rsid w:val="00EC41B8"/>
    <w:rsid w:val="00F64277"/>
    <w:rsid w:val="00FB14AD"/>
    <w:rsid w:val="00FE72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7B65B6"/>
  <w14:defaultImageDpi w14:val="300"/>
  <w15:docId w15:val="{BC16F5C5-90D5-7E41-8877-4068BAD41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2F6B"/>
    <w:pPr>
      <w:keepNext/>
      <w:keepLines/>
      <w:spacing w:before="480"/>
      <w:outlineLvl w:val="0"/>
    </w:pPr>
    <w:rPr>
      <w:rFonts w:ascii="Arial" w:eastAsiaTheme="minorHAnsi" w:hAnsi="Arial" w:cs="Arial"/>
      <w:b/>
      <w:bCs/>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F6B"/>
    <w:rPr>
      <w:rFonts w:ascii="Arial" w:eastAsiaTheme="minorHAnsi" w:hAnsi="Arial" w:cs="Arial"/>
      <w:b/>
      <w:bCs/>
      <w:szCs w:val="28"/>
      <w:lang w:eastAsia="en-GB"/>
    </w:rPr>
  </w:style>
  <w:style w:type="table" w:styleId="TableGrid">
    <w:name w:val="Table Grid"/>
    <w:basedOn w:val="TableNormal"/>
    <w:uiPriority w:val="59"/>
    <w:rsid w:val="00582F6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ostSection">
    <w:name w:val="NormalPostSection"/>
    <w:basedOn w:val="Normal"/>
    <w:next w:val="Normal"/>
    <w:link w:val="NormalPostSectionCar"/>
    <w:qFormat/>
    <w:rsid w:val="00582F6B"/>
    <w:pPr>
      <w:keepNext/>
      <w:keepLines/>
      <w:spacing w:before="120" w:after="120"/>
      <w:ind w:right="-45"/>
    </w:pPr>
    <w:rPr>
      <w:rFonts w:ascii="Arial" w:eastAsia="Arial Unicode MS" w:hAnsi="Arial" w:cs="Arial"/>
      <w:bCs/>
      <w:noProof/>
      <w:sz w:val="18"/>
      <w:szCs w:val="18"/>
      <w:lang w:eastAsia="en-GB"/>
    </w:rPr>
  </w:style>
  <w:style w:type="character" w:customStyle="1" w:styleId="NormalPostSectionCar">
    <w:name w:val="NormalPostSection Car"/>
    <w:basedOn w:val="DefaultParagraphFont"/>
    <w:link w:val="NormalPostSection"/>
    <w:rsid w:val="00582F6B"/>
    <w:rPr>
      <w:rFonts w:ascii="Arial" w:eastAsia="Arial Unicode MS" w:hAnsi="Arial" w:cs="Arial"/>
      <w:bCs/>
      <w:noProof/>
      <w:sz w:val="18"/>
      <w:szCs w:val="18"/>
      <w:lang w:eastAsia="en-GB"/>
    </w:rPr>
  </w:style>
  <w:style w:type="paragraph" w:styleId="BalloonText">
    <w:name w:val="Balloon Text"/>
    <w:basedOn w:val="Normal"/>
    <w:link w:val="BalloonTextChar"/>
    <w:uiPriority w:val="99"/>
    <w:semiHidden/>
    <w:unhideWhenUsed/>
    <w:rsid w:val="00582F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F6B"/>
    <w:rPr>
      <w:rFonts w:ascii="Lucida Grande" w:hAnsi="Lucida Grande" w:cs="Lucida Grande"/>
      <w:sz w:val="18"/>
      <w:szCs w:val="18"/>
    </w:rPr>
  </w:style>
  <w:style w:type="paragraph" w:styleId="FootnoteText">
    <w:name w:val="footnote text"/>
    <w:basedOn w:val="Normal"/>
    <w:link w:val="FootnoteTextChar"/>
    <w:unhideWhenUsed/>
    <w:rsid w:val="00FB14AD"/>
    <w:rPr>
      <w:rFonts w:ascii="Calibri" w:eastAsia="Calibri" w:hAnsi="Calibri" w:cs="Arial"/>
      <w:sz w:val="20"/>
      <w:szCs w:val="20"/>
    </w:rPr>
  </w:style>
  <w:style w:type="character" w:customStyle="1" w:styleId="FootnoteTextChar">
    <w:name w:val="Footnote Text Char"/>
    <w:basedOn w:val="DefaultParagraphFont"/>
    <w:link w:val="FootnoteText"/>
    <w:rsid w:val="00FB14AD"/>
    <w:rPr>
      <w:rFonts w:ascii="Calibri" w:eastAsia="Calibri" w:hAnsi="Calibri" w:cs="Arial"/>
      <w:sz w:val="20"/>
      <w:szCs w:val="20"/>
    </w:rPr>
  </w:style>
  <w:style w:type="character" w:styleId="FootnoteReference">
    <w:name w:val="footnote reference"/>
    <w:basedOn w:val="DefaultParagraphFont"/>
    <w:unhideWhenUsed/>
    <w:rsid w:val="00FB14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894</Words>
  <Characters>5101</Characters>
  <Application>Microsoft Office Word</Application>
  <DocSecurity>0</DocSecurity>
  <Lines>42</Lines>
  <Paragraphs>11</Paragraphs>
  <ScaleCrop>false</ScaleCrop>
  <Company>UCL</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Kinda Al Sayed</dc:creator>
  <cp:keywords/>
  <dc:description/>
  <cp:lastModifiedBy>Kinda Al Sayed</cp:lastModifiedBy>
  <cp:revision>3</cp:revision>
  <dcterms:created xsi:type="dcterms:W3CDTF">2022-05-12T20:13:00Z</dcterms:created>
  <dcterms:modified xsi:type="dcterms:W3CDTF">2022-05-12T20:14:00Z</dcterms:modified>
</cp:coreProperties>
</file>