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2C146F6" w14:textId="77777777" w:rsidR="00F96F0A" w:rsidRPr="00F96F0A" w:rsidRDefault="00F96F0A" w:rsidP="00F96F0A">
      <w:pPr>
        <w:pStyle w:val="1"/>
      </w:pPr>
      <w:r w:rsidRPr="00F96F0A">
        <w:t xml:space="preserve">S1 </w:t>
      </w:r>
      <w:r w:rsidRPr="00F96F0A">
        <w:rPr>
          <w:rFonts w:hint="eastAsia"/>
        </w:rPr>
        <w:t>s</w:t>
      </w:r>
      <w:r w:rsidRPr="00F96F0A">
        <w:t xml:space="preserve">upplementary </w:t>
      </w:r>
      <w:r w:rsidRPr="00F96F0A">
        <w:rPr>
          <w:rFonts w:hint="eastAsia"/>
        </w:rPr>
        <w:t>information</w:t>
      </w:r>
      <w:r w:rsidRPr="00F96F0A">
        <w:t xml:space="preserve"> </w:t>
      </w:r>
      <w:r w:rsidRPr="00F96F0A">
        <w:rPr>
          <w:rFonts w:hint="eastAsia"/>
        </w:rPr>
        <w:t>of</w:t>
      </w:r>
      <w:r w:rsidRPr="00F96F0A">
        <w:t xml:space="preserve"> Formula 8</w:t>
      </w:r>
    </w:p>
    <w:p w14:paraId="6BCC104D" w14:textId="77777777" w:rsidR="00F96F0A" w:rsidRPr="00FA553E" w:rsidRDefault="00F96F0A" w:rsidP="00F96F0A">
      <w:pPr>
        <w:rPr>
          <w:rFonts w:cs="Times New Roman"/>
        </w:rPr>
      </w:pPr>
      <w:r w:rsidRPr="00FA553E">
        <w:rPr>
          <w:rFonts w:cs="Times New Roman"/>
        </w:rPr>
        <w:t>1.</w:t>
      </w:r>
      <w:r>
        <w:rPr>
          <w:rFonts w:cs="Times New Roman"/>
        </w:rPr>
        <w:t xml:space="preserve"> </w:t>
      </w:r>
      <w:r w:rsidRPr="00FA553E">
        <w:rPr>
          <w:rFonts w:cs="Times New Roman"/>
        </w:rPr>
        <w:t xml:space="preserve">The calculation basis of this model is based on the soil pollutant accumulation pattern, which were shown in the </w:t>
      </w:r>
      <w:r>
        <w:rPr>
          <w:rFonts w:cs="Times New Roman"/>
        </w:rPr>
        <w:t>f</w:t>
      </w:r>
      <w:r w:rsidRPr="00FA553E">
        <w:rPr>
          <w:rFonts w:cs="Times New Roman"/>
        </w:rPr>
        <w:t>ormula S1</w:t>
      </w:r>
      <w:r>
        <w:rPr>
          <w:rFonts w:cs="Times New Roman"/>
        </w:rPr>
        <w:t xml:space="preserve"> [1]</w:t>
      </w:r>
      <w:r w:rsidRPr="00FA553E">
        <w:rPr>
          <w:rFonts w:cs="Times New Roman"/>
        </w:rPr>
        <w:t>:</w:t>
      </w:r>
    </w:p>
    <w:p w14:paraId="0E9A3803" w14:textId="19BC0494" w:rsidR="00F96F0A" w:rsidRDefault="00F96F0A" w:rsidP="00F96F0A">
      <w:pPr>
        <w:jc w:val="right"/>
        <w:rPr>
          <w:rFonts w:cs="Times New Roman"/>
        </w:rPr>
      </w:pPr>
      <w:r>
        <w:rPr>
          <w:rFonts w:cs="Times New Roman"/>
        </w:rPr>
        <w:t>C</w:t>
      </w:r>
      <w:r w:rsidRPr="00BC58A0">
        <w:rPr>
          <w:rFonts w:cs="Times New Roman"/>
          <w:vertAlign w:val="subscript"/>
        </w:rPr>
        <w:t>i</w:t>
      </w:r>
      <w:r>
        <w:rPr>
          <w:rFonts w:cs="Times New Roman"/>
          <w:vertAlign w:val="subscript"/>
        </w:rPr>
        <w:t xml:space="preserve"> </w:t>
      </w:r>
      <w:r w:rsidRPr="00000F6F">
        <w:rPr>
          <w:rFonts w:cs="Times New Roman"/>
        </w:rPr>
        <w:t xml:space="preserve">= </w:t>
      </w:r>
      <w:r>
        <w:rPr>
          <w:rFonts w:cs="Times New Roman"/>
        </w:rPr>
        <w:t>C</w:t>
      </w:r>
      <w:r w:rsidRPr="00BC58A0">
        <w:rPr>
          <w:rFonts w:cs="Times New Roman"/>
          <w:vertAlign w:val="subscript"/>
        </w:rPr>
        <w:t>i,0</w:t>
      </w:r>
      <w:r>
        <w:rPr>
          <w:rFonts w:cs="Times New Roman"/>
          <w:vertAlign w:val="subscript"/>
        </w:rPr>
        <w:t xml:space="preserve"> </w:t>
      </w:r>
      <w:r>
        <w:rPr>
          <w:rFonts w:cs="Times New Roman"/>
        </w:rPr>
        <w:t>+ R</w:t>
      </w:r>
      <w:r w:rsidRPr="00000F6F">
        <w:rPr>
          <w:rFonts w:cs="Times New Roman"/>
        </w:rPr>
        <w:t>×</w:t>
      </w:r>
      <w:r>
        <w:rPr>
          <w:rFonts w:cs="Times New Roman"/>
        </w:rPr>
        <w:t xml:space="preserve">E                  </w:t>
      </w:r>
      <w:r w:rsidR="00D553CA">
        <w:rPr>
          <w:rFonts w:cs="Times New Roman"/>
        </w:rPr>
        <w:t xml:space="preserve">                                 </w:t>
      </w:r>
      <w:r>
        <w:rPr>
          <w:rFonts w:cs="Times New Roman"/>
        </w:rPr>
        <w:t xml:space="preserve">        </w:t>
      </w:r>
      <w:proofErr w:type="gramStart"/>
      <w:r>
        <w:rPr>
          <w:rFonts w:cs="Times New Roman"/>
        </w:rPr>
        <w:t xml:space="preserve">   (</w:t>
      </w:r>
      <w:proofErr w:type="gramEnd"/>
      <w:r>
        <w:rPr>
          <w:rFonts w:cs="Times New Roman"/>
        </w:rPr>
        <w:t>S1)</w:t>
      </w:r>
    </w:p>
    <w:p w14:paraId="4D637D11" w14:textId="77777777" w:rsidR="00F96F0A" w:rsidRDefault="00F96F0A" w:rsidP="00F96F0A">
      <w:pPr>
        <w:ind w:right="108" w:firstLineChars="200" w:firstLine="480"/>
        <w:rPr>
          <w:rFonts w:cs="Times New Roman"/>
        </w:rPr>
      </w:pPr>
      <w:r>
        <w:rPr>
          <w:rFonts w:cs="Times New Roman" w:hint="eastAsia"/>
        </w:rPr>
        <w:t>Where</w:t>
      </w:r>
      <w:r>
        <w:rPr>
          <w:rFonts w:cs="Times New Roman"/>
        </w:rPr>
        <w:t xml:space="preserve"> C</w:t>
      </w:r>
      <w:r w:rsidRPr="00BC58A0">
        <w:rPr>
          <w:rFonts w:cs="Times New Roman"/>
          <w:vertAlign w:val="subscript"/>
        </w:rPr>
        <w:t>i</w:t>
      </w:r>
      <w:r w:rsidRPr="0065329F">
        <w:rPr>
          <w:rFonts w:cs="Times New Roman"/>
        </w:rPr>
        <w:t xml:space="preserve"> is the </w:t>
      </w:r>
      <w:r>
        <w:rPr>
          <w:rFonts w:cs="Times New Roman"/>
        </w:rPr>
        <w:t>Concentration</w:t>
      </w:r>
      <w:r w:rsidRPr="0065329F">
        <w:rPr>
          <w:rFonts w:cs="Times New Roman"/>
        </w:rPr>
        <w:t xml:space="preserve"> of</w:t>
      </w:r>
      <w:r>
        <w:rPr>
          <w:rFonts w:cs="Times New Roman"/>
        </w:rPr>
        <w:t xml:space="preserve"> </w:t>
      </w:r>
      <w:r w:rsidRPr="0065329F">
        <w:rPr>
          <w:rFonts w:cs="Times New Roman"/>
        </w:rPr>
        <w:t>heavy metals in soil, mg/kg;</w:t>
      </w:r>
      <w:r w:rsidRPr="00BC58A0">
        <w:rPr>
          <w:rFonts w:cs="Times New Roman"/>
        </w:rPr>
        <w:t xml:space="preserve"> </w:t>
      </w:r>
      <w:r>
        <w:rPr>
          <w:rFonts w:cs="Times New Roman"/>
        </w:rPr>
        <w:t>C</w:t>
      </w:r>
      <w:r w:rsidRPr="00BC58A0">
        <w:rPr>
          <w:rFonts w:cs="Times New Roman"/>
          <w:vertAlign w:val="subscript"/>
        </w:rPr>
        <w:t>i,0</w:t>
      </w:r>
      <w:r w:rsidRPr="0065329F">
        <w:rPr>
          <w:rFonts w:cs="Times New Roman"/>
        </w:rPr>
        <w:t xml:space="preserve"> is the regional soil background value, mg/kg; E is the annual input of polluted heavy metals, mg/kg; </w:t>
      </w:r>
      <w:r>
        <w:rPr>
          <w:rFonts w:cs="Times New Roman"/>
        </w:rPr>
        <w:t>R</w:t>
      </w:r>
      <w:r w:rsidRPr="0065329F">
        <w:rPr>
          <w:rFonts w:cs="Times New Roman"/>
        </w:rPr>
        <w:t xml:space="preserve"> </w:t>
      </w:r>
      <w:r w:rsidRPr="00000F6F">
        <w:rPr>
          <w:rFonts w:cs="Times New Roman"/>
        </w:rPr>
        <w:t>is the residual rate of the heavy metal in soil</w:t>
      </w:r>
      <w:r w:rsidRPr="0065329F">
        <w:rPr>
          <w:rFonts w:cs="Times New Roman"/>
        </w:rPr>
        <w:t>, %.</w:t>
      </w:r>
    </w:p>
    <w:p w14:paraId="7CC1D4EE" w14:textId="77777777" w:rsidR="00F96F0A" w:rsidRDefault="00F96F0A" w:rsidP="00F96F0A">
      <w:pPr>
        <w:ind w:right="108" w:firstLineChars="200" w:firstLine="480"/>
        <w:rPr>
          <w:rFonts w:cs="Times New Roman"/>
        </w:rPr>
      </w:pPr>
      <w:r>
        <w:rPr>
          <w:rFonts w:cs="Times New Roman" w:hint="eastAsia"/>
        </w:rPr>
        <w:t>In</w:t>
      </w:r>
      <w:r>
        <w:rPr>
          <w:rFonts w:cs="Times New Roman"/>
        </w:rPr>
        <w:t xml:space="preserve"> this study, w</w:t>
      </w:r>
      <w:r w:rsidRPr="00AF0061">
        <w:rPr>
          <w:rFonts w:cs="Times New Roman"/>
        </w:rPr>
        <w:t>e assume that</w:t>
      </w:r>
      <w:r>
        <w:rPr>
          <w:rFonts w:cs="Times New Roman"/>
        </w:rPr>
        <w:t xml:space="preserve"> annual </w:t>
      </w:r>
      <w:r w:rsidRPr="00AF0061">
        <w:rPr>
          <w:rFonts w:cs="Times New Roman"/>
        </w:rPr>
        <w:t xml:space="preserve">inputs of heavy metals </w:t>
      </w:r>
      <w:r>
        <w:rPr>
          <w:rFonts w:cs="Times New Roman"/>
        </w:rPr>
        <w:t xml:space="preserve">in </w:t>
      </w:r>
      <w:r w:rsidRPr="00AF0061">
        <w:rPr>
          <w:rFonts w:cs="Times New Roman"/>
        </w:rPr>
        <w:t xml:space="preserve">soil </w:t>
      </w:r>
      <w:r w:rsidRPr="0048224E">
        <w:rPr>
          <w:rFonts w:cs="Times New Roman"/>
        </w:rPr>
        <w:t>except for</w:t>
      </w:r>
      <w:r w:rsidRPr="007E2ACA">
        <w:rPr>
          <w:rFonts w:cs="Times New Roman"/>
        </w:rPr>
        <w:t xml:space="preserve"> atmospheric </w:t>
      </w:r>
      <w:r>
        <w:rPr>
          <w:rFonts w:cs="Times New Roman"/>
        </w:rPr>
        <w:t xml:space="preserve">deposition </w:t>
      </w:r>
      <w:r w:rsidRPr="00AF0061">
        <w:rPr>
          <w:rFonts w:cs="Times New Roman"/>
        </w:rPr>
        <w:t>are in dynamic equilibrium with migration</w:t>
      </w:r>
      <w:r>
        <w:rPr>
          <w:rFonts w:cs="Times New Roman"/>
        </w:rPr>
        <w:t>. Hence the value of C</w:t>
      </w:r>
      <w:r w:rsidRPr="00BC58A0">
        <w:rPr>
          <w:rFonts w:cs="Times New Roman"/>
          <w:vertAlign w:val="subscript"/>
        </w:rPr>
        <w:t>i,0</w:t>
      </w:r>
      <w:r>
        <w:rPr>
          <w:rFonts w:cs="Times New Roman"/>
        </w:rPr>
        <w:t xml:space="preserve"> </w:t>
      </w:r>
      <w:r w:rsidRPr="00E34DC6">
        <w:rPr>
          <w:rFonts w:cs="Times New Roman"/>
        </w:rPr>
        <w:t>remained unchanged</w:t>
      </w:r>
      <w:r>
        <w:rPr>
          <w:rFonts w:cs="Times New Roman"/>
        </w:rPr>
        <w:t>. C</w:t>
      </w:r>
      <w:r w:rsidRPr="00E34DC6">
        <w:rPr>
          <w:rFonts w:cs="Times New Roman"/>
          <w:vertAlign w:val="subscript"/>
        </w:rPr>
        <w:t>i,0</w:t>
      </w:r>
      <w:r w:rsidRPr="00E34DC6">
        <w:rPr>
          <w:rFonts w:cs="Times New Roman"/>
        </w:rPr>
        <w:t xml:space="preserve"> </w:t>
      </w:r>
      <w:r>
        <w:rPr>
          <w:rFonts w:cs="Times New Roman"/>
        </w:rPr>
        <w:t xml:space="preserve">is the heavy metals concentration in surface soil, and the values </w:t>
      </w:r>
      <w:bookmarkStart w:id="0" w:name="OLE_LINK1"/>
      <w:r>
        <w:rPr>
          <w:rFonts w:cs="Times New Roman"/>
        </w:rPr>
        <w:t>were based on the</w:t>
      </w:r>
      <w:r w:rsidRPr="00000F6F">
        <w:rPr>
          <w:rFonts w:cs="Times New Roman"/>
        </w:rPr>
        <w:t xml:space="preserve"> measured data</w:t>
      </w:r>
      <w:bookmarkEnd w:id="0"/>
      <w:r w:rsidRPr="00000F6F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316142">
        <w:rPr>
          <w:rFonts w:cs="Times New Roman"/>
        </w:rPr>
        <w:t xml:space="preserve">The annual residue rate </w:t>
      </w:r>
      <w:r>
        <w:rPr>
          <w:rFonts w:cs="Times New Roman"/>
        </w:rPr>
        <w:t>R</w:t>
      </w:r>
      <w:r w:rsidRPr="00316142">
        <w:rPr>
          <w:rFonts w:cs="Times New Roman"/>
        </w:rPr>
        <w:t xml:space="preserve"> has a greater impact on the prediction of cumulative increment, and considering that heavy metals are not easily migrated in soil, 9</w:t>
      </w:r>
      <w:r>
        <w:rPr>
          <w:rFonts w:cs="Times New Roman"/>
        </w:rPr>
        <w:t>5</w:t>
      </w:r>
      <w:r w:rsidRPr="00316142">
        <w:rPr>
          <w:rFonts w:cs="Times New Roman"/>
        </w:rPr>
        <w:t xml:space="preserve">% is </w:t>
      </w:r>
      <w:r>
        <w:rPr>
          <w:rFonts w:cs="Times New Roman"/>
        </w:rPr>
        <w:t>chosen</w:t>
      </w:r>
      <w:r w:rsidRPr="00316142">
        <w:rPr>
          <w:rFonts w:cs="Times New Roman"/>
        </w:rPr>
        <w:t xml:space="preserve"> for calculation</w:t>
      </w:r>
      <w:r>
        <w:rPr>
          <w:rFonts w:cs="Times New Roman"/>
        </w:rPr>
        <w:t xml:space="preserve"> [2].</w:t>
      </w:r>
    </w:p>
    <w:p w14:paraId="3312B3E9" w14:textId="77777777" w:rsidR="00F96F0A" w:rsidRDefault="00F96F0A" w:rsidP="00F96F0A">
      <w:pPr>
        <w:ind w:right="105"/>
        <w:rPr>
          <w:rFonts w:cs="Times New Roman"/>
        </w:rPr>
      </w:pPr>
      <w:r>
        <w:rPr>
          <w:rFonts w:cs="Times New Roman" w:hint="eastAsia"/>
        </w:rPr>
        <w:t>2</w:t>
      </w:r>
      <w:r>
        <w:rPr>
          <w:rFonts w:cs="Times New Roman"/>
        </w:rPr>
        <w:t xml:space="preserve">. After n years, the concentration </w:t>
      </w:r>
      <w:r w:rsidRPr="00000F6F">
        <w:rPr>
          <w:rFonts w:cs="Times New Roman"/>
        </w:rPr>
        <w:t>of the heavy metal in soil</w:t>
      </w:r>
      <w:r>
        <w:rPr>
          <w:rFonts w:cs="Times New Roman"/>
        </w:rPr>
        <w:t xml:space="preserve"> can be calculated as the following f</w:t>
      </w:r>
      <w:r w:rsidRPr="00FA553E">
        <w:rPr>
          <w:rFonts w:cs="Times New Roman"/>
        </w:rPr>
        <w:t>ormula</w:t>
      </w:r>
      <w:r>
        <w:rPr>
          <w:rFonts w:cs="Times New Roman"/>
        </w:rPr>
        <w:t>:</w:t>
      </w:r>
    </w:p>
    <w:p w14:paraId="6F8CB873" w14:textId="3A8D942A" w:rsidR="00F96F0A" w:rsidRDefault="00F96F0A" w:rsidP="00F96F0A">
      <w:pPr>
        <w:ind w:right="105"/>
        <w:jc w:val="right"/>
        <w:rPr>
          <w:rFonts w:cs="Times New Roman"/>
        </w:rPr>
      </w:pPr>
      <w:proofErr w:type="spellStart"/>
      <w:proofErr w:type="gramStart"/>
      <w:r>
        <w:rPr>
          <w:rFonts w:cs="Times New Roman"/>
        </w:rPr>
        <w:t>C</w:t>
      </w:r>
      <w:r w:rsidRPr="00BC58A0">
        <w:rPr>
          <w:rFonts w:cs="Times New Roman"/>
          <w:vertAlign w:val="subscript"/>
        </w:rPr>
        <w:t>i</w:t>
      </w:r>
      <w:r>
        <w:rPr>
          <w:rFonts w:cs="Times New Roman"/>
          <w:vertAlign w:val="subscript"/>
        </w:rPr>
        <w:t>,n</w:t>
      </w:r>
      <w:proofErr w:type="spellEnd"/>
      <w:proofErr w:type="gramEnd"/>
      <w:r>
        <w:rPr>
          <w:rFonts w:cs="Times New Roman"/>
        </w:rPr>
        <w:t xml:space="preserve"> = C</w:t>
      </w:r>
      <w:r w:rsidRPr="00BC58A0">
        <w:rPr>
          <w:rFonts w:cs="Times New Roman"/>
          <w:vertAlign w:val="subscript"/>
        </w:rPr>
        <w:t>i,0</w:t>
      </w:r>
      <w:r>
        <w:rPr>
          <w:rFonts w:cs="Times New Roman"/>
        </w:rPr>
        <w:t>+ E</w:t>
      </w:r>
      <w:r w:rsidRPr="00AF0061">
        <w:rPr>
          <w:rFonts w:cs="Times New Roman"/>
        </w:rPr>
        <w:t xml:space="preserve"> </w:t>
      </w:r>
      <w:r w:rsidRPr="00000F6F">
        <w:rPr>
          <w:rFonts w:cs="Times New Roman"/>
        </w:rPr>
        <w:t>×</w:t>
      </w:r>
      <w:r>
        <w:rPr>
          <w:rFonts w:cs="Times New Roman"/>
        </w:rPr>
        <w:t>R</w:t>
      </w:r>
      <w:r w:rsidRPr="00000F6F">
        <w:rPr>
          <w:rFonts w:cs="Times New Roman"/>
        </w:rPr>
        <w:t>×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 w:hint="eastAsia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1-R</m:t>
            </m:r>
          </m:den>
        </m:f>
      </m:oMath>
      <w:r>
        <w:rPr>
          <w:rFonts w:cs="Times New Roman"/>
        </w:rPr>
        <w:t xml:space="preserve">                                                       (S2)</w:t>
      </w:r>
    </w:p>
    <w:p w14:paraId="048D0692" w14:textId="77777777" w:rsidR="00F96F0A" w:rsidRDefault="00F96F0A" w:rsidP="00F96F0A">
      <w:pPr>
        <w:ind w:right="105"/>
        <w:rPr>
          <w:rFonts w:cs="Times New Roman"/>
        </w:rPr>
      </w:pPr>
      <w:r>
        <w:rPr>
          <w:rFonts w:cs="Times New Roman"/>
        </w:rPr>
        <w:t>3. O</w:t>
      </w:r>
      <w:r w:rsidRPr="002A26F1">
        <w:rPr>
          <w:rFonts w:cs="Times New Roman"/>
        </w:rPr>
        <w:t xml:space="preserve">nly </w:t>
      </w:r>
      <w:r>
        <w:rPr>
          <w:rFonts w:cs="Times New Roman" w:hint="eastAsia"/>
        </w:rPr>
        <w:t>c</w:t>
      </w:r>
      <w:r w:rsidRPr="002A26F1">
        <w:rPr>
          <w:rFonts w:cs="Times New Roman"/>
        </w:rPr>
        <w:t>onsidering the cumulative effect of atmospheric dust reduction on soil heavy metals, E can be expressed as:</w:t>
      </w:r>
    </w:p>
    <w:p w14:paraId="3141CD02" w14:textId="78841CAC" w:rsidR="00F96F0A" w:rsidRDefault="00F96F0A" w:rsidP="00F96F0A">
      <w:pPr>
        <w:ind w:right="105"/>
        <w:jc w:val="right"/>
        <w:rPr>
          <w:rFonts w:cs="Times New Roman"/>
          <w:color w:val="000000" w:themeColor="text1"/>
        </w:rPr>
      </w:pPr>
      <w:r>
        <w:rPr>
          <w:rFonts w:cs="Times New Roman" w:hint="eastAsia"/>
        </w:rPr>
        <w:t>E=</w:t>
      </w:r>
      <w:bookmarkStart w:id="1" w:name="_Hlk86184613"/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i(ad)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∙Q</m:t>
                </m:r>
              </m:e>
            </m:d>
          </m:num>
          <m:den>
            <m:r>
              <w:rPr>
                <w:rFonts w:ascii="Cambria Math" w:hAnsi="Cambria Math"/>
                <w:color w:val="000000" w:themeColor="text1"/>
              </w:rPr>
              <m:t>ρ∙h∙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1-</m:t>
                </m:r>
                <m:r>
                  <w:rPr>
                    <w:rFonts w:ascii="Cambria Math" w:hAnsi="Cambria Math" w:hint="eastAsia"/>
                    <w:color w:val="000000" w:themeColor="text1"/>
                  </w:rPr>
                  <m:t>f</m:t>
                </m:r>
              </m:e>
            </m:d>
            <m:r>
              <w:rPr>
                <w:rFonts w:ascii="Cambria Math" w:hAnsi="Cambria Math"/>
                <w:color w:val="000000" w:themeColor="text1"/>
              </w:rPr>
              <m:t>+Q</m:t>
            </m:r>
          </m:den>
        </m:f>
      </m:oMath>
      <w:bookmarkEnd w:id="1"/>
      <w:r>
        <w:rPr>
          <w:rFonts w:cs="Times New Roman"/>
        </w:rPr>
        <w:t xml:space="preserve">                                                           </w:t>
      </w:r>
      <w:proofErr w:type="gramStart"/>
      <w:r>
        <w:rPr>
          <w:rFonts w:cs="Times New Roman"/>
        </w:rPr>
        <w:t xml:space="preserve">   (</w:t>
      </w:r>
      <w:proofErr w:type="gramEnd"/>
      <w:r>
        <w:rPr>
          <w:rFonts w:cs="Times New Roman"/>
        </w:rPr>
        <w:t>S3)</w:t>
      </w:r>
    </w:p>
    <w:p w14:paraId="44628185" w14:textId="77777777" w:rsidR="00F96F0A" w:rsidRDefault="00F96F0A" w:rsidP="00F96F0A">
      <w:pPr>
        <w:ind w:right="108" w:firstLineChars="200" w:firstLine="480"/>
        <w:rPr>
          <w:rFonts w:cs="Times New Roman"/>
        </w:rPr>
      </w:pPr>
      <w:r>
        <w:t>W</w:t>
      </w:r>
      <w:r>
        <w:rPr>
          <w:rFonts w:hint="eastAsia"/>
        </w:rPr>
        <w:t>here</w:t>
      </w:r>
      <w:r w:rsidRPr="002B4324">
        <w:rPr>
          <w:color w:val="000000" w:themeColor="text1"/>
        </w:rPr>
        <w:t xml:space="preserve"> </w:t>
      </w:r>
      <w:r w:rsidRPr="002B4324">
        <w:rPr>
          <w:i/>
          <w:iCs/>
          <w:color w:val="000000" w:themeColor="text1"/>
        </w:rPr>
        <w:t>C</w:t>
      </w:r>
      <w:r w:rsidRPr="002B4324">
        <w:rPr>
          <w:i/>
          <w:iCs/>
          <w:color w:val="000000" w:themeColor="text1"/>
          <w:vertAlign w:val="subscript"/>
        </w:rPr>
        <w:t>i</w:t>
      </w:r>
      <w:r w:rsidRPr="002B4324">
        <w:rPr>
          <w:color w:val="000000" w:themeColor="text1"/>
          <w:vertAlign w:val="subscript"/>
        </w:rPr>
        <w:t xml:space="preserve"> </w:t>
      </w:r>
      <w:r w:rsidRPr="002B49F5">
        <w:rPr>
          <w:i/>
          <w:iCs/>
          <w:color w:val="000000" w:themeColor="text1"/>
          <w:vertAlign w:val="subscript"/>
        </w:rPr>
        <w:t>(ad)</w:t>
      </w:r>
      <w:r w:rsidRPr="002B4324">
        <w:rPr>
          <w:color w:val="000000" w:themeColor="text1"/>
        </w:rPr>
        <w:t xml:space="preserve">represents the concentration of the metal </w:t>
      </w:r>
      <w:proofErr w:type="spellStart"/>
      <w:r w:rsidRPr="002B4324">
        <w:rPr>
          <w:i/>
          <w:iCs/>
          <w:color w:val="000000" w:themeColor="text1"/>
        </w:rPr>
        <w:t>i</w:t>
      </w:r>
      <w:proofErr w:type="spellEnd"/>
      <w:r w:rsidRPr="002B4324">
        <w:rPr>
          <w:color w:val="000000" w:themeColor="text1"/>
        </w:rPr>
        <w:t xml:space="preserve"> in atmosphere deposition, mg/kg;</w:t>
      </w:r>
      <w:r w:rsidRPr="002B4324">
        <w:rPr>
          <w:i/>
          <w:iCs/>
          <w:color w:val="000000" w:themeColor="text1"/>
        </w:rPr>
        <w:t xml:space="preserve"> Q</w:t>
      </w:r>
      <w:r w:rsidRPr="002B4324">
        <w:rPr>
          <w:color w:val="000000" w:themeColor="text1"/>
        </w:rPr>
        <w:t xml:space="preserve"> is the annual atmospheric deposition flux, kg/m</w:t>
      </w:r>
      <w:r w:rsidRPr="002B4324">
        <w:rPr>
          <w:color w:val="000000" w:themeColor="text1"/>
          <w:vertAlign w:val="superscript"/>
        </w:rPr>
        <w:t>2</w:t>
      </w:r>
      <w:r w:rsidRPr="002B4324">
        <w:rPr>
          <w:color w:val="000000" w:themeColor="text1"/>
        </w:rPr>
        <w:t xml:space="preserve">·a; ρ is the soil bulk density, 1200 kg/m³; </w:t>
      </w:r>
      <w:r w:rsidRPr="002B4324">
        <w:rPr>
          <w:i/>
          <w:iCs/>
          <w:color w:val="000000" w:themeColor="text1"/>
        </w:rPr>
        <w:t>n</w:t>
      </w:r>
      <w:r w:rsidRPr="002B4324">
        <w:rPr>
          <w:color w:val="000000" w:themeColor="text1"/>
        </w:rPr>
        <w:t xml:space="preserve"> is accumulation time, a; </w:t>
      </w:r>
      <w:r w:rsidRPr="002B4324">
        <w:rPr>
          <w:i/>
          <w:iCs/>
          <w:color w:val="000000" w:themeColor="text1"/>
        </w:rPr>
        <w:t>h</w:t>
      </w:r>
      <w:r w:rsidRPr="002B4324">
        <w:rPr>
          <w:color w:val="000000" w:themeColor="text1"/>
        </w:rPr>
        <w:t xml:space="preserve"> is the thickness of the topsoil, 0.2 m,</w:t>
      </w:r>
      <w:r w:rsidRPr="002B4324">
        <w:rPr>
          <w:i/>
          <w:iCs/>
          <w:color w:val="000000" w:themeColor="text1"/>
        </w:rPr>
        <w:t xml:space="preserve"> f</w:t>
      </w:r>
      <w:r w:rsidRPr="002B4324">
        <w:rPr>
          <w:color w:val="000000" w:themeColor="text1"/>
        </w:rPr>
        <w:t xml:space="preserve"> is the soil moisture content, 15%. T</w:t>
      </w:r>
      <w:r w:rsidRPr="002B4324">
        <w:rPr>
          <w:rFonts w:hint="eastAsia"/>
          <w:color w:val="000000" w:themeColor="text1"/>
        </w:rPr>
        <w:t>he</w:t>
      </w:r>
      <w:r w:rsidRPr="002B4324">
        <w:rPr>
          <w:color w:val="000000" w:themeColor="text1"/>
        </w:rPr>
        <w:t xml:space="preserve"> soil bulk density </w:t>
      </w:r>
      <w:r w:rsidRPr="002B4324">
        <w:rPr>
          <w:rFonts w:hint="eastAsia"/>
          <w:color w:val="000000" w:themeColor="text1"/>
        </w:rPr>
        <w:t>and</w:t>
      </w:r>
      <w:r w:rsidRPr="002B4324">
        <w:rPr>
          <w:color w:val="000000" w:themeColor="text1"/>
        </w:rPr>
        <w:t xml:space="preserve"> soil moisture content</w:t>
      </w:r>
      <w:r w:rsidRPr="002B4324">
        <w:rPr>
          <w:rFonts w:cs="Times New Roman"/>
          <w:color w:val="000000" w:themeColor="text1"/>
        </w:rPr>
        <w:t xml:space="preserve"> were based on the measured data.</w:t>
      </w:r>
    </w:p>
    <w:p w14:paraId="120FA336" w14:textId="77777777" w:rsidR="00F96F0A" w:rsidRPr="002B4324" w:rsidRDefault="00F96F0A" w:rsidP="00F96F0A">
      <w:pPr>
        <w:ind w:right="105"/>
        <w:rPr>
          <w:rFonts w:cs="Times New Roman"/>
        </w:rPr>
      </w:pPr>
      <w:r>
        <w:rPr>
          <w:rFonts w:cs="Times New Roman"/>
        </w:rPr>
        <w:t xml:space="preserve">4. </w:t>
      </w:r>
      <w:r w:rsidRPr="002B4324">
        <w:rPr>
          <w:rFonts w:cs="Times New Roman"/>
        </w:rPr>
        <w:t>Namely, we can obtain the result:</w:t>
      </w:r>
    </w:p>
    <w:p w14:paraId="7CF50490" w14:textId="21BFADC1" w:rsidR="00F96F0A" w:rsidRPr="002B4324" w:rsidRDefault="00F96F0A" w:rsidP="00F96F0A">
      <w:pPr>
        <w:ind w:right="105"/>
        <w:jc w:val="right"/>
        <w:rPr>
          <w:rFonts w:cs="Times New Roman"/>
        </w:rPr>
      </w:pPr>
      <w:r>
        <w:rPr>
          <w:rFonts w:cs="Times New Roman"/>
        </w:rPr>
        <w:t>C</w:t>
      </w:r>
      <w:r w:rsidRPr="00BC58A0">
        <w:rPr>
          <w:rFonts w:cs="Times New Roman"/>
          <w:vertAlign w:val="subscript"/>
        </w:rPr>
        <w:t>i</w:t>
      </w:r>
      <w:r>
        <w:rPr>
          <w:rFonts w:cs="Times New Roman"/>
        </w:rPr>
        <w:t xml:space="preserve"> = C</w:t>
      </w:r>
      <w:r w:rsidRPr="00BC58A0">
        <w:rPr>
          <w:rFonts w:cs="Times New Roman"/>
          <w:vertAlign w:val="subscript"/>
        </w:rPr>
        <w:t>i,0</w:t>
      </w:r>
      <w:r>
        <w:rPr>
          <w:rFonts w:cs="Times New Roman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∙Q</m:t>
                </m:r>
              </m:e>
            </m:d>
          </m:num>
          <m:den>
            <m:r>
              <w:rPr>
                <w:rFonts w:ascii="Cambria Math" w:hAnsi="Cambria Math"/>
                <w:color w:val="000000" w:themeColor="text1"/>
              </w:rPr>
              <m:t>ρ∙h∙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1-</m:t>
                </m:r>
                <m:r>
                  <w:rPr>
                    <w:rFonts w:ascii="Cambria Math" w:hAnsi="Cambria Math" w:hint="eastAsia"/>
                    <w:color w:val="000000" w:themeColor="text1"/>
                  </w:rPr>
                  <m:t>f</m:t>
                </m:r>
              </m:e>
            </m:d>
            <m:r>
              <w:rPr>
                <w:rFonts w:ascii="Cambria Math" w:hAnsi="Cambria Math"/>
                <w:color w:val="000000" w:themeColor="text1"/>
              </w:rPr>
              <m:t>+Q</m:t>
            </m:r>
          </m:den>
        </m:f>
      </m:oMath>
      <w:r>
        <w:rPr>
          <w:rFonts w:cs="Times New Roman"/>
        </w:rPr>
        <w:t xml:space="preserve"> </w:t>
      </w:r>
      <w:r w:rsidRPr="00000F6F">
        <w:rPr>
          <w:rFonts w:cs="Times New Roman"/>
        </w:rPr>
        <w:t>×</w:t>
      </w:r>
      <w:r>
        <w:rPr>
          <w:rFonts w:cs="Times New Roman"/>
        </w:rPr>
        <w:t>R</w:t>
      </w:r>
      <w:r w:rsidRPr="00000F6F">
        <w:rPr>
          <w:rFonts w:cs="Times New Roman"/>
        </w:rPr>
        <w:t>×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 w:hint="eastAsia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1-R</m:t>
            </m:r>
          </m:den>
        </m:f>
      </m:oMath>
      <w:r>
        <w:rPr>
          <w:rFonts w:cs="Times New Roman"/>
        </w:rPr>
        <w:t xml:space="preserve">                                           </w:t>
      </w:r>
      <w:proofErr w:type="gramStart"/>
      <w:r>
        <w:rPr>
          <w:rFonts w:cs="Times New Roman"/>
        </w:rPr>
        <w:t xml:space="preserve">   (</w:t>
      </w:r>
      <w:proofErr w:type="gramEnd"/>
      <w:r>
        <w:rPr>
          <w:rFonts w:cs="Times New Roman"/>
        </w:rPr>
        <w:t>S4)</w:t>
      </w:r>
    </w:p>
    <w:p w14:paraId="5EBD001F" w14:textId="77777777" w:rsidR="00F96F0A" w:rsidRPr="002B4324" w:rsidRDefault="00F96F0A" w:rsidP="00F96F0A">
      <w:pPr>
        <w:ind w:right="105"/>
        <w:rPr>
          <w:rFonts w:cs="Times New Roman"/>
          <w:b/>
          <w:bCs/>
          <w:i/>
          <w:iCs/>
        </w:rPr>
      </w:pPr>
      <w:r w:rsidRPr="002B4324">
        <w:rPr>
          <w:rFonts w:cs="Times New Roman"/>
          <w:b/>
          <w:bCs/>
          <w:i/>
          <w:iCs/>
        </w:rPr>
        <w:t>References</w:t>
      </w:r>
    </w:p>
    <w:p w14:paraId="13BA9030" w14:textId="77777777" w:rsidR="00F96F0A" w:rsidRDefault="00F96F0A" w:rsidP="00F96F0A">
      <w:pPr>
        <w:ind w:right="105"/>
        <w:rPr>
          <w:rFonts w:cs="Times New Roman"/>
        </w:rPr>
      </w:pPr>
      <w:r>
        <w:rPr>
          <w:rFonts w:cs="Times New Roman" w:hint="eastAsia"/>
        </w:rPr>
        <w:t>[</w:t>
      </w:r>
      <w:r>
        <w:rPr>
          <w:rFonts w:cs="Times New Roman"/>
        </w:rPr>
        <w:t>1]</w:t>
      </w:r>
      <w:r w:rsidRPr="006543BD">
        <w:t xml:space="preserve"> </w:t>
      </w:r>
      <w:r w:rsidRPr="006543BD">
        <w:rPr>
          <w:rFonts w:cs="Times New Roman"/>
        </w:rPr>
        <w:t>Technical principles and methods for environmental impact assessment.</w:t>
      </w:r>
      <w:r>
        <w:rPr>
          <w:rFonts w:cs="Times New Roman"/>
        </w:rPr>
        <w:t xml:space="preserve"> </w:t>
      </w:r>
      <w:r w:rsidRPr="006543BD">
        <w:rPr>
          <w:rFonts w:cs="Times New Roman"/>
        </w:rPr>
        <w:t>199</w:t>
      </w:r>
      <w:r>
        <w:rPr>
          <w:rFonts w:cs="Times New Roman"/>
        </w:rPr>
        <w:t xml:space="preserve">2. </w:t>
      </w:r>
      <w:r w:rsidRPr="006543BD">
        <w:rPr>
          <w:rFonts w:cs="Times New Roman"/>
        </w:rPr>
        <w:t>Beijing: Peking University Press.</w:t>
      </w:r>
    </w:p>
    <w:p w14:paraId="773A3CA1" w14:textId="77777777" w:rsidR="00F96F0A" w:rsidRPr="0075564F" w:rsidRDefault="00F96F0A" w:rsidP="00F96F0A">
      <w:pPr>
        <w:ind w:right="105"/>
        <w:rPr>
          <w:rFonts w:cs="Times New Roman"/>
        </w:rPr>
      </w:pPr>
      <w:r>
        <w:rPr>
          <w:rFonts w:cs="Times New Roman"/>
        </w:rPr>
        <w:t xml:space="preserve">[2] </w:t>
      </w:r>
      <w:r w:rsidRPr="0075564F">
        <w:rPr>
          <w:rFonts w:cs="Times New Roman"/>
        </w:rPr>
        <w:t>Liang, J., Feng, C., Zeng, G., Zhong, M., Gao, X., Li, X., He, X., Li, X., Fang, Y., Mo, D.,</w:t>
      </w:r>
    </w:p>
    <w:p w14:paraId="1034D95D" w14:textId="77777777" w:rsidR="00F96F0A" w:rsidRDefault="00F96F0A" w:rsidP="00F96F0A">
      <w:pPr>
        <w:ind w:right="105"/>
        <w:rPr>
          <w:rFonts w:cs="Times New Roman"/>
        </w:rPr>
      </w:pPr>
      <w:r w:rsidRPr="0075564F">
        <w:rPr>
          <w:rFonts w:cs="Times New Roman"/>
        </w:rPr>
        <w:lastRenderedPageBreak/>
        <w:t>2017. Atmospheric deposition of mercury and cadmium impacts on topsoil in a typical</w:t>
      </w:r>
      <w:r>
        <w:rPr>
          <w:rFonts w:cs="Times New Roman"/>
        </w:rPr>
        <w:t xml:space="preserve"> </w:t>
      </w:r>
      <w:r w:rsidRPr="0075564F">
        <w:rPr>
          <w:rFonts w:cs="Times New Roman"/>
        </w:rPr>
        <w:t xml:space="preserve">coal mine city, </w:t>
      </w:r>
      <w:proofErr w:type="spellStart"/>
      <w:r w:rsidRPr="0075564F">
        <w:rPr>
          <w:rFonts w:cs="Times New Roman"/>
        </w:rPr>
        <w:t>Lianyuan</w:t>
      </w:r>
      <w:proofErr w:type="spellEnd"/>
      <w:r w:rsidRPr="0075564F">
        <w:rPr>
          <w:rFonts w:cs="Times New Roman"/>
        </w:rPr>
        <w:t>, China. Chemosphere 189, 198–205.</w:t>
      </w:r>
    </w:p>
    <w:p w14:paraId="1D0C7A87" w14:textId="77777777" w:rsidR="00F96F0A" w:rsidRDefault="00F96F0A" w:rsidP="00F96F0A">
      <w:pPr>
        <w:ind w:right="105"/>
        <w:jc w:val="center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79FBA7AE" wp14:editId="465CC41C">
            <wp:extent cx="2852928" cy="2182503"/>
            <wp:effectExtent l="0" t="0" r="508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9" r="12483"/>
                    <a:stretch/>
                  </pic:blipFill>
                  <pic:spPr bwMode="auto">
                    <a:xfrm>
                      <a:off x="0" y="0"/>
                      <a:ext cx="2856208" cy="2185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Times New Roman"/>
          <w:noProof/>
        </w:rPr>
        <w:drawing>
          <wp:inline distT="0" distB="0" distL="0" distR="0" wp14:anchorId="6FDC306C" wp14:editId="6D3A9FA9">
            <wp:extent cx="2922464" cy="22317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0" r="12484"/>
                    <a:stretch/>
                  </pic:blipFill>
                  <pic:spPr bwMode="auto">
                    <a:xfrm>
                      <a:off x="0" y="0"/>
                      <a:ext cx="2924295" cy="2233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Times New Roman"/>
          <w:noProof/>
        </w:rPr>
        <w:drawing>
          <wp:inline distT="0" distB="0" distL="0" distR="0" wp14:anchorId="7D0BFD1E" wp14:editId="4FFA694D">
            <wp:extent cx="3079699" cy="2267078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4" r="9016"/>
                    <a:stretch/>
                  </pic:blipFill>
                  <pic:spPr bwMode="auto">
                    <a:xfrm>
                      <a:off x="0" y="0"/>
                      <a:ext cx="3099601" cy="2281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C55056" w14:textId="7A853A33" w:rsidR="00F96F0A" w:rsidRPr="00F96F0A" w:rsidRDefault="00F96F0A" w:rsidP="00F96F0A">
      <w:pPr>
        <w:ind w:right="105"/>
        <w:jc w:val="center"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F96F0A">
        <w:rPr>
          <w:rFonts w:cs="Times New Roman"/>
          <w:szCs w:val="24"/>
        </w:rPr>
        <w:t xml:space="preserve"> T</w:t>
      </w:r>
      <w:r w:rsidRPr="00F96F0A">
        <w:rPr>
          <w:rFonts w:cs="Times New Roman" w:hint="eastAsia"/>
          <w:szCs w:val="24"/>
        </w:rPr>
        <w:t>he</w:t>
      </w:r>
      <w:r w:rsidRPr="00F96F0A">
        <w:rPr>
          <w:rFonts w:cs="Times New Roman"/>
          <w:szCs w:val="24"/>
        </w:rPr>
        <w:t xml:space="preserve"> </w:t>
      </w:r>
      <w:r w:rsidRPr="00F96F0A">
        <w:rPr>
          <w:rFonts w:cs="Times New Roman" w:hint="eastAsia"/>
          <w:szCs w:val="24"/>
        </w:rPr>
        <w:t>time</w:t>
      </w:r>
      <w:r w:rsidRPr="00F96F0A">
        <w:rPr>
          <w:rFonts w:cs="Times New Roman"/>
          <w:szCs w:val="24"/>
        </w:rPr>
        <w:t xml:space="preserve"> </w:t>
      </w:r>
      <w:r w:rsidRPr="00F96F0A">
        <w:rPr>
          <w:rFonts w:cs="Times New Roman" w:hint="eastAsia"/>
          <w:szCs w:val="24"/>
        </w:rPr>
        <w:t>series</w:t>
      </w:r>
      <w:r w:rsidRPr="00F96F0A">
        <w:rPr>
          <w:rFonts w:cs="Times New Roman"/>
          <w:szCs w:val="24"/>
        </w:rPr>
        <w:t xml:space="preserve"> </w:t>
      </w:r>
      <w:r w:rsidRPr="00F96F0A">
        <w:rPr>
          <w:rFonts w:cs="Times New Roman" w:hint="eastAsia"/>
          <w:szCs w:val="24"/>
        </w:rPr>
        <w:t>of</w:t>
      </w:r>
      <w:r w:rsidRPr="00F96F0A">
        <w:rPr>
          <w:rFonts w:cs="Times New Roman"/>
          <w:szCs w:val="24"/>
        </w:rPr>
        <w:t xml:space="preserve"> </w:t>
      </w:r>
      <w:r w:rsidRPr="00F96F0A">
        <w:rPr>
          <w:rFonts w:cs="Times New Roman" w:hint="eastAsia"/>
          <w:szCs w:val="24"/>
        </w:rPr>
        <w:t>h</w:t>
      </w:r>
      <w:r w:rsidRPr="00F96F0A">
        <w:rPr>
          <w:rFonts w:cs="Times New Roman"/>
          <w:szCs w:val="24"/>
        </w:rPr>
        <w:t>eavy metals concentration in atmospheric deposition in KY, DW and HG.</w:t>
      </w:r>
    </w:p>
    <w:p w14:paraId="66A79BB4" w14:textId="77777777" w:rsidR="00F96F0A" w:rsidRDefault="00F96F0A" w:rsidP="00F96F0A">
      <w:pPr>
        <w:ind w:right="105"/>
        <w:rPr>
          <w:rFonts w:cs="Times New Roman"/>
          <w:sz w:val="20"/>
          <w:szCs w:val="21"/>
        </w:rPr>
      </w:pPr>
    </w:p>
    <w:p w14:paraId="2236C70B" w14:textId="77777777" w:rsidR="00A61AA2" w:rsidRDefault="00A61AA2" w:rsidP="00A61AA2">
      <w:pPr>
        <w:ind w:right="105"/>
        <w:jc w:val="center"/>
        <w:rPr>
          <w:rFonts w:cs="Times New Roman"/>
          <w:szCs w:val="24"/>
        </w:rPr>
      </w:pPr>
    </w:p>
    <w:p w14:paraId="59A90E69" w14:textId="77777777" w:rsidR="00A61AA2" w:rsidRDefault="00A61AA2" w:rsidP="00A61AA2">
      <w:pPr>
        <w:ind w:right="105"/>
        <w:jc w:val="center"/>
        <w:rPr>
          <w:rFonts w:cs="Times New Roman"/>
          <w:szCs w:val="24"/>
        </w:rPr>
      </w:pPr>
    </w:p>
    <w:p w14:paraId="5A011180" w14:textId="77777777" w:rsidR="00A61AA2" w:rsidRDefault="00A61AA2" w:rsidP="00A61AA2">
      <w:pPr>
        <w:ind w:right="105"/>
        <w:jc w:val="center"/>
        <w:rPr>
          <w:rFonts w:cs="Times New Roman"/>
          <w:szCs w:val="24"/>
        </w:rPr>
      </w:pPr>
    </w:p>
    <w:p w14:paraId="5E860BC7" w14:textId="77777777" w:rsidR="00A61AA2" w:rsidRDefault="00A61AA2" w:rsidP="00A61AA2">
      <w:pPr>
        <w:ind w:right="105"/>
        <w:jc w:val="center"/>
        <w:rPr>
          <w:rFonts w:cs="Times New Roman"/>
          <w:szCs w:val="24"/>
        </w:rPr>
      </w:pPr>
    </w:p>
    <w:p w14:paraId="35889A35" w14:textId="77777777" w:rsidR="00A61AA2" w:rsidRDefault="00A61AA2" w:rsidP="00A61AA2">
      <w:pPr>
        <w:ind w:right="105"/>
        <w:jc w:val="center"/>
        <w:rPr>
          <w:rFonts w:cs="Times New Roman"/>
          <w:szCs w:val="24"/>
        </w:rPr>
      </w:pPr>
    </w:p>
    <w:p w14:paraId="50488CAA" w14:textId="77777777" w:rsidR="00A61AA2" w:rsidRDefault="00A61AA2" w:rsidP="00A61AA2">
      <w:pPr>
        <w:ind w:right="105"/>
        <w:jc w:val="center"/>
        <w:rPr>
          <w:rFonts w:cs="Times New Roman"/>
          <w:szCs w:val="24"/>
        </w:rPr>
      </w:pPr>
    </w:p>
    <w:p w14:paraId="3703F79D" w14:textId="77777777" w:rsidR="00A61AA2" w:rsidRDefault="00A61AA2" w:rsidP="00A61AA2">
      <w:pPr>
        <w:ind w:right="105"/>
        <w:jc w:val="center"/>
        <w:rPr>
          <w:rFonts w:cs="Times New Roman"/>
          <w:szCs w:val="24"/>
        </w:rPr>
      </w:pPr>
    </w:p>
    <w:p w14:paraId="7C89B5C8" w14:textId="65D6A178" w:rsidR="00A61AA2" w:rsidRPr="00A61AA2" w:rsidRDefault="00A61AA2" w:rsidP="00A61AA2">
      <w:pPr>
        <w:ind w:right="105"/>
        <w:jc w:val="center"/>
        <w:rPr>
          <w:rFonts w:cs="Times New Roman"/>
          <w:szCs w:val="24"/>
        </w:rPr>
      </w:pPr>
      <w:bookmarkStart w:id="2" w:name="_Hlk117640829"/>
      <w:r w:rsidRPr="00A61AA2">
        <w:rPr>
          <w:rFonts w:cs="Times New Roman"/>
          <w:szCs w:val="24"/>
        </w:rPr>
        <w:lastRenderedPageBreak/>
        <w:t>Table S1 Concentrations of metals in atmospheric deposition</w:t>
      </w:r>
    </w:p>
    <w:tbl>
      <w:tblPr>
        <w:tblpPr w:leftFromText="181" w:rightFromText="181" w:vertAnchor="text" w:horzAnchor="margin" w:tblpXSpec="center" w:tblpYSpec="insi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1635"/>
        <w:gridCol w:w="1801"/>
        <w:gridCol w:w="1736"/>
        <w:gridCol w:w="1613"/>
        <w:gridCol w:w="1768"/>
      </w:tblGrid>
      <w:tr w:rsidR="00A61AA2" w:rsidRPr="00A61AA2" w14:paraId="60F7A00E" w14:textId="77777777" w:rsidTr="00A61AA2"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FB2BD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bookmarkStart w:id="3" w:name="_Hlk117636957"/>
            <w:bookmarkStart w:id="4" w:name="_Hlk117640687"/>
            <w:r w:rsidRPr="00A61AA2">
              <w:rPr>
                <w:rFonts w:cs="Times New Roman" w:hint="eastAsia"/>
                <w:sz w:val="20"/>
                <w:szCs w:val="21"/>
              </w:rPr>
              <w:t>E</w:t>
            </w:r>
            <w:r w:rsidRPr="00A61AA2">
              <w:rPr>
                <w:rFonts w:cs="Times New Roman"/>
                <w:sz w:val="20"/>
                <w:szCs w:val="21"/>
              </w:rPr>
              <w:t>lement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8EAE1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 w:hint="eastAsia"/>
                <w:sz w:val="20"/>
                <w:szCs w:val="21"/>
              </w:rPr>
              <w:t>K</w:t>
            </w:r>
            <w:r w:rsidRPr="00A61AA2">
              <w:rPr>
                <w:rFonts w:cs="Times New Roman"/>
                <w:sz w:val="20"/>
                <w:szCs w:val="21"/>
              </w:rPr>
              <w:t>Y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79AFF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 w:hint="eastAsia"/>
                <w:sz w:val="20"/>
                <w:szCs w:val="21"/>
              </w:rPr>
              <w:t>D</w:t>
            </w:r>
            <w:r w:rsidRPr="00A61AA2">
              <w:rPr>
                <w:rFonts w:cs="Times New Roman"/>
                <w:sz w:val="20"/>
                <w:szCs w:val="21"/>
              </w:rPr>
              <w:t>W</w:t>
            </w: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1F9A2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 w:hint="eastAsia"/>
                <w:sz w:val="20"/>
                <w:szCs w:val="21"/>
              </w:rPr>
              <w:t>H</w:t>
            </w:r>
            <w:r w:rsidRPr="00A61AA2">
              <w:rPr>
                <w:rFonts w:cs="Times New Roman"/>
                <w:sz w:val="20"/>
                <w:szCs w:val="21"/>
              </w:rPr>
              <w:t>G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2A341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 w:hint="eastAsia"/>
                <w:sz w:val="20"/>
                <w:szCs w:val="21"/>
              </w:rPr>
              <w:t>A</w:t>
            </w:r>
            <w:r w:rsidRPr="00A61AA2">
              <w:rPr>
                <w:rFonts w:cs="Times New Roman"/>
                <w:sz w:val="20"/>
                <w:szCs w:val="21"/>
              </w:rPr>
              <w:t>verage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DC190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  <w:lang w:val="en-GB"/>
              </w:rPr>
              <w:t>Background value</w:t>
            </w:r>
          </w:p>
        </w:tc>
      </w:tr>
      <w:bookmarkEnd w:id="3"/>
      <w:tr w:rsidR="00A61AA2" w:rsidRPr="00A61AA2" w14:paraId="5611665A" w14:textId="77777777" w:rsidTr="00A61AA2">
        <w:tc>
          <w:tcPr>
            <w:tcW w:w="626" w:type="pct"/>
            <w:tcBorders>
              <w:top w:val="single" w:sz="4" w:space="0" w:color="auto"/>
            </w:tcBorders>
            <w:vAlign w:val="center"/>
          </w:tcPr>
          <w:p w14:paraId="16C424C3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 w:hint="eastAsia"/>
                <w:sz w:val="20"/>
                <w:szCs w:val="21"/>
              </w:rPr>
              <w:t>Al</w:t>
            </w:r>
            <w:proofErr w:type="gramStart"/>
            <w:r w:rsidRPr="00A61AA2">
              <w:rPr>
                <w:rFonts w:cs="Times New Roman"/>
                <w:sz w:val="20"/>
                <w:szCs w:val="21"/>
              </w:rPr>
              <w:t>/(</w:t>
            </w:r>
            <w:proofErr w:type="gramEnd"/>
            <w:r w:rsidRPr="00A61AA2">
              <w:rPr>
                <w:rFonts w:cs="Times New Roman"/>
                <w:sz w:val="20"/>
                <w:szCs w:val="21"/>
              </w:rPr>
              <w:t>%)</w:t>
            </w:r>
          </w:p>
        </w:tc>
        <w:tc>
          <w:tcPr>
            <w:tcW w:w="836" w:type="pct"/>
            <w:tcBorders>
              <w:top w:val="single" w:sz="4" w:space="0" w:color="auto"/>
            </w:tcBorders>
            <w:vAlign w:val="center"/>
          </w:tcPr>
          <w:p w14:paraId="7DC300FD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3.04±2.39</w:t>
            </w:r>
          </w:p>
        </w:tc>
        <w:tc>
          <w:tcPr>
            <w:tcW w:w="921" w:type="pct"/>
            <w:tcBorders>
              <w:top w:val="single" w:sz="4" w:space="0" w:color="auto"/>
            </w:tcBorders>
            <w:vAlign w:val="center"/>
          </w:tcPr>
          <w:p w14:paraId="3D09D3EF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4.06±2.74</w:t>
            </w:r>
          </w:p>
        </w:tc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14:paraId="3D145290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3.51±2.73</w:t>
            </w:r>
          </w:p>
        </w:tc>
        <w:tc>
          <w:tcPr>
            <w:tcW w:w="825" w:type="pct"/>
            <w:tcBorders>
              <w:top w:val="single" w:sz="4" w:space="0" w:color="auto"/>
            </w:tcBorders>
          </w:tcPr>
          <w:p w14:paraId="4FB036E1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3.53±2.62</w:t>
            </w:r>
          </w:p>
        </w:tc>
        <w:tc>
          <w:tcPr>
            <w:tcW w:w="904" w:type="pct"/>
            <w:tcBorders>
              <w:top w:val="single" w:sz="4" w:space="0" w:color="auto"/>
            </w:tcBorders>
            <w:vAlign w:val="center"/>
          </w:tcPr>
          <w:p w14:paraId="3636240A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6.72±1.00</w:t>
            </w:r>
          </w:p>
        </w:tc>
      </w:tr>
      <w:tr w:rsidR="00A61AA2" w:rsidRPr="00A61AA2" w14:paraId="1A170261" w14:textId="77777777" w:rsidTr="00A61AA2">
        <w:tc>
          <w:tcPr>
            <w:tcW w:w="626" w:type="pct"/>
            <w:vAlign w:val="center"/>
          </w:tcPr>
          <w:p w14:paraId="749078E9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 w:hint="eastAsia"/>
                <w:sz w:val="20"/>
                <w:szCs w:val="21"/>
              </w:rPr>
              <w:t>Fe</w:t>
            </w:r>
            <w:proofErr w:type="gramStart"/>
            <w:r w:rsidRPr="00A61AA2">
              <w:rPr>
                <w:rFonts w:cs="Times New Roman"/>
                <w:sz w:val="20"/>
                <w:szCs w:val="21"/>
              </w:rPr>
              <w:t>/(</w:t>
            </w:r>
            <w:proofErr w:type="gramEnd"/>
            <w:r w:rsidRPr="00A61AA2">
              <w:rPr>
                <w:rFonts w:cs="Times New Roman"/>
                <w:sz w:val="20"/>
                <w:szCs w:val="21"/>
              </w:rPr>
              <w:t>%)</w:t>
            </w:r>
          </w:p>
        </w:tc>
        <w:tc>
          <w:tcPr>
            <w:tcW w:w="83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B8A43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4.32±0.96</w:t>
            </w:r>
          </w:p>
        </w:tc>
        <w:tc>
          <w:tcPr>
            <w:tcW w:w="92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423DA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4.95±1.89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0312C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13.55±3.98</w:t>
            </w:r>
          </w:p>
        </w:tc>
        <w:tc>
          <w:tcPr>
            <w:tcW w:w="82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B29B1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7.61±4.96</w:t>
            </w:r>
          </w:p>
        </w:tc>
        <w:tc>
          <w:tcPr>
            <w:tcW w:w="90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B5ACB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2.82±0.69</w:t>
            </w:r>
          </w:p>
        </w:tc>
      </w:tr>
      <w:tr w:rsidR="00A61AA2" w:rsidRPr="00A61AA2" w14:paraId="27F83336" w14:textId="77777777" w:rsidTr="00A61AA2">
        <w:tc>
          <w:tcPr>
            <w:tcW w:w="626" w:type="pct"/>
            <w:vAlign w:val="center"/>
          </w:tcPr>
          <w:p w14:paraId="7FC2F48A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Cd/(</w:t>
            </w:r>
            <w:bookmarkStart w:id="5" w:name="_Hlk102940881"/>
            <w:r w:rsidRPr="00A61AA2">
              <w:rPr>
                <w:rFonts w:cs="Times New Roman" w:hint="eastAsia"/>
                <w:sz w:val="20"/>
                <w:szCs w:val="21"/>
              </w:rPr>
              <w:t>mg</w:t>
            </w:r>
            <w:r w:rsidRPr="00A61AA2">
              <w:rPr>
                <w:rFonts w:cs="Times New Roman"/>
                <w:sz w:val="20"/>
                <w:szCs w:val="21"/>
                <w:lang w:val="zh-CN"/>
              </w:rPr>
              <w:t>·</w:t>
            </w:r>
            <w:r w:rsidRPr="00A61AA2">
              <w:rPr>
                <w:rFonts w:cs="Times New Roman" w:hint="eastAsia"/>
                <w:sz w:val="20"/>
                <w:szCs w:val="21"/>
              </w:rPr>
              <w:t>kg</w:t>
            </w:r>
            <w:r w:rsidRPr="00A61AA2">
              <w:rPr>
                <w:rFonts w:cs="Times New Roman"/>
                <w:sz w:val="20"/>
                <w:szCs w:val="21"/>
                <w:vertAlign w:val="superscript"/>
              </w:rPr>
              <w:t>-1</w:t>
            </w:r>
            <w:bookmarkEnd w:id="5"/>
            <w:r w:rsidRPr="00A61AA2">
              <w:rPr>
                <w:rFonts w:cs="Times New Roman"/>
                <w:sz w:val="20"/>
                <w:szCs w:val="21"/>
              </w:rPr>
              <w:t>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C3FE6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5.07±1.33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C5ECE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6.85±4.28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DCF3E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8.28±3.81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43F29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6.73±3.60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7E63B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0.06±3.57</w:t>
            </w:r>
          </w:p>
        </w:tc>
      </w:tr>
      <w:tr w:rsidR="00A61AA2" w:rsidRPr="00A61AA2" w14:paraId="3D850B76" w14:textId="77777777" w:rsidTr="00A61AA2">
        <w:tc>
          <w:tcPr>
            <w:tcW w:w="626" w:type="pct"/>
            <w:vAlign w:val="center"/>
          </w:tcPr>
          <w:p w14:paraId="77D166EB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Cr/(</w:t>
            </w:r>
            <w:r w:rsidRPr="00A61AA2">
              <w:rPr>
                <w:rFonts w:cs="Times New Roman" w:hint="eastAsia"/>
                <w:sz w:val="20"/>
                <w:szCs w:val="21"/>
              </w:rPr>
              <w:t>mg</w:t>
            </w:r>
            <w:r w:rsidRPr="00A61AA2">
              <w:rPr>
                <w:rFonts w:cs="Times New Roman"/>
                <w:sz w:val="20"/>
                <w:szCs w:val="21"/>
                <w:lang w:val="zh-CN"/>
              </w:rPr>
              <w:t>·</w:t>
            </w:r>
            <w:r w:rsidRPr="00A61AA2">
              <w:rPr>
                <w:rFonts w:cs="Times New Roman" w:hint="eastAsia"/>
                <w:sz w:val="20"/>
                <w:szCs w:val="21"/>
              </w:rPr>
              <w:t>kg</w:t>
            </w:r>
            <w:r w:rsidRPr="00A61AA2">
              <w:rPr>
                <w:rFonts w:cs="Times New Roman"/>
                <w:sz w:val="20"/>
                <w:szCs w:val="21"/>
                <w:vertAlign w:val="superscript"/>
              </w:rPr>
              <w:t>-1</w:t>
            </w:r>
            <w:r w:rsidRPr="00A61AA2">
              <w:rPr>
                <w:rFonts w:cs="Times New Roman"/>
                <w:sz w:val="20"/>
                <w:szCs w:val="21"/>
              </w:rPr>
              <w:t>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65070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101.94±100.58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8B752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143.95±133.11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DAE71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166.83±116.93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9DD05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137.57±119.06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0FCF6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65.40±1.33</w:t>
            </w:r>
          </w:p>
        </w:tc>
      </w:tr>
      <w:tr w:rsidR="00A61AA2" w:rsidRPr="00A61AA2" w14:paraId="65D3E6DA" w14:textId="77777777" w:rsidTr="00A61AA2">
        <w:tc>
          <w:tcPr>
            <w:tcW w:w="626" w:type="pct"/>
            <w:vAlign w:val="center"/>
          </w:tcPr>
          <w:p w14:paraId="34157A25" w14:textId="140E7110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Cu/(</w:t>
            </w:r>
            <w:r w:rsidRPr="00A61AA2">
              <w:rPr>
                <w:rFonts w:cs="Times New Roman" w:hint="eastAsia"/>
                <w:sz w:val="20"/>
                <w:szCs w:val="21"/>
              </w:rPr>
              <w:t>mg</w:t>
            </w:r>
            <w:r w:rsidRPr="00A61AA2">
              <w:rPr>
                <w:rFonts w:cs="Times New Roman"/>
                <w:sz w:val="20"/>
                <w:szCs w:val="21"/>
                <w:lang w:val="zh-CN"/>
              </w:rPr>
              <w:t>·</w:t>
            </w:r>
            <w:r w:rsidRPr="00A61AA2">
              <w:rPr>
                <w:rFonts w:cs="Times New Roman" w:hint="eastAsia"/>
                <w:sz w:val="20"/>
                <w:szCs w:val="21"/>
              </w:rPr>
              <w:t>kg</w:t>
            </w:r>
            <w:r w:rsidRPr="00A61AA2">
              <w:rPr>
                <w:rFonts w:cs="Times New Roman"/>
                <w:sz w:val="20"/>
                <w:szCs w:val="21"/>
                <w:vertAlign w:val="superscript"/>
              </w:rPr>
              <w:t>-1</w:t>
            </w:r>
            <w:r w:rsidRPr="00A61AA2">
              <w:rPr>
                <w:rFonts w:cs="Times New Roman"/>
                <w:sz w:val="20"/>
                <w:szCs w:val="21"/>
              </w:rPr>
              <w:t>g)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BB3D6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94.86±51.72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EDCC6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106.79±39.08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89570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120.43±112.50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9A6C0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107.35±74.65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F1560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21.00±1.34</w:t>
            </w:r>
          </w:p>
        </w:tc>
      </w:tr>
      <w:tr w:rsidR="00A61AA2" w:rsidRPr="00A61AA2" w14:paraId="05B53F0A" w14:textId="77777777" w:rsidTr="00A61AA2">
        <w:tc>
          <w:tcPr>
            <w:tcW w:w="626" w:type="pct"/>
            <w:vAlign w:val="center"/>
          </w:tcPr>
          <w:p w14:paraId="0D4C3761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Mn/(</w:t>
            </w:r>
            <w:r w:rsidRPr="00A61AA2">
              <w:rPr>
                <w:rFonts w:cs="Times New Roman" w:hint="eastAsia"/>
                <w:sz w:val="20"/>
                <w:szCs w:val="21"/>
              </w:rPr>
              <w:t>mg</w:t>
            </w:r>
            <w:r w:rsidRPr="00A61AA2">
              <w:rPr>
                <w:rFonts w:cs="Times New Roman"/>
                <w:sz w:val="20"/>
                <w:szCs w:val="21"/>
                <w:lang w:val="zh-CN"/>
              </w:rPr>
              <w:t>·</w:t>
            </w:r>
            <w:r w:rsidRPr="00A61AA2">
              <w:rPr>
                <w:rFonts w:cs="Times New Roman" w:hint="eastAsia"/>
                <w:sz w:val="20"/>
                <w:szCs w:val="21"/>
              </w:rPr>
              <w:t>kg</w:t>
            </w:r>
            <w:r w:rsidRPr="00A61AA2">
              <w:rPr>
                <w:rFonts w:cs="Times New Roman"/>
                <w:sz w:val="20"/>
                <w:szCs w:val="21"/>
                <w:vertAlign w:val="superscript"/>
              </w:rPr>
              <w:t>-1</w:t>
            </w:r>
            <w:r w:rsidRPr="00A61AA2">
              <w:rPr>
                <w:rFonts w:cs="Times New Roman"/>
                <w:sz w:val="20"/>
                <w:szCs w:val="21"/>
              </w:rPr>
              <w:t>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53338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1 029.10±236.13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AC0EA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1 171.26±381.29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7951E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1 576.92±649.98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07E02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1 259.09±506.61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EF1F5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592.00±1.30</w:t>
            </w:r>
          </w:p>
        </w:tc>
      </w:tr>
      <w:tr w:rsidR="00A61AA2" w:rsidRPr="00A61AA2" w14:paraId="144B055F" w14:textId="77777777" w:rsidTr="00A61AA2">
        <w:tc>
          <w:tcPr>
            <w:tcW w:w="626" w:type="pct"/>
            <w:vAlign w:val="center"/>
          </w:tcPr>
          <w:p w14:paraId="15402001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Ni/(</w:t>
            </w:r>
            <w:r w:rsidRPr="00A61AA2">
              <w:rPr>
                <w:rFonts w:cs="Times New Roman" w:hint="eastAsia"/>
                <w:sz w:val="20"/>
                <w:szCs w:val="21"/>
              </w:rPr>
              <w:t>mg</w:t>
            </w:r>
            <w:r w:rsidRPr="00A61AA2">
              <w:rPr>
                <w:rFonts w:cs="Times New Roman"/>
                <w:sz w:val="20"/>
                <w:szCs w:val="21"/>
                <w:lang w:val="zh-CN"/>
              </w:rPr>
              <w:t>·</w:t>
            </w:r>
            <w:r w:rsidRPr="00A61AA2">
              <w:rPr>
                <w:rFonts w:cs="Times New Roman" w:hint="eastAsia"/>
                <w:sz w:val="20"/>
                <w:szCs w:val="21"/>
              </w:rPr>
              <w:t>kg</w:t>
            </w:r>
            <w:r w:rsidRPr="00A61AA2">
              <w:rPr>
                <w:rFonts w:cs="Times New Roman"/>
                <w:sz w:val="20"/>
                <w:szCs w:val="21"/>
                <w:vertAlign w:val="superscript"/>
              </w:rPr>
              <w:t>-1</w:t>
            </w:r>
            <w:r w:rsidRPr="00A61AA2">
              <w:rPr>
                <w:rFonts w:cs="Times New Roman"/>
                <w:sz w:val="20"/>
                <w:szCs w:val="21"/>
              </w:rPr>
              <w:t>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870C6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62.41±42.12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B2E6D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80.77±55.59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0E4EA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73.24±49.39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AAC44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72.14±9.23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F7C94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28.70±1.46</w:t>
            </w:r>
          </w:p>
        </w:tc>
      </w:tr>
      <w:tr w:rsidR="00A61AA2" w:rsidRPr="00A61AA2" w14:paraId="02189002" w14:textId="77777777" w:rsidTr="00A61AA2">
        <w:tc>
          <w:tcPr>
            <w:tcW w:w="626" w:type="pct"/>
            <w:vAlign w:val="center"/>
          </w:tcPr>
          <w:p w14:paraId="1D19CB8E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Pb/(</w:t>
            </w:r>
            <w:r w:rsidRPr="00A61AA2">
              <w:rPr>
                <w:rFonts w:cs="Times New Roman" w:hint="eastAsia"/>
                <w:sz w:val="20"/>
                <w:szCs w:val="21"/>
              </w:rPr>
              <w:t>mg</w:t>
            </w:r>
            <w:r w:rsidRPr="00A61AA2">
              <w:rPr>
                <w:rFonts w:cs="Times New Roman"/>
                <w:sz w:val="20"/>
                <w:szCs w:val="21"/>
                <w:lang w:val="zh-CN"/>
              </w:rPr>
              <w:t>·</w:t>
            </w:r>
            <w:r w:rsidRPr="00A61AA2">
              <w:rPr>
                <w:rFonts w:cs="Times New Roman" w:hint="eastAsia"/>
                <w:sz w:val="20"/>
                <w:szCs w:val="21"/>
              </w:rPr>
              <w:t>kg</w:t>
            </w:r>
            <w:r w:rsidRPr="00A61AA2">
              <w:rPr>
                <w:rFonts w:cs="Times New Roman"/>
                <w:sz w:val="20"/>
                <w:szCs w:val="21"/>
                <w:vertAlign w:val="superscript"/>
              </w:rPr>
              <w:t>-1</w:t>
            </w:r>
            <w:r w:rsidRPr="00A61AA2">
              <w:rPr>
                <w:rFonts w:cs="Times New Roman"/>
                <w:sz w:val="20"/>
                <w:szCs w:val="21"/>
              </w:rPr>
              <w:t>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2C95A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198.88±123.68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32F1A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223.92±118.20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2D522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249.11±120.77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752BE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223.97±20.97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E1141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20.50±1.36</w:t>
            </w:r>
          </w:p>
        </w:tc>
      </w:tr>
      <w:tr w:rsidR="00A61AA2" w:rsidRPr="00A61AA2" w14:paraId="200BDDDC" w14:textId="77777777" w:rsidTr="00A61AA2">
        <w:tc>
          <w:tcPr>
            <w:tcW w:w="626" w:type="pct"/>
            <w:vAlign w:val="center"/>
          </w:tcPr>
          <w:p w14:paraId="03594259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Zn/(</w:t>
            </w:r>
            <w:r w:rsidRPr="00A61AA2">
              <w:rPr>
                <w:rFonts w:cs="Times New Roman" w:hint="eastAsia"/>
                <w:sz w:val="20"/>
                <w:szCs w:val="21"/>
              </w:rPr>
              <w:t>mg</w:t>
            </w:r>
            <w:r w:rsidRPr="00A61AA2">
              <w:rPr>
                <w:rFonts w:cs="Times New Roman"/>
                <w:sz w:val="20"/>
                <w:szCs w:val="21"/>
                <w:lang w:val="zh-CN"/>
              </w:rPr>
              <w:t>·</w:t>
            </w:r>
            <w:r w:rsidRPr="00A61AA2">
              <w:rPr>
                <w:rFonts w:cs="Times New Roman" w:hint="eastAsia"/>
                <w:sz w:val="20"/>
                <w:szCs w:val="21"/>
              </w:rPr>
              <w:t>kg</w:t>
            </w:r>
            <w:r w:rsidRPr="00A61AA2">
              <w:rPr>
                <w:rFonts w:cs="Times New Roman"/>
                <w:sz w:val="20"/>
                <w:szCs w:val="21"/>
                <w:vertAlign w:val="superscript"/>
              </w:rPr>
              <w:t>-1</w:t>
            </w:r>
            <w:r w:rsidRPr="00A61AA2">
              <w:rPr>
                <w:rFonts w:cs="Times New Roman"/>
                <w:sz w:val="20"/>
                <w:szCs w:val="21"/>
              </w:rPr>
              <w:t>)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2FB7D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1 031.83±214.77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6AE3D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1 190.32±547.09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70CED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1 092.69±395.05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7A91E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1 104.95±408.39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AE5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71.90±1.49</w:t>
            </w:r>
          </w:p>
        </w:tc>
      </w:tr>
      <w:tr w:rsidR="00A61AA2" w:rsidRPr="00A61AA2" w14:paraId="073B3C56" w14:textId="77777777" w:rsidTr="00A61AA2"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024B07CF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As/(</w:t>
            </w:r>
            <w:r w:rsidRPr="00A61AA2">
              <w:rPr>
                <w:rFonts w:cs="Times New Roman" w:hint="eastAsia"/>
                <w:sz w:val="20"/>
                <w:szCs w:val="21"/>
              </w:rPr>
              <w:t>mg</w:t>
            </w:r>
            <w:r w:rsidRPr="00A61AA2">
              <w:rPr>
                <w:rFonts w:cs="Times New Roman"/>
                <w:sz w:val="20"/>
                <w:szCs w:val="21"/>
                <w:lang w:val="zh-CN"/>
              </w:rPr>
              <w:t>·</w:t>
            </w:r>
            <w:r w:rsidRPr="00A61AA2">
              <w:rPr>
                <w:rFonts w:cs="Times New Roman" w:hint="eastAsia"/>
                <w:sz w:val="20"/>
                <w:szCs w:val="21"/>
              </w:rPr>
              <w:t>kg</w:t>
            </w:r>
            <w:r w:rsidRPr="00A61AA2">
              <w:rPr>
                <w:rFonts w:cs="Times New Roman"/>
                <w:sz w:val="20"/>
                <w:szCs w:val="21"/>
                <w:vertAlign w:val="superscript"/>
              </w:rPr>
              <w:t>-1</w:t>
            </w:r>
            <w:r w:rsidRPr="00A61AA2">
              <w:rPr>
                <w:rFonts w:cs="Times New Roman"/>
                <w:sz w:val="20"/>
                <w:szCs w:val="21"/>
              </w:rPr>
              <w:t>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773D3C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33.83±7.69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74E0A4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39.81±13.14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DAED1C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44.85±6.61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C73CD7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39.51±10.48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75CCB7" w14:textId="77777777" w:rsidR="00A61AA2" w:rsidRPr="00A61AA2" w:rsidRDefault="00A61AA2" w:rsidP="00A61AA2">
            <w:pPr>
              <w:ind w:right="105"/>
              <w:jc w:val="center"/>
              <w:rPr>
                <w:rFonts w:cs="Times New Roman"/>
                <w:sz w:val="20"/>
                <w:szCs w:val="21"/>
              </w:rPr>
            </w:pPr>
            <w:r w:rsidRPr="00A61AA2">
              <w:rPr>
                <w:rFonts w:cs="Times New Roman"/>
                <w:sz w:val="20"/>
                <w:szCs w:val="21"/>
              </w:rPr>
              <w:t>12.80±1.44</w:t>
            </w:r>
          </w:p>
        </w:tc>
      </w:tr>
    </w:tbl>
    <w:bookmarkEnd w:id="4"/>
    <w:p w14:paraId="470D2587" w14:textId="65B2B674" w:rsidR="00F96F0A" w:rsidRDefault="00A61AA2" w:rsidP="00F96F0A">
      <w:pPr>
        <w:ind w:right="105"/>
        <w:rPr>
          <w:rFonts w:cs="Times New Roman"/>
          <w:sz w:val="20"/>
          <w:szCs w:val="21"/>
        </w:rPr>
      </w:pPr>
      <w:r w:rsidRPr="00A61AA2">
        <w:rPr>
          <w:rFonts w:cs="Times New Roman"/>
          <w:szCs w:val="24"/>
        </w:rPr>
        <w:t>Background Value means the representative values of Background Values of Soil Elements in Hebei Prov</w:t>
      </w:r>
      <w:r w:rsidRPr="00A61AA2">
        <w:rPr>
          <w:rFonts w:cs="Times New Roman" w:hint="eastAsia"/>
          <w:szCs w:val="24"/>
        </w:rPr>
        <w:t>i</w:t>
      </w:r>
      <w:r w:rsidRPr="00A61AA2">
        <w:rPr>
          <w:rFonts w:cs="Times New Roman"/>
          <w:szCs w:val="24"/>
        </w:rPr>
        <w:t>nce</w:t>
      </w:r>
      <w:r w:rsidRPr="00A61AA2">
        <w:rPr>
          <w:rFonts w:cs="Times New Roman"/>
          <w:sz w:val="20"/>
          <w:szCs w:val="21"/>
        </w:rPr>
        <w:t>.</w:t>
      </w:r>
    </w:p>
    <w:bookmarkEnd w:id="2"/>
    <w:p w14:paraId="5E65946B" w14:textId="77777777" w:rsidR="00F96F0A" w:rsidRDefault="00F96F0A" w:rsidP="00F96F0A">
      <w:pPr>
        <w:ind w:right="105"/>
        <w:rPr>
          <w:rFonts w:cs="Times New Roman"/>
          <w:sz w:val="20"/>
          <w:szCs w:val="21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CD83" w14:textId="77777777" w:rsidR="00A02150" w:rsidRDefault="00A02150" w:rsidP="00117666">
      <w:pPr>
        <w:spacing w:after="0"/>
      </w:pPr>
      <w:r>
        <w:separator/>
      </w:r>
    </w:p>
  </w:endnote>
  <w:endnote w:type="continuationSeparator" w:id="0">
    <w:p w14:paraId="1A190DA0" w14:textId="77777777" w:rsidR="00A02150" w:rsidRDefault="00A0215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B7C10" w14:textId="77777777" w:rsidR="00A02150" w:rsidRDefault="00A02150" w:rsidP="00117666">
      <w:pPr>
        <w:spacing w:after="0"/>
      </w:pPr>
      <w:r>
        <w:separator/>
      </w:r>
    </w:p>
  </w:footnote>
  <w:footnote w:type="continuationSeparator" w:id="0">
    <w:p w14:paraId="75DD98F2" w14:textId="77777777" w:rsidR="00A02150" w:rsidRDefault="00A0215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316542260">
    <w:abstractNumId w:val="0"/>
  </w:num>
  <w:num w:numId="2" w16cid:durableId="385225646">
    <w:abstractNumId w:val="4"/>
  </w:num>
  <w:num w:numId="3" w16cid:durableId="1747533731">
    <w:abstractNumId w:val="1"/>
  </w:num>
  <w:num w:numId="4" w16cid:durableId="63531314">
    <w:abstractNumId w:val="5"/>
  </w:num>
  <w:num w:numId="5" w16cid:durableId="77870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8166786">
    <w:abstractNumId w:val="3"/>
  </w:num>
  <w:num w:numId="7" w16cid:durableId="1779257390">
    <w:abstractNumId w:val="6"/>
  </w:num>
  <w:num w:numId="8" w16cid:durableId="551190249">
    <w:abstractNumId w:val="6"/>
  </w:num>
  <w:num w:numId="9" w16cid:durableId="1302809747">
    <w:abstractNumId w:val="6"/>
  </w:num>
  <w:num w:numId="10" w16cid:durableId="1902326831">
    <w:abstractNumId w:val="6"/>
  </w:num>
  <w:num w:numId="11" w16cid:durableId="895358926">
    <w:abstractNumId w:val="6"/>
  </w:num>
  <w:num w:numId="12" w16cid:durableId="1250582135">
    <w:abstractNumId w:val="6"/>
  </w:num>
  <w:num w:numId="13" w16cid:durableId="1635209340">
    <w:abstractNumId w:val="3"/>
  </w:num>
  <w:num w:numId="14" w16cid:durableId="1615939610">
    <w:abstractNumId w:val="2"/>
  </w:num>
  <w:num w:numId="15" w16cid:durableId="239603152">
    <w:abstractNumId w:val="2"/>
  </w:num>
  <w:num w:numId="16" w16cid:durableId="1255556587">
    <w:abstractNumId w:val="2"/>
  </w:num>
  <w:num w:numId="17" w16cid:durableId="1929532936">
    <w:abstractNumId w:val="2"/>
  </w:num>
  <w:num w:numId="18" w16cid:durableId="1586374909">
    <w:abstractNumId w:val="2"/>
  </w:num>
  <w:num w:numId="19" w16cid:durableId="337077919">
    <w:abstractNumId w:val="2"/>
  </w:num>
  <w:num w:numId="20" w16cid:durableId="1407141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2E01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65119"/>
    <w:rsid w:val="00790BB3"/>
    <w:rsid w:val="007C206C"/>
    <w:rsid w:val="00817DD6"/>
    <w:rsid w:val="0083759F"/>
    <w:rsid w:val="00885156"/>
    <w:rsid w:val="009151AA"/>
    <w:rsid w:val="00920031"/>
    <w:rsid w:val="0093429D"/>
    <w:rsid w:val="00943573"/>
    <w:rsid w:val="00964134"/>
    <w:rsid w:val="00970F7D"/>
    <w:rsid w:val="00994A3D"/>
    <w:rsid w:val="009C2B12"/>
    <w:rsid w:val="00A02150"/>
    <w:rsid w:val="00A174D9"/>
    <w:rsid w:val="00A61AA2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553CA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9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蔡 昂祖</cp:lastModifiedBy>
  <cp:revision>3</cp:revision>
  <cp:lastPrinted>2013-10-03T12:51:00Z</cp:lastPrinted>
  <dcterms:created xsi:type="dcterms:W3CDTF">2022-10-25T17:35:00Z</dcterms:created>
  <dcterms:modified xsi:type="dcterms:W3CDTF">2022-10-25T17:44:00Z</dcterms:modified>
</cp:coreProperties>
</file>