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C8E55" w14:textId="550A65F4" w:rsidR="002A3EFA" w:rsidRPr="002A3EFA" w:rsidRDefault="002A3EFA">
      <w:pPr>
        <w:rPr>
          <w:rFonts w:ascii="Times New Roman" w:hAnsi="Times New Roman" w:cs="Times New Roman"/>
          <w:b/>
          <w:bCs/>
          <w:sz w:val="24"/>
          <w:szCs w:val="24"/>
        </w:rPr>
      </w:pPr>
      <w:r w:rsidRPr="002A3EFA">
        <w:rPr>
          <w:rFonts w:ascii="Times New Roman" w:hAnsi="Times New Roman" w:cs="Times New Roman"/>
          <w:b/>
          <w:bCs/>
          <w:sz w:val="24"/>
          <w:szCs w:val="24"/>
        </w:rPr>
        <w:t xml:space="preserve">Supplementary material </w:t>
      </w:r>
    </w:p>
    <w:p w14:paraId="27D7418C" w14:textId="62271AD0" w:rsidR="009F72EF" w:rsidRPr="009F72EF" w:rsidRDefault="009F72EF">
      <w:pPr>
        <w:rPr>
          <w:rFonts w:ascii="Times New Roman" w:hAnsi="Times New Roman" w:cs="Times New Roman"/>
          <w:sz w:val="24"/>
          <w:szCs w:val="24"/>
        </w:rPr>
      </w:pPr>
      <w:r>
        <w:rPr>
          <w:rFonts w:ascii="Times New Roman" w:hAnsi="Times New Roman" w:cs="Times New Roman"/>
          <w:sz w:val="24"/>
          <w:szCs w:val="24"/>
        </w:rPr>
        <w:t>Method to generate MAD2B</w:t>
      </w:r>
      <w:r w:rsidRPr="009F72EF">
        <w:rPr>
          <w:rFonts w:ascii="Times New Roman" w:hAnsi="Times New Roman" w:cs="Times New Roman"/>
          <w:sz w:val="24"/>
          <w:szCs w:val="24"/>
          <w:vertAlign w:val="superscript"/>
        </w:rPr>
        <w:t>flox/flox</w:t>
      </w:r>
      <w:r>
        <w:rPr>
          <w:rFonts w:ascii="Times New Roman" w:hAnsi="Times New Roman" w:cs="Times New Roman"/>
          <w:sz w:val="24"/>
          <w:szCs w:val="24"/>
          <w:vertAlign w:val="superscript"/>
        </w:rPr>
        <w:t xml:space="preserve"> </w:t>
      </w:r>
      <w:r>
        <w:rPr>
          <w:rFonts w:ascii="Times New Roman" w:hAnsi="Times New Roman" w:cs="Times New Roman"/>
          <w:sz w:val="24"/>
          <w:szCs w:val="24"/>
        </w:rPr>
        <w:t>mice:</w:t>
      </w:r>
    </w:p>
    <w:p w14:paraId="7C249DA8" w14:textId="6E35D19C" w:rsidR="00126116" w:rsidRPr="001163E6" w:rsidRDefault="00416C55">
      <w:pPr>
        <w:rPr>
          <w:rFonts w:ascii="Times New Roman" w:hAnsi="Times New Roman" w:cs="Times New Roman"/>
          <w:sz w:val="24"/>
          <w:szCs w:val="24"/>
        </w:rPr>
      </w:pPr>
      <w:r>
        <w:rPr>
          <w:rFonts w:ascii="Times New Roman" w:hAnsi="Times New Roman" w:cs="Times New Roman"/>
          <w:sz w:val="24"/>
          <w:szCs w:val="24"/>
        </w:rPr>
        <w:t xml:space="preserve">The </w:t>
      </w:r>
      <w:r w:rsidRPr="00416C55">
        <w:rPr>
          <w:rFonts w:ascii="Times New Roman" w:hAnsi="Times New Roman" w:cs="Times New Roman"/>
          <w:sz w:val="24"/>
          <w:szCs w:val="24"/>
        </w:rPr>
        <w:t>bacterial artificial chromosome (BAC)</w:t>
      </w:r>
      <w:r w:rsidR="006504F1" w:rsidRPr="009F72EF">
        <w:rPr>
          <w:rFonts w:ascii="Times New Roman" w:hAnsi="Times New Roman" w:cs="Times New Roman"/>
          <w:sz w:val="24"/>
          <w:szCs w:val="24"/>
        </w:rPr>
        <w:t xml:space="preserve"> clones containing the target gene</w:t>
      </w:r>
      <w:r w:rsidR="002A3EFA">
        <w:rPr>
          <w:rFonts w:ascii="Times New Roman" w:hAnsi="Times New Roman" w:cs="Times New Roman"/>
          <w:sz w:val="24"/>
          <w:szCs w:val="24"/>
        </w:rPr>
        <w:t xml:space="preserve"> MAD2B</w:t>
      </w:r>
      <w:r w:rsidR="006504F1" w:rsidRPr="009F72EF">
        <w:rPr>
          <w:rFonts w:ascii="Times New Roman" w:hAnsi="Times New Roman" w:cs="Times New Roman"/>
          <w:sz w:val="24"/>
          <w:szCs w:val="24"/>
        </w:rPr>
        <w:t xml:space="preserve"> were purchased from Sanger Institute (UK). The </w:t>
      </w:r>
      <w:r w:rsidR="00F91E2D" w:rsidRPr="00F91E2D">
        <w:rPr>
          <w:rFonts w:ascii="Times New Roman" w:hAnsi="Times New Roman" w:cs="Times New Roman"/>
          <w:sz w:val="24"/>
          <w:szCs w:val="24"/>
        </w:rPr>
        <w:t xml:space="preserve">embryonic stem (ES) </w:t>
      </w:r>
      <w:r w:rsidR="006504F1" w:rsidRPr="009F72EF">
        <w:rPr>
          <w:rFonts w:ascii="Times New Roman" w:hAnsi="Times New Roman" w:cs="Times New Roman"/>
          <w:sz w:val="24"/>
          <w:szCs w:val="24"/>
        </w:rPr>
        <w:t>cell targeting vector was constructed by ET</w:t>
      </w:r>
      <w:r w:rsidR="00D6465F">
        <w:rPr>
          <w:rFonts w:ascii="Times New Roman" w:hAnsi="Times New Roman" w:cs="Times New Roman"/>
          <w:sz w:val="24"/>
          <w:szCs w:val="24"/>
        </w:rPr>
        <w:t>-</w:t>
      </w:r>
      <w:r w:rsidR="006504F1" w:rsidRPr="009F72EF">
        <w:rPr>
          <w:rFonts w:ascii="Times New Roman" w:hAnsi="Times New Roman" w:cs="Times New Roman"/>
          <w:sz w:val="24"/>
          <w:szCs w:val="24"/>
        </w:rPr>
        <w:t xml:space="preserve">clone method. The vector contains 5.95 KB 5 'homology arm, 950bp </w:t>
      </w:r>
      <w:r w:rsidR="00D6465F">
        <w:rPr>
          <w:rFonts w:ascii="Times New Roman" w:hAnsi="Times New Roman" w:cs="Times New Roman"/>
          <w:sz w:val="24"/>
          <w:szCs w:val="24"/>
        </w:rPr>
        <w:t>f</w:t>
      </w:r>
      <w:r w:rsidR="006504F1" w:rsidRPr="009F72EF">
        <w:rPr>
          <w:rFonts w:ascii="Times New Roman" w:hAnsi="Times New Roman" w:cs="Times New Roman"/>
          <w:sz w:val="24"/>
          <w:szCs w:val="24"/>
        </w:rPr>
        <w:t>lox region, PGK</w:t>
      </w:r>
      <w:r w:rsidR="00D6465F">
        <w:rPr>
          <w:rFonts w:ascii="Times New Roman" w:hAnsi="Times New Roman" w:cs="Times New Roman"/>
          <w:sz w:val="24"/>
          <w:szCs w:val="24"/>
        </w:rPr>
        <w:t>-</w:t>
      </w:r>
      <w:r w:rsidR="006504F1" w:rsidRPr="009F72EF">
        <w:rPr>
          <w:rFonts w:ascii="Times New Roman" w:hAnsi="Times New Roman" w:cs="Times New Roman"/>
          <w:sz w:val="24"/>
          <w:szCs w:val="24"/>
        </w:rPr>
        <w:t>Neo</w:t>
      </w:r>
      <w:r w:rsidR="00D6465F">
        <w:rPr>
          <w:rFonts w:ascii="Times New Roman" w:hAnsi="Times New Roman" w:cs="Times New Roman"/>
          <w:sz w:val="24"/>
          <w:szCs w:val="24"/>
        </w:rPr>
        <w:t>-p</w:t>
      </w:r>
      <w:r w:rsidR="006504F1" w:rsidRPr="009F72EF">
        <w:rPr>
          <w:rFonts w:ascii="Times New Roman" w:hAnsi="Times New Roman" w:cs="Times New Roman"/>
          <w:sz w:val="24"/>
          <w:szCs w:val="24"/>
        </w:rPr>
        <w:t>oly</w:t>
      </w:r>
      <w:r w:rsidR="00D6465F">
        <w:rPr>
          <w:rFonts w:ascii="Times New Roman" w:hAnsi="Times New Roman" w:cs="Times New Roman"/>
          <w:sz w:val="24"/>
          <w:szCs w:val="24"/>
        </w:rPr>
        <w:t>A</w:t>
      </w:r>
      <w:r w:rsidR="006504F1" w:rsidRPr="009F72EF">
        <w:rPr>
          <w:rFonts w:ascii="Times New Roman" w:hAnsi="Times New Roman" w:cs="Times New Roman"/>
          <w:sz w:val="24"/>
          <w:szCs w:val="24"/>
        </w:rPr>
        <w:t>, 3.1 KB 3' homology arm and MC1</w:t>
      </w:r>
      <w:r w:rsidR="00D6465F">
        <w:rPr>
          <w:rFonts w:ascii="Times New Roman" w:hAnsi="Times New Roman" w:cs="Times New Roman"/>
          <w:sz w:val="24"/>
          <w:szCs w:val="24"/>
        </w:rPr>
        <w:t>-</w:t>
      </w:r>
      <w:r w:rsidR="006504F1" w:rsidRPr="009F72EF">
        <w:rPr>
          <w:rFonts w:ascii="Times New Roman" w:hAnsi="Times New Roman" w:cs="Times New Roman"/>
          <w:sz w:val="24"/>
          <w:szCs w:val="24"/>
        </w:rPr>
        <w:t>TK</w:t>
      </w:r>
      <w:r w:rsidR="00D6465F">
        <w:rPr>
          <w:rFonts w:ascii="Times New Roman" w:hAnsi="Times New Roman" w:cs="Times New Roman"/>
          <w:sz w:val="24"/>
          <w:szCs w:val="24"/>
        </w:rPr>
        <w:t>-p</w:t>
      </w:r>
      <w:r w:rsidR="006504F1" w:rsidRPr="009F72EF">
        <w:rPr>
          <w:rFonts w:ascii="Times New Roman" w:hAnsi="Times New Roman" w:cs="Times New Roman"/>
          <w:sz w:val="24"/>
          <w:szCs w:val="24"/>
        </w:rPr>
        <w:t>oly</w:t>
      </w:r>
      <w:r w:rsidR="00D6465F">
        <w:rPr>
          <w:rFonts w:ascii="Times New Roman" w:hAnsi="Times New Roman" w:cs="Times New Roman"/>
          <w:sz w:val="24"/>
          <w:szCs w:val="24"/>
        </w:rPr>
        <w:t>A</w:t>
      </w:r>
      <w:r w:rsidR="006504F1" w:rsidRPr="009F72EF">
        <w:rPr>
          <w:rFonts w:ascii="Times New Roman" w:hAnsi="Times New Roman" w:cs="Times New Roman"/>
          <w:sz w:val="24"/>
          <w:szCs w:val="24"/>
        </w:rPr>
        <w:t xml:space="preserve"> negative screening marker. After linearization, the vector was electrically transferred to C57</w:t>
      </w:r>
      <w:r w:rsidR="00D6465F">
        <w:rPr>
          <w:rFonts w:ascii="Times New Roman" w:hAnsi="Times New Roman" w:cs="Times New Roman"/>
          <w:sz w:val="24"/>
          <w:szCs w:val="24"/>
        </w:rPr>
        <w:t>/</w:t>
      </w:r>
      <w:r w:rsidR="006504F1" w:rsidRPr="009F72EF">
        <w:rPr>
          <w:rFonts w:ascii="Times New Roman" w:hAnsi="Times New Roman" w:cs="Times New Roman"/>
          <w:sz w:val="24"/>
          <w:szCs w:val="24"/>
        </w:rPr>
        <w:t>129 hybrid ES cells. After drug screening</w:t>
      </w:r>
      <w:r w:rsidR="00D5450F">
        <w:rPr>
          <w:rFonts w:ascii="Times New Roman" w:hAnsi="Times New Roman" w:cs="Times New Roman"/>
          <w:sz w:val="24"/>
          <w:szCs w:val="24"/>
        </w:rPr>
        <w:t xml:space="preserve"> of</w:t>
      </w:r>
      <w:r w:rsidR="00D5450F" w:rsidRPr="00D5450F">
        <w:rPr>
          <w:rFonts w:ascii="Times New Roman" w:hAnsi="Times New Roman" w:cs="Times New Roman"/>
          <w:sz w:val="24"/>
          <w:szCs w:val="24"/>
        </w:rPr>
        <w:t xml:space="preserve"> </w:t>
      </w:r>
      <w:r w:rsidR="00D5450F" w:rsidRPr="009F72EF">
        <w:rPr>
          <w:rFonts w:ascii="Times New Roman" w:hAnsi="Times New Roman" w:cs="Times New Roman"/>
          <w:sz w:val="24"/>
          <w:szCs w:val="24"/>
        </w:rPr>
        <w:t xml:space="preserve">G418 and </w:t>
      </w:r>
      <w:r w:rsidR="00D5450F">
        <w:rPr>
          <w:rFonts w:ascii="Times New Roman" w:hAnsi="Times New Roman" w:cs="Times New Roman"/>
          <w:sz w:val="24"/>
          <w:szCs w:val="24"/>
        </w:rPr>
        <w:t>G</w:t>
      </w:r>
      <w:r w:rsidR="00D5450F" w:rsidRPr="009F72EF">
        <w:rPr>
          <w:rFonts w:ascii="Times New Roman" w:hAnsi="Times New Roman" w:cs="Times New Roman"/>
          <w:sz w:val="24"/>
          <w:szCs w:val="24"/>
        </w:rPr>
        <w:t>anc</w:t>
      </w:r>
      <w:r w:rsidR="006504F1" w:rsidRPr="009F72EF">
        <w:rPr>
          <w:rFonts w:ascii="Times New Roman" w:hAnsi="Times New Roman" w:cs="Times New Roman"/>
          <w:sz w:val="24"/>
          <w:szCs w:val="24"/>
        </w:rPr>
        <w:t>, resistant clones were obtained</w:t>
      </w:r>
      <w:r w:rsidR="00264C74">
        <w:rPr>
          <w:rFonts w:ascii="Times New Roman" w:hAnsi="Times New Roman" w:cs="Times New Roman"/>
          <w:sz w:val="24"/>
          <w:szCs w:val="24"/>
        </w:rPr>
        <w:t>. The</w:t>
      </w:r>
      <w:r w:rsidR="006504F1" w:rsidRPr="009F72EF">
        <w:rPr>
          <w:rFonts w:ascii="Times New Roman" w:hAnsi="Times New Roman" w:cs="Times New Roman"/>
          <w:sz w:val="24"/>
          <w:szCs w:val="24"/>
        </w:rPr>
        <w:t xml:space="preserve"> positive clones with correct homologous recombination were identified by long fragment PCR. The positive ES cell clones were amplified and injected into the blastocysts of C57BL/6J mice to obtain chimeric mice. A high proportion of chimeric mice were mated with F</w:t>
      </w:r>
      <w:r w:rsidR="00264C74">
        <w:rPr>
          <w:rFonts w:ascii="Times New Roman" w:hAnsi="Times New Roman" w:cs="Times New Roman"/>
          <w:sz w:val="24"/>
          <w:szCs w:val="24"/>
        </w:rPr>
        <w:t>lp</w:t>
      </w:r>
      <w:r w:rsidR="006504F1" w:rsidRPr="009F72EF">
        <w:rPr>
          <w:rFonts w:ascii="Times New Roman" w:hAnsi="Times New Roman" w:cs="Times New Roman"/>
          <w:sz w:val="24"/>
          <w:szCs w:val="24"/>
        </w:rPr>
        <w:t xml:space="preserve"> C57BL/6J mice to obtain</w:t>
      </w:r>
      <w:r w:rsidR="002A3EFA">
        <w:rPr>
          <w:rFonts w:ascii="Times New Roman" w:hAnsi="Times New Roman" w:cs="Times New Roman"/>
          <w:sz w:val="24"/>
          <w:szCs w:val="24"/>
        </w:rPr>
        <w:t xml:space="preserve"> MAD2B</w:t>
      </w:r>
      <w:r w:rsidR="002A3EFA" w:rsidRPr="009F72EF">
        <w:rPr>
          <w:rFonts w:ascii="Times New Roman" w:hAnsi="Times New Roman" w:cs="Times New Roman"/>
          <w:sz w:val="24"/>
          <w:szCs w:val="24"/>
          <w:vertAlign w:val="superscript"/>
        </w:rPr>
        <w:t>flox/flox</w:t>
      </w:r>
      <w:r w:rsidR="002A3EFA">
        <w:rPr>
          <w:rFonts w:ascii="Times New Roman" w:hAnsi="Times New Roman" w:cs="Times New Roman"/>
          <w:sz w:val="24"/>
          <w:szCs w:val="24"/>
          <w:vertAlign w:val="superscript"/>
        </w:rPr>
        <w:t xml:space="preserve"> </w:t>
      </w:r>
      <w:r w:rsidR="002A3EFA">
        <w:rPr>
          <w:rFonts w:ascii="Times New Roman" w:hAnsi="Times New Roman" w:cs="Times New Roman"/>
          <w:sz w:val="24"/>
          <w:szCs w:val="24"/>
        </w:rPr>
        <w:t>mice</w:t>
      </w:r>
      <w:r w:rsidR="006504F1" w:rsidRPr="009F72EF">
        <w:rPr>
          <w:rFonts w:ascii="Times New Roman" w:hAnsi="Times New Roman" w:cs="Times New Roman"/>
          <w:sz w:val="24"/>
          <w:szCs w:val="24"/>
        </w:rPr>
        <w:t>.</w:t>
      </w:r>
    </w:p>
    <w:p w14:paraId="669C203F" w14:textId="21B742C9" w:rsidR="006E65F5" w:rsidRDefault="006E65F5"/>
    <w:p w14:paraId="0E89EF44" w14:textId="5CACB9CD" w:rsidR="001163E6" w:rsidRDefault="001163E6"/>
    <w:p w14:paraId="6960CCDB" w14:textId="419FD02A" w:rsidR="001163E6" w:rsidRDefault="001163E6"/>
    <w:p w14:paraId="2B01B699" w14:textId="7BC6CF2A" w:rsidR="001163E6" w:rsidRDefault="001163E6"/>
    <w:p w14:paraId="15067852" w14:textId="34429138" w:rsidR="001163E6" w:rsidRDefault="001163E6"/>
    <w:p w14:paraId="78C9EA5B" w14:textId="75309D2A" w:rsidR="001163E6" w:rsidRDefault="001163E6"/>
    <w:p w14:paraId="650A5B0D" w14:textId="5953F93B" w:rsidR="001163E6" w:rsidRDefault="001163E6"/>
    <w:p w14:paraId="058D41C6" w14:textId="17210DA4" w:rsidR="001163E6" w:rsidRDefault="001163E6"/>
    <w:p w14:paraId="6A1515B5" w14:textId="45EEA562" w:rsidR="001163E6" w:rsidRDefault="001163E6"/>
    <w:p w14:paraId="6F4B7844" w14:textId="3D51B679" w:rsidR="001163E6" w:rsidRDefault="001163E6"/>
    <w:p w14:paraId="02D21DD9" w14:textId="51CFB1CC" w:rsidR="001163E6" w:rsidRDefault="001163E6"/>
    <w:p w14:paraId="27E4C025" w14:textId="0DAC1E8A" w:rsidR="001163E6" w:rsidRDefault="001163E6"/>
    <w:p w14:paraId="1F1C5878" w14:textId="1D7AC03F" w:rsidR="001163E6" w:rsidRDefault="001163E6"/>
    <w:p w14:paraId="092E03C3" w14:textId="4552FF45" w:rsidR="001163E6" w:rsidRDefault="001163E6"/>
    <w:p w14:paraId="1C17D315" w14:textId="77777777" w:rsidR="001163E6" w:rsidRDefault="001163E6"/>
    <w:p w14:paraId="31CBEC75" w14:textId="77777777" w:rsidR="006E65F5" w:rsidRPr="006E65F5" w:rsidRDefault="006E65F5" w:rsidP="006E65F5">
      <w:pPr>
        <w:rPr>
          <w:lang w:val="en-GB"/>
        </w:rPr>
      </w:pPr>
      <w:r w:rsidRPr="006E65F5">
        <w:rPr>
          <w:noProof/>
          <w:lang w:val="en-GB"/>
        </w:rPr>
        <w:lastRenderedPageBreak/>
        <w:drawing>
          <wp:inline distT="0" distB="0" distL="0" distR="0" wp14:anchorId="550390A0" wp14:editId="04D037E6">
            <wp:extent cx="5274310" cy="3481070"/>
            <wp:effectExtent l="0" t="0" r="2540" b="5080"/>
            <wp:docPr id="2" name="图片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481070"/>
                    </a:xfrm>
                    <a:prstGeom prst="rect">
                      <a:avLst/>
                    </a:prstGeom>
                  </pic:spPr>
                </pic:pic>
              </a:graphicData>
            </a:graphic>
          </wp:inline>
        </w:drawing>
      </w:r>
    </w:p>
    <w:p w14:paraId="773B1D71" w14:textId="77777777" w:rsidR="006E65F5" w:rsidRPr="006E65F5" w:rsidRDefault="006E65F5" w:rsidP="006E65F5">
      <w:pPr>
        <w:rPr>
          <w:lang w:val="en-GB"/>
        </w:rPr>
      </w:pPr>
    </w:p>
    <w:p w14:paraId="31E56932" w14:textId="77777777" w:rsidR="006E65F5" w:rsidRPr="001163E6" w:rsidRDefault="006E65F5" w:rsidP="006E65F5">
      <w:pPr>
        <w:rPr>
          <w:rFonts w:ascii="Times New Roman" w:hAnsi="Times New Roman" w:cs="Times New Roman"/>
          <w:sz w:val="24"/>
          <w:szCs w:val="24"/>
          <w:lang w:val="en-GB"/>
        </w:rPr>
      </w:pPr>
      <w:r w:rsidRPr="001163E6">
        <w:rPr>
          <w:rFonts w:ascii="Times New Roman" w:hAnsi="Times New Roman" w:cs="Times New Roman"/>
          <w:sz w:val="24"/>
          <w:szCs w:val="24"/>
          <w:lang w:val="en-GB"/>
        </w:rPr>
        <w:t>Supplementary Figure 1</w:t>
      </w:r>
    </w:p>
    <w:p w14:paraId="4901616E" w14:textId="7E1CE8DC" w:rsidR="006E65F5" w:rsidRPr="001163E6" w:rsidRDefault="006E65F5" w:rsidP="006E65F5">
      <w:pPr>
        <w:rPr>
          <w:rFonts w:ascii="Times New Roman" w:hAnsi="Times New Roman" w:cs="Times New Roman"/>
          <w:sz w:val="24"/>
          <w:szCs w:val="24"/>
          <w:lang w:val="en-GB"/>
        </w:rPr>
      </w:pPr>
      <w:r w:rsidRPr="001163E6">
        <w:rPr>
          <w:rFonts w:ascii="Times New Roman" w:hAnsi="Times New Roman" w:cs="Times New Roman"/>
          <w:sz w:val="24"/>
          <w:szCs w:val="24"/>
          <w:lang w:val="en-GB"/>
        </w:rPr>
        <w:t>(</w:t>
      </w:r>
      <w:r w:rsidRPr="001163E6">
        <w:rPr>
          <w:rFonts w:ascii="Times New Roman" w:hAnsi="Times New Roman" w:cs="Times New Roman"/>
          <w:b/>
          <w:bCs/>
          <w:sz w:val="24"/>
          <w:szCs w:val="24"/>
          <w:lang w:val="en-GB"/>
        </w:rPr>
        <w:t>A-D</w:t>
      </w:r>
      <w:r w:rsidRPr="001163E6">
        <w:rPr>
          <w:rFonts w:ascii="Times New Roman" w:hAnsi="Times New Roman" w:cs="Times New Roman"/>
          <w:sz w:val="24"/>
          <w:szCs w:val="24"/>
          <w:lang w:val="en-GB"/>
        </w:rPr>
        <w:t>) Total distance (</w:t>
      </w:r>
      <w:r w:rsidRPr="001163E6">
        <w:rPr>
          <w:rFonts w:ascii="Times New Roman" w:hAnsi="Times New Roman" w:cs="Times New Roman"/>
          <w:i/>
          <w:iCs/>
          <w:sz w:val="24"/>
          <w:szCs w:val="24"/>
          <w:lang w:val="en-GB"/>
        </w:rPr>
        <w:t>P</w:t>
      </w:r>
      <w:r w:rsidRPr="001163E6">
        <w:rPr>
          <w:rFonts w:ascii="Times New Roman" w:hAnsi="Times New Roman" w:cs="Times New Roman"/>
          <w:sz w:val="24"/>
          <w:szCs w:val="24"/>
          <w:lang w:val="en-GB"/>
        </w:rPr>
        <w:t xml:space="preserve">=0.5979, </w:t>
      </w:r>
      <w:r w:rsidRPr="001163E6">
        <w:rPr>
          <w:rFonts w:ascii="Times New Roman" w:hAnsi="Times New Roman" w:cs="Times New Roman"/>
          <w:i/>
          <w:iCs/>
          <w:sz w:val="24"/>
          <w:szCs w:val="24"/>
          <w:lang w:val="en-GB"/>
        </w:rPr>
        <w:t>t</w:t>
      </w:r>
      <w:r w:rsidRPr="001163E6">
        <w:rPr>
          <w:rFonts w:ascii="Times New Roman" w:hAnsi="Times New Roman" w:cs="Times New Roman"/>
          <w:sz w:val="24"/>
          <w:szCs w:val="24"/>
          <w:lang w:val="en-GB"/>
        </w:rPr>
        <w:t>=0.5340), total moving speed (</w:t>
      </w:r>
      <w:r w:rsidRPr="001163E6">
        <w:rPr>
          <w:rFonts w:ascii="Times New Roman" w:hAnsi="Times New Roman" w:cs="Times New Roman"/>
          <w:i/>
          <w:iCs/>
          <w:sz w:val="24"/>
          <w:szCs w:val="24"/>
          <w:lang w:val="en-GB"/>
        </w:rPr>
        <w:t>P</w:t>
      </w:r>
      <w:r w:rsidRPr="001163E6">
        <w:rPr>
          <w:rFonts w:ascii="Times New Roman" w:hAnsi="Times New Roman" w:cs="Times New Roman"/>
          <w:sz w:val="24"/>
          <w:szCs w:val="24"/>
          <w:lang w:val="en-GB"/>
        </w:rPr>
        <w:t xml:space="preserve">=0.3712, </w:t>
      </w:r>
      <w:r w:rsidRPr="001163E6">
        <w:rPr>
          <w:rFonts w:ascii="Times New Roman" w:hAnsi="Times New Roman" w:cs="Times New Roman"/>
          <w:i/>
          <w:iCs/>
          <w:sz w:val="24"/>
          <w:szCs w:val="24"/>
          <w:lang w:val="en-GB"/>
        </w:rPr>
        <w:t>t</w:t>
      </w:r>
      <w:r w:rsidRPr="001163E6">
        <w:rPr>
          <w:rFonts w:ascii="Times New Roman" w:hAnsi="Times New Roman" w:cs="Times New Roman"/>
          <w:sz w:val="24"/>
          <w:szCs w:val="24"/>
          <w:lang w:val="en-GB"/>
        </w:rPr>
        <w:t>=0.9100), time in the corner zone (</w:t>
      </w:r>
      <w:r w:rsidRPr="001163E6">
        <w:rPr>
          <w:rFonts w:ascii="Times New Roman" w:hAnsi="Times New Roman" w:cs="Times New Roman"/>
          <w:i/>
          <w:iCs/>
          <w:sz w:val="24"/>
          <w:szCs w:val="24"/>
          <w:lang w:val="en-GB"/>
        </w:rPr>
        <w:t>P</w:t>
      </w:r>
      <w:r w:rsidRPr="001163E6">
        <w:rPr>
          <w:rFonts w:ascii="Times New Roman" w:hAnsi="Times New Roman" w:cs="Times New Roman"/>
          <w:sz w:val="24"/>
          <w:szCs w:val="24"/>
          <w:lang w:val="en-GB"/>
        </w:rPr>
        <w:t>=0.3481,</w:t>
      </w:r>
      <w:r w:rsidRPr="001163E6">
        <w:rPr>
          <w:rFonts w:ascii="Times New Roman" w:hAnsi="Times New Roman" w:cs="Times New Roman"/>
          <w:i/>
          <w:iCs/>
          <w:sz w:val="24"/>
          <w:szCs w:val="24"/>
          <w:lang w:val="en-GB"/>
        </w:rPr>
        <w:t xml:space="preserve"> t</w:t>
      </w:r>
      <w:r w:rsidRPr="001163E6">
        <w:rPr>
          <w:rFonts w:ascii="Times New Roman" w:hAnsi="Times New Roman" w:cs="Times New Roman"/>
          <w:sz w:val="24"/>
          <w:szCs w:val="24"/>
          <w:lang w:val="en-GB"/>
        </w:rPr>
        <w:t>=0.9555), and time in the central zone (</w:t>
      </w:r>
      <w:r w:rsidRPr="001163E6">
        <w:rPr>
          <w:rFonts w:ascii="Times New Roman" w:hAnsi="Times New Roman" w:cs="Times New Roman"/>
          <w:i/>
          <w:iCs/>
          <w:sz w:val="24"/>
          <w:szCs w:val="24"/>
          <w:lang w:val="en-GB"/>
        </w:rPr>
        <w:t>P</w:t>
      </w:r>
      <w:r w:rsidRPr="001163E6">
        <w:rPr>
          <w:rFonts w:ascii="Times New Roman" w:hAnsi="Times New Roman" w:cs="Times New Roman"/>
          <w:sz w:val="24"/>
          <w:szCs w:val="24"/>
          <w:lang w:val="en-GB"/>
        </w:rPr>
        <w:t xml:space="preserve">=0.2191, </w:t>
      </w:r>
      <w:r w:rsidRPr="001163E6">
        <w:rPr>
          <w:rFonts w:ascii="Times New Roman" w:hAnsi="Times New Roman" w:cs="Times New Roman"/>
          <w:i/>
          <w:iCs/>
          <w:sz w:val="24"/>
          <w:szCs w:val="24"/>
          <w:lang w:val="en-GB"/>
        </w:rPr>
        <w:t>t</w:t>
      </w:r>
      <w:r w:rsidRPr="001163E6">
        <w:rPr>
          <w:rFonts w:ascii="Times New Roman" w:hAnsi="Times New Roman" w:cs="Times New Roman"/>
          <w:sz w:val="24"/>
          <w:szCs w:val="24"/>
          <w:lang w:val="en-GB"/>
        </w:rPr>
        <w:t xml:space="preserve">=1.259) in open field test showed no significant difference between WT and cKO groups, unpaired two-tailed </w:t>
      </w:r>
      <w:r w:rsidRPr="001163E6">
        <w:rPr>
          <w:rFonts w:ascii="Times New Roman" w:hAnsi="Times New Roman" w:cs="Times New Roman"/>
          <w:i/>
          <w:iCs/>
          <w:sz w:val="24"/>
          <w:szCs w:val="24"/>
          <w:lang w:val="en-GB"/>
        </w:rPr>
        <w:t>t</w:t>
      </w:r>
      <w:r w:rsidRPr="001163E6">
        <w:rPr>
          <w:rFonts w:ascii="Times New Roman" w:hAnsi="Times New Roman" w:cs="Times New Roman"/>
          <w:sz w:val="24"/>
          <w:szCs w:val="24"/>
          <w:lang w:val="en-GB"/>
        </w:rPr>
        <w:t xml:space="preserve">-tests. </w:t>
      </w:r>
      <w:r w:rsidRPr="001163E6">
        <w:rPr>
          <w:rFonts w:ascii="Times New Roman" w:hAnsi="Times New Roman" w:cs="Times New Roman"/>
          <w:b/>
          <w:bCs/>
          <w:sz w:val="24"/>
          <w:szCs w:val="24"/>
          <w:lang w:val="en-GB"/>
        </w:rPr>
        <w:t>(E-F)</w:t>
      </w:r>
      <w:r w:rsidRPr="001163E6">
        <w:rPr>
          <w:rFonts w:ascii="Times New Roman" w:hAnsi="Times New Roman" w:cs="Times New Roman"/>
          <w:sz w:val="24"/>
          <w:szCs w:val="24"/>
          <w:lang w:val="en-GB"/>
        </w:rPr>
        <w:t xml:space="preserve"> Time in open arms (</w:t>
      </w:r>
      <w:r w:rsidRPr="001163E6">
        <w:rPr>
          <w:rFonts w:ascii="Times New Roman" w:hAnsi="Times New Roman" w:cs="Times New Roman"/>
          <w:i/>
          <w:iCs/>
          <w:sz w:val="24"/>
          <w:szCs w:val="24"/>
          <w:lang w:val="en-GB"/>
        </w:rPr>
        <w:t>P</w:t>
      </w:r>
      <w:r w:rsidRPr="001163E6">
        <w:rPr>
          <w:rFonts w:ascii="Times New Roman" w:hAnsi="Times New Roman" w:cs="Times New Roman"/>
          <w:sz w:val="24"/>
          <w:szCs w:val="24"/>
          <w:lang w:val="en-GB"/>
        </w:rPr>
        <w:t xml:space="preserve">=0.2727, </w:t>
      </w:r>
      <w:r w:rsidRPr="001163E6">
        <w:rPr>
          <w:rFonts w:ascii="Times New Roman" w:hAnsi="Times New Roman" w:cs="Times New Roman"/>
          <w:i/>
          <w:iCs/>
          <w:sz w:val="24"/>
          <w:szCs w:val="24"/>
          <w:lang w:val="en-GB"/>
        </w:rPr>
        <w:t>t</w:t>
      </w:r>
      <w:r w:rsidRPr="001163E6">
        <w:rPr>
          <w:rFonts w:ascii="Times New Roman" w:hAnsi="Times New Roman" w:cs="Times New Roman"/>
          <w:sz w:val="24"/>
          <w:szCs w:val="24"/>
          <w:lang w:val="en-GB"/>
        </w:rPr>
        <w:t>=1.121) and close arms (</w:t>
      </w:r>
      <w:r w:rsidRPr="001163E6">
        <w:rPr>
          <w:rFonts w:ascii="Times New Roman" w:hAnsi="Times New Roman" w:cs="Times New Roman"/>
          <w:i/>
          <w:iCs/>
          <w:sz w:val="24"/>
          <w:szCs w:val="24"/>
          <w:lang w:val="en-GB"/>
        </w:rPr>
        <w:t>P</w:t>
      </w:r>
      <w:r w:rsidRPr="001163E6">
        <w:rPr>
          <w:rFonts w:ascii="Times New Roman" w:hAnsi="Times New Roman" w:cs="Times New Roman"/>
          <w:sz w:val="24"/>
          <w:szCs w:val="24"/>
          <w:lang w:val="en-GB"/>
        </w:rPr>
        <w:t xml:space="preserve">=0.7198, Welch-corrected </w:t>
      </w:r>
      <w:r w:rsidRPr="001163E6">
        <w:rPr>
          <w:rFonts w:ascii="Times New Roman" w:hAnsi="Times New Roman" w:cs="Times New Roman"/>
          <w:i/>
          <w:iCs/>
          <w:sz w:val="24"/>
          <w:szCs w:val="24"/>
          <w:lang w:val="en-GB"/>
        </w:rPr>
        <w:t>t</w:t>
      </w:r>
      <w:r w:rsidRPr="001163E6">
        <w:rPr>
          <w:rFonts w:ascii="Times New Roman" w:hAnsi="Times New Roman" w:cs="Times New Roman"/>
          <w:sz w:val="24"/>
          <w:szCs w:val="24"/>
          <w:lang w:val="en-GB"/>
        </w:rPr>
        <w:t>=0.3657) of MAD2B cKO mice was similar to that of the WT group in the elevated plus maze.</w:t>
      </w:r>
      <w:r w:rsidRPr="001163E6">
        <w:rPr>
          <w:rFonts w:ascii="Times New Roman" w:hAnsi="Times New Roman" w:cs="Times New Roman"/>
          <w:i/>
          <w:iCs/>
          <w:sz w:val="24"/>
          <w:szCs w:val="24"/>
          <w:lang w:val="en-GB"/>
        </w:rPr>
        <w:t xml:space="preserve"> n</w:t>
      </w:r>
      <w:r w:rsidRPr="001163E6">
        <w:rPr>
          <w:rFonts w:ascii="Times New Roman" w:hAnsi="Times New Roman" w:cs="Times New Roman"/>
          <w:sz w:val="24"/>
          <w:szCs w:val="24"/>
          <w:lang w:val="en-GB"/>
        </w:rPr>
        <w:t xml:space="preserve">=16 in the WT group, and </w:t>
      </w:r>
      <w:r w:rsidRPr="001163E6">
        <w:rPr>
          <w:rFonts w:ascii="Times New Roman" w:hAnsi="Times New Roman" w:cs="Times New Roman"/>
          <w:i/>
          <w:iCs/>
          <w:sz w:val="24"/>
          <w:szCs w:val="24"/>
          <w:lang w:val="en-GB"/>
        </w:rPr>
        <w:t>n</w:t>
      </w:r>
      <w:r w:rsidRPr="001163E6">
        <w:rPr>
          <w:rFonts w:ascii="Times New Roman" w:hAnsi="Times New Roman" w:cs="Times New Roman"/>
          <w:sz w:val="24"/>
          <w:szCs w:val="24"/>
          <w:lang w:val="en-GB"/>
        </w:rPr>
        <w:t>=12 in the cKO group. (</w:t>
      </w:r>
      <w:r w:rsidRPr="001163E6">
        <w:rPr>
          <w:rFonts w:ascii="Times New Roman" w:hAnsi="Times New Roman" w:cs="Times New Roman"/>
          <w:b/>
          <w:bCs/>
          <w:sz w:val="24"/>
          <w:szCs w:val="24"/>
          <w:lang w:val="en-GB"/>
        </w:rPr>
        <w:t>G</w:t>
      </w:r>
      <w:r w:rsidRPr="001163E6">
        <w:rPr>
          <w:rFonts w:ascii="Times New Roman" w:hAnsi="Times New Roman" w:cs="Times New Roman"/>
          <w:sz w:val="24"/>
          <w:szCs w:val="24"/>
          <w:lang w:val="en-GB"/>
        </w:rPr>
        <w:t>) Motor coordination verified by falling latency of rotarod test showed cKO didn’t influence the locomotor ability. (</w:t>
      </w:r>
      <w:r w:rsidRPr="001163E6">
        <w:rPr>
          <w:rFonts w:ascii="Times New Roman" w:hAnsi="Times New Roman" w:cs="Times New Roman"/>
          <w:i/>
          <w:iCs/>
          <w:sz w:val="24"/>
          <w:szCs w:val="24"/>
          <w:lang w:val="en-GB"/>
        </w:rPr>
        <w:t>P</w:t>
      </w:r>
      <w:r w:rsidRPr="001163E6">
        <w:rPr>
          <w:rFonts w:ascii="Times New Roman" w:hAnsi="Times New Roman" w:cs="Times New Roman"/>
          <w:sz w:val="24"/>
          <w:szCs w:val="24"/>
          <w:lang w:val="en-GB"/>
        </w:rPr>
        <w:t xml:space="preserve">=0.0787, </w:t>
      </w:r>
      <w:r w:rsidRPr="001163E6">
        <w:rPr>
          <w:rFonts w:ascii="Times New Roman" w:hAnsi="Times New Roman" w:cs="Times New Roman"/>
          <w:i/>
          <w:iCs/>
          <w:sz w:val="24"/>
          <w:szCs w:val="24"/>
          <w:lang w:val="en-GB"/>
        </w:rPr>
        <w:t>t</w:t>
      </w:r>
      <w:r w:rsidRPr="001163E6">
        <w:rPr>
          <w:rFonts w:ascii="Times New Roman" w:hAnsi="Times New Roman" w:cs="Times New Roman"/>
          <w:sz w:val="24"/>
          <w:szCs w:val="24"/>
          <w:lang w:val="en-GB"/>
        </w:rPr>
        <w:t xml:space="preserve">=1.833), unpaired two-tailed </w:t>
      </w:r>
      <w:r w:rsidRPr="001163E6">
        <w:rPr>
          <w:rFonts w:ascii="Times New Roman" w:hAnsi="Times New Roman" w:cs="Times New Roman"/>
          <w:i/>
          <w:iCs/>
          <w:sz w:val="24"/>
          <w:szCs w:val="24"/>
          <w:lang w:val="en-GB"/>
        </w:rPr>
        <w:t>t</w:t>
      </w:r>
      <w:r w:rsidRPr="001163E6">
        <w:rPr>
          <w:rFonts w:ascii="Times New Roman" w:hAnsi="Times New Roman" w:cs="Times New Roman"/>
          <w:sz w:val="24"/>
          <w:szCs w:val="24"/>
          <w:lang w:val="en-GB"/>
        </w:rPr>
        <w:t xml:space="preserve">-test, </w:t>
      </w:r>
      <w:r w:rsidRPr="001163E6">
        <w:rPr>
          <w:rFonts w:ascii="Times New Roman" w:hAnsi="Times New Roman" w:cs="Times New Roman"/>
          <w:i/>
          <w:iCs/>
          <w:sz w:val="24"/>
          <w:szCs w:val="24"/>
          <w:lang w:val="en-GB"/>
        </w:rPr>
        <w:t>n</w:t>
      </w:r>
      <w:r w:rsidRPr="001163E6">
        <w:rPr>
          <w:rFonts w:ascii="Times New Roman" w:hAnsi="Times New Roman" w:cs="Times New Roman"/>
          <w:sz w:val="24"/>
          <w:szCs w:val="24"/>
          <w:lang w:val="en-GB"/>
        </w:rPr>
        <w:t xml:space="preserve">=15 in WT group, </w:t>
      </w:r>
      <w:r w:rsidRPr="001163E6">
        <w:rPr>
          <w:rFonts w:ascii="Times New Roman" w:hAnsi="Times New Roman" w:cs="Times New Roman"/>
          <w:i/>
          <w:iCs/>
          <w:sz w:val="24"/>
          <w:szCs w:val="24"/>
          <w:lang w:val="en-GB"/>
        </w:rPr>
        <w:t>n</w:t>
      </w:r>
      <w:r w:rsidRPr="001163E6">
        <w:rPr>
          <w:rFonts w:ascii="Times New Roman" w:hAnsi="Times New Roman" w:cs="Times New Roman"/>
          <w:sz w:val="24"/>
          <w:szCs w:val="24"/>
          <w:lang w:val="en-GB"/>
        </w:rPr>
        <w:t xml:space="preserve">=12 in cKO group. </w:t>
      </w:r>
      <w:bookmarkStart w:id="0" w:name="_Hlk87195108"/>
      <w:r w:rsidR="001C5817" w:rsidRPr="001C5817">
        <w:rPr>
          <w:rFonts w:ascii="Times New Roman" w:hAnsi="Times New Roman" w:cs="Times New Roman"/>
          <w:sz w:val="24"/>
          <w:szCs w:val="24"/>
        </w:rPr>
        <w:t>“ns” indicates no significance.</w:t>
      </w:r>
      <w:bookmarkEnd w:id="0"/>
      <w:r w:rsidR="001C5817">
        <w:rPr>
          <w:rFonts w:ascii="Times New Roman" w:hAnsi="Times New Roman" w:cs="Times New Roman"/>
          <w:sz w:val="24"/>
          <w:szCs w:val="24"/>
        </w:rPr>
        <w:t xml:space="preserve"> </w:t>
      </w:r>
      <w:r w:rsidRPr="001163E6">
        <w:rPr>
          <w:rFonts w:ascii="Times New Roman" w:hAnsi="Times New Roman" w:cs="Times New Roman"/>
          <w:sz w:val="24"/>
          <w:szCs w:val="24"/>
          <w:lang w:val="en-GB"/>
        </w:rPr>
        <w:t>All</w:t>
      </w:r>
      <w:r w:rsidR="001C5817">
        <w:rPr>
          <w:rFonts w:ascii="Times New Roman" w:hAnsi="Times New Roman" w:cs="Times New Roman"/>
          <w:sz w:val="24"/>
          <w:szCs w:val="24"/>
          <w:lang w:val="en-GB"/>
        </w:rPr>
        <w:t xml:space="preserve"> </w:t>
      </w:r>
      <w:r w:rsidRPr="001163E6">
        <w:rPr>
          <w:rFonts w:ascii="Times New Roman" w:hAnsi="Times New Roman" w:cs="Times New Roman"/>
          <w:sz w:val="24"/>
          <w:szCs w:val="24"/>
          <w:lang w:val="en-GB"/>
        </w:rPr>
        <w:t>data are displayed as means </w:t>
      </w:r>
      <w:r w:rsidRPr="001163E6">
        <w:rPr>
          <w:rFonts w:ascii="Times New Roman" w:eastAsia="等线" w:hAnsi="Times New Roman" w:cs="Times New Roman"/>
          <w:sz w:val="24"/>
          <w:szCs w:val="24"/>
          <w:lang w:val="en-GB"/>
        </w:rPr>
        <w:t>±</w:t>
      </w:r>
      <w:r w:rsidRPr="001163E6">
        <w:rPr>
          <w:rFonts w:ascii="Times New Roman" w:hAnsi="Times New Roman" w:cs="Times New Roman"/>
          <w:sz w:val="24"/>
          <w:szCs w:val="24"/>
          <w:lang w:val="en-GB"/>
        </w:rPr>
        <w:t> s.e.m</w:t>
      </w:r>
      <w:r w:rsidR="001163E6" w:rsidRPr="001163E6">
        <w:rPr>
          <w:rFonts w:ascii="Times New Roman" w:hAnsi="Times New Roman" w:cs="Times New Roman"/>
          <w:sz w:val="24"/>
          <w:szCs w:val="24"/>
          <w:lang w:val="en-GB"/>
        </w:rPr>
        <w:t>.</w:t>
      </w:r>
      <w:r w:rsidR="001163E6" w:rsidRPr="001C5817">
        <w:rPr>
          <w:rFonts w:ascii="Times New Roman" w:hAnsi="Times New Roman" w:cs="Times New Roman"/>
          <w:color w:val="FF0000"/>
          <w:sz w:val="24"/>
          <w:szCs w:val="24"/>
          <w:lang w:val="en-GB"/>
        </w:rPr>
        <w:t xml:space="preserve"> </w:t>
      </w:r>
    </w:p>
    <w:p w14:paraId="77C2D899" w14:textId="0F6561BE" w:rsidR="006E65F5" w:rsidRPr="001163E6" w:rsidRDefault="006E65F5">
      <w:pPr>
        <w:rPr>
          <w:rFonts w:ascii="Times New Roman" w:hAnsi="Times New Roman" w:cs="Times New Roman"/>
          <w:sz w:val="24"/>
          <w:szCs w:val="24"/>
        </w:rPr>
      </w:pPr>
    </w:p>
    <w:p w14:paraId="39CE634D" w14:textId="77777777" w:rsidR="006E65F5" w:rsidRPr="006E65F5" w:rsidRDefault="006E65F5" w:rsidP="006E65F5">
      <w:r w:rsidRPr="006E65F5">
        <w:rPr>
          <w:noProof/>
        </w:rPr>
        <w:lastRenderedPageBreak/>
        <w:drawing>
          <wp:inline distT="0" distB="0" distL="0" distR="0" wp14:anchorId="3843B5EE" wp14:editId="18A7478D">
            <wp:extent cx="5202936" cy="7775448"/>
            <wp:effectExtent l="0" t="0" r="0" b="0"/>
            <wp:docPr id="3" name="图片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Graphical user interface, application, table, Exce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2936" cy="7775448"/>
                    </a:xfrm>
                    <a:prstGeom prst="rect">
                      <a:avLst/>
                    </a:prstGeom>
                  </pic:spPr>
                </pic:pic>
              </a:graphicData>
            </a:graphic>
          </wp:inline>
        </w:drawing>
      </w:r>
    </w:p>
    <w:p w14:paraId="42A890B3" w14:textId="77777777" w:rsidR="001C5817" w:rsidRDefault="001C5817" w:rsidP="006E65F5">
      <w:pPr>
        <w:rPr>
          <w:rFonts w:ascii="Times New Roman" w:hAnsi="Times New Roman" w:cs="Times New Roman"/>
          <w:sz w:val="24"/>
          <w:szCs w:val="24"/>
          <w:lang w:val="en-GB"/>
        </w:rPr>
      </w:pPr>
    </w:p>
    <w:p w14:paraId="2DC08A10" w14:textId="361E4778" w:rsidR="006E65F5" w:rsidRPr="001C5817" w:rsidRDefault="006E65F5" w:rsidP="006E65F5">
      <w:pPr>
        <w:rPr>
          <w:rFonts w:ascii="Times New Roman" w:hAnsi="Times New Roman" w:cs="Times New Roman"/>
          <w:sz w:val="24"/>
          <w:szCs w:val="24"/>
          <w:lang w:val="en-GB"/>
        </w:rPr>
      </w:pPr>
      <w:r w:rsidRPr="001C5817">
        <w:rPr>
          <w:rFonts w:ascii="Times New Roman" w:hAnsi="Times New Roman" w:cs="Times New Roman"/>
          <w:sz w:val="24"/>
          <w:szCs w:val="24"/>
          <w:lang w:val="en-GB"/>
        </w:rPr>
        <w:t>Supplementary Figure 2</w:t>
      </w:r>
    </w:p>
    <w:p w14:paraId="4E7D4EC5" w14:textId="6AFA64CA" w:rsidR="006E65F5" w:rsidRPr="001C5817" w:rsidRDefault="006E65F5" w:rsidP="006E65F5">
      <w:pPr>
        <w:rPr>
          <w:rFonts w:ascii="Times New Roman" w:hAnsi="Times New Roman" w:cs="Times New Roman" w:hint="eastAsia"/>
          <w:sz w:val="24"/>
          <w:szCs w:val="24"/>
        </w:rPr>
      </w:pPr>
      <w:r w:rsidRPr="001C5817">
        <w:rPr>
          <w:rFonts w:ascii="Times New Roman" w:hAnsi="Times New Roman" w:cs="Times New Roman"/>
          <w:b/>
          <w:bCs/>
          <w:sz w:val="24"/>
          <w:szCs w:val="24"/>
          <w:lang w:val="en-GB"/>
        </w:rPr>
        <w:t xml:space="preserve">(A) </w:t>
      </w:r>
      <w:r w:rsidRPr="001C5817">
        <w:rPr>
          <w:rFonts w:ascii="Times New Roman" w:hAnsi="Times New Roman" w:cs="Times New Roman"/>
          <w:sz w:val="24"/>
          <w:szCs w:val="24"/>
          <w:lang w:val="en-GB"/>
        </w:rPr>
        <w:t xml:space="preserve">Representative fluorescent images of GFAP in the hippocampus and cortex. The dashed box labels the representative areas of the cortex, CA1, CA3, and DG. The scale </w:t>
      </w:r>
      <w:r w:rsidRPr="001C5817">
        <w:rPr>
          <w:rFonts w:ascii="Times New Roman" w:hAnsi="Times New Roman" w:cs="Times New Roman"/>
          <w:sz w:val="24"/>
          <w:szCs w:val="24"/>
          <w:lang w:val="en-GB"/>
        </w:rPr>
        <w:lastRenderedPageBreak/>
        <w:t xml:space="preserve">bar is 500 μm. Representative enlarged images of these areas are shown on the right, and the scale bar is 50 μm. </w:t>
      </w:r>
      <w:r w:rsidRPr="001C5817">
        <w:rPr>
          <w:rFonts w:ascii="Times New Roman" w:hAnsi="Times New Roman" w:cs="Times New Roman"/>
          <w:b/>
          <w:bCs/>
          <w:sz w:val="24"/>
          <w:szCs w:val="24"/>
          <w:lang w:val="en-GB"/>
        </w:rPr>
        <w:t>(B)</w:t>
      </w:r>
      <w:r w:rsidRPr="001C5817">
        <w:rPr>
          <w:rFonts w:ascii="Times New Roman" w:hAnsi="Times New Roman" w:cs="Times New Roman"/>
          <w:sz w:val="24"/>
          <w:szCs w:val="24"/>
          <w:lang w:val="en-GB"/>
        </w:rPr>
        <w:t xml:space="preserve"> Quantification analysis of GFAP</w:t>
      </w:r>
      <w:r w:rsidRPr="001C5817">
        <w:rPr>
          <w:rFonts w:ascii="Times New Roman" w:hAnsi="Times New Roman" w:cs="Times New Roman"/>
          <w:sz w:val="24"/>
          <w:szCs w:val="24"/>
          <w:vertAlign w:val="superscript"/>
          <w:lang w:val="en-GB"/>
        </w:rPr>
        <w:t>+</w:t>
      </w:r>
      <w:r w:rsidRPr="001C5817">
        <w:rPr>
          <w:rFonts w:ascii="Times New Roman" w:hAnsi="Times New Roman" w:cs="Times New Roman"/>
          <w:sz w:val="24"/>
          <w:szCs w:val="24"/>
          <w:lang w:val="en-GB"/>
        </w:rPr>
        <w:t xml:space="preserve"> cells showed there was no difference between WT and cKO groups in the number of astrocytes in cortex (</w:t>
      </w:r>
      <w:r w:rsidRPr="001C5817">
        <w:rPr>
          <w:rFonts w:ascii="Times New Roman" w:hAnsi="Times New Roman" w:cs="Times New Roman"/>
          <w:i/>
          <w:iCs/>
          <w:sz w:val="24"/>
          <w:szCs w:val="24"/>
          <w:lang w:val="en-GB"/>
        </w:rPr>
        <w:t>P</w:t>
      </w:r>
      <w:r w:rsidRPr="001C5817">
        <w:rPr>
          <w:rFonts w:ascii="Times New Roman" w:hAnsi="Times New Roman" w:cs="Times New Roman"/>
          <w:sz w:val="24"/>
          <w:szCs w:val="24"/>
          <w:lang w:val="en-GB"/>
        </w:rPr>
        <w:t xml:space="preserve">=0.5628, </w:t>
      </w:r>
      <w:r w:rsidRPr="001C5817">
        <w:rPr>
          <w:rFonts w:ascii="Times New Roman" w:hAnsi="Times New Roman" w:cs="Times New Roman"/>
          <w:i/>
          <w:iCs/>
          <w:sz w:val="24"/>
          <w:szCs w:val="24"/>
          <w:lang w:val="en-GB"/>
        </w:rPr>
        <w:t>t</w:t>
      </w:r>
      <w:r w:rsidRPr="001C5817">
        <w:rPr>
          <w:rFonts w:ascii="Times New Roman" w:hAnsi="Times New Roman" w:cs="Times New Roman"/>
          <w:sz w:val="24"/>
          <w:szCs w:val="24"/>
          <w:lang w:val="en-GB"/>
        </w:rPr>
        <w:t xml:space="preserve">=0.6124) and hippocampus (CA1, </w:t>
      </w:r>
      <w:r w:rsidRPr="001C5817">
        <w:rPr>
          <w:rFonts w:ascii="Times New Roman" w:hAnsi="Times New Roman" w:cs="Times New Roman"/>
          <w:i/>
          <w:iCs/>
          <w:sz w:val="24"/>
          <w:szCs w:val="24"/>
          <w:lang w:val="en-GB"/>
        </w:rPr>
        <w:t>P</w:t>
      </w:r>
      <w:r w:rsidRPr="001C5817">
        <w:rPr>
          <w:rFonts w:ascii="Times New Roman" w:hAnsi="Times New Roman" w:cs="Times New Roman"/>
          <w:sz w:val="24"/>
          <w:szCs w:val="24"/>
          <w:lang w:val="en-GB"/>
        </w:rPr>
        <w:t xml:space="preserve">=0.0881, </w:t>
      </w:r>
      <w:r w:rsidRPr="001C5817">
        <w:rPr>
          <w:rFonts w:ascii="Times New Roman" w:hAnsi="Times New Roman" w:cs="Times New Roman"/>
          <w:i/>
          <w:iCs/>
          <w:sz w:val="24"/>
          <w:szCs w:val="24"/>
          <w:lang w:val="en-GB"/>
        </w:rPr>
        <w:t>t</w:t>
      </w:r>
      <w:r w:rsidRPr="001C5817">
        <w:rPr>
          <w:rFonts w:ascii="Times New Roman" w:hAnsi="Times New Roman" w:cs="Times New Roman"/>
          <w:sz w:val="24"/>
          <w:szCs w:val="24"/>
          <w:lang w:val="en-GB"/>
        </w:rPr>
        <w:t xml:space="preserve">=2.035, CA3, </w:t>
      </w:r>
      <w:r w:rsidRPr="001C5817">
        <w:rPr>
          <w:rFonts w:ascii="Times New Roman" w:hAnsi="Times New Roman" w:cs="Times New Roman"/>
          <w:i/>
          <w:iCs/>
          <w:sz w:val="24"/>
          <w:szCs w:val="24"/>
          <w:lang w:val="en-GB"/>
        </w:rPr>
        <w:t>P</w:t>
      </w:r>
      <w:r w:rsidRPr="001C5817">
        <w:rPr>
          <w:rFonts w:ascii="Times New Roman" w:hAnsi="Times New Roman" w:cs="Times New Roman"/>
          <w:sz w:val="24"/>
          <w:szCs w:val="24"/>
          <w:lang w:val="en-GB"/>
        </w:rPr>
        <w:t xml:space="preserve">=0.6015, </w:t>
      </w:r>
      <w:r w:rsidRPr="001C5817">
        <w:rPr>
          <w:rFonts w:ascii="Times New Roman" w:hAnsi="Times New Roman" w:cs="Times New Roman"/>
          <w:i/>
          <w:iCs/>
          <w:sz w:val="24"/>
          <w:szCs w:val="24"/>
          <w:lang w:val="en-GB"/>
        </w:rPr>
        <w:t>t</w:t>
      </w:r>
      <w:r w:rsidRPr="001C5817">
        <w:rPr>
          <w:rFonts w:ascii="Times New Roman" w:hAnsi="Times New Roman" w:cs="Times New Roman"/>
          <w:sz w:val="24"/>
          <w:szCs w:val="24"/>
          <w:lang w:val="en-GB"/>
        </w:rPr>
        <w:t xml:space="preserve">=0.5510, DG, </w:t>
      </w:r>
      <w:r w:rsidRPr="001C5817">
        <w:rPr>
          <w:rFonts w:ascii="Times New Roman" w:hAnsi="Times New Roman" w:cs="Times New Roman"/>
          <w:i/>
          <w:iCs/>
          <w:sz w:val="24"/>
          <w:szCs w:val="24"/>
          <w:lang w:val="en-GB"/>
        </w:rPr>
        <w:t>P</w:t>
      </w:r>
      <w:r w:rsidRPr="001C5817">
        <w:rPr>
          <w:rFonts w:ascii="Times New Roman" w:hAnsi="Times New Roman" w:cs="Times New Roman"/>
          <w:sz w:val="24"/>
          <w:szCs w:val="24"/>
          <w:lang w:val="en-GB"/>
        </w:rPr>
        <w:t>=0.1928,</w:t>
      </w:r>
      <w:r w:rsidRPr="001C5817">
        <w:rPr>
          <w:rFonts w:ascii="Times New Roman" w:hAnsi="Times New Roman" w:cs="Times New Roman"/>
          <w:i/>
          <w:iCs/>
          <w:sz w:val="24"/>
          <w:szCs w:val="24"/>
          <w:lang w:val="en-GB"/>
        </w:rPr>
        <w:t xml:space="preserve"> t</w:t>
      </w:r>
      <w:r w:rsidRPr="001C5817">
        <w:rPr>
          <w:rFonts w:ascii="Times New Roman" w:hAnsi="Times New Roman" w:cs="Times New Roman"/>
          <w:sz w:val="24"/>
          <w:szCs w:val="24"/>
          <w:lang w:val="en-GB"/>
        </w:rPr>
        <w:t xml:space="preserve">=1.446). </w:t>
      </w:r>
      <w:r w:rsidRPr="001C5817">
        <w:rPr>
          <w:rFonts w:ascii="Times New Roman" w:hAnsi="Times New Roman" w:cs="Times New Roman"/>
          <w:i/>
          <w:iCs/>
          <w:sz w:val="24"/>
          <w:szCs w:val="24"/>
          <w:lang w:val="en-GB"/>
        </w:rPr>
        <w:t>n</w:t>
      </w:r>
      <w:r w:rsidRPr="001C5817">
        <w:rPr>
          <w:rFonts w:ascii="Times New Roman" w:hAnsi="Times New Roman" w:cs="Times New Roman"/>
          <w:sz w:val="24"/>
          <w:szCs w:val="24"/>
          <w:lang w:val="en-GB"/>
        </w:rPr>
        <w:t xml:space="preserve">=4, unpaired two-tailed </w:t>
      </w:r>
      <w:r w:rsidRPr="001C5817">
        <w:rPr>
          <w:rFonts w:ascii="Times New Roman" w:hAnsi="Times New Roman" w:cs="Times New Roman"/>
          <w:i/>
          <w:iCs/>
          <w:sz w:val="24"/>
          <w:szCs w:val="24"/>
          <w:lang w:val="en-GB"/>
        </w:rPr>
        <w:t>t</w:t>
      </w:r>
      <w:r w:rsidRPr="001C5817">
        <w:rPr>
          <w:rFonts w:ascii="Times New Roman" w:hAnsi="Times New Roman" w:cs="Times New Roman"/>
          <w:sz w:val="24"/>
          <w:szCs w:val="24"/>
          <w:lang w:val="en-GB"/>
        </w:rPr>
        <w:t xml:space="preserve">-test. </w:t>
      </w:r>
      <w:r w:rsidRPr="001C5817">
        <w:rPr>
          <w:rFonts w:ascii="Times New Roman" w:hAnsi="Times New Roman" w:cs="Times New Roman"/>
          <w:b/>
          <w:bCs/>
          <w:sz w:val="24"/>
          <w:szCs w:val="24"/>
          <w:lang w:val="en-GB"/>
        </w:rPr>
        <w:t>(C)</w:t>
      </w:r>
      <w:r w:rsidRPr="001C5817">
        <w:rPr>
          <w:rFonts w:ascii="Times New Roman" w:hAnsi="Times New Roman" w:cs="Times New Roman"/>
          <w:sz w:val="24"/>
          <w:szCs w:val="24"/>
          <w:lang w:val="en-GB"/>
        </w:rPr>
        <w:t xml:space="preserve"> Representative fluorescent images of Iba-1 in the hippocampus and cortex. The dashed box labels the representative areas of the cortex, CA1, CA3, and DG. The scale bar is 500 μm. Representative enlarged images of these areas are shown on the right, and the scale bar is 50 μm.</w:t>
      </w:r>
      <w:r w:rsidRPr="001C5817">
        <w:rPr>
          <w:rFonts w:ascii="Times New Roman" w:hAnsi="Times New Roman" w:cs="Times New Roman"/>
          <w:b/>
          <w:bCs/>
          <w:sz w:val="24"/>
          <w:szCs w:val="24"/>
          <w:lang w:val="en-GB"/>
        </w:rPr>
        <w:t xml:space="preserve"> (D)</w:t>
      </w:r>
      <w:r w:rsidRPr="001C5817">
        <w:rPr>
          <w:rFonts w:ascii="Times New Roman" w:hAnsi="Times New Roman" w:cs="Times New Roman"/>
          <w:sz w:val="24"/>
          <w:szCs w:val="24"/>
          <w:lang w:val="en-GB"/>
        </w:rPr>
        <w:t xml:space="preserve"> Quantification analysis of Iba-1</w:t>
      </w:r>
      <w:r w:rsidRPr="001C5817">
        <w:rPr>
          <w:rFonts w:ascii="Times New Roman" w:hAnsi="Times New Roman" w:cs="Times New Roman"/>
          <w:sz w:val="24"/>
          <w:szCs w:val="24"/>
          <w:vertAlign w:val="superscript"/>
          <w:lang w:val="en-GB"/>
        </w:rPr>
        <w:t>+</w:t>
      </w:r>
      <w:r w:rsidRPr="001C5817">
        <w:rPr>
          <w:rFonts w:ascii="Times New Roman" w:hAnsi="Times New Roman" w:cs="Times New Roman"/>
          <w:sz w:val="24"/>
          <w:szCs w:val="24"/>
          <w:lang w:val="en-GB"/>
        </w:rPr>
        <w:t xml:space="preserve"> showed there was no difference between WT and cKO groups in the number of microglia in the cortex (</w:t>
      </w:r>
      <w:r w:rsidRPr="001C5817">
        <w:rPr>
          <w:rFonts w:ascii="Times New Roman" w:hAnsi="Times New Roman" w:cs="Times New Roman"/>
          <w:i/>
          <w:iCs/>
          <w:sz w:val="24"/>
          <w:szCs w:val="24"/>
          <w:lang w:val="en-GB"/>
        </w:rPr>
        <w:t>P</w:t>
      </w:r>
      <w:r w:rsidRPr="001C5817">
        <w:rPr>
          <w:rFonts w:ascii="Times New Roman" w:hAnsi="Times New Roman" w:cs="Times New Roman"/>
          <w:sz w:val="24"/>
          <w:szCs w:val="24"/>
          <w:lang w:val="en-GB"/>
        </w:rPr>
        <w:t xml:space="preserve">=0.2237, </w:t>
      </w:r>
      <w:r w:rsidRPr="001C5817">
        <w:rPr>
          <w:rFonts w:ascii="Times New Roman" w:hAnsi="Times New Roman" w:cs="Times New Roman"/>
          <w:i/>
          <w:iCs/>
          <w:sz w:val="24"/>
          <w:szCs w:val="24"/>
          <w:lang w:val="en-GB"/>
        </w:rPr>
        <w:t>t</w:t>
      </w:r>
      <w:r w:rsidRPr="001C5817">
        <w:rPr>
          <w:rFonts w:ascii="Times New Roman" w:hAnsi="Times New Roman" w:cs="Times New Roman"/>
          <w:sz w:val="24"/>
          <w:szCs w:val="24"/>
          <w:lang w:val="en-GB"/>
        </w:rPr>
        <w:t xml:space="preserve">=1.357) and hippocampus (CA1, </w:t>
      </w:r>
      <w:r w:rsidRPr="001C5817">
        <w:rPr>
          <w:rFonts w:ascii="Times New Roman" w:hAnsi="Times New Roman" w:cs="Times New Roman"/>
          <w:i/>
          <w:iCs/>
          <w:sz w:val="24"/>
          <w:szCs w:val="24"/>
          <w:lang w:val="en-GB"/>
        </w:rPr>
        <w:t>P</w:t>
      </w:r>
      <w:r w:rsidRPr="001C5817">
        <w:rPr>
          <w:rFonts w:ascii="Times New Roman" w:hAnsi="Times New Roman" w:cs="Times New Roman"/>
          <w:sz w:val="24"/>
          <w:szCs w:val="24"/>
          <w:lang w:val="en-GB"/>
        </w:rPr>
        <w:t xml:space="preserve">=0.5353, </w:t>
      </w:r>
      <w:r w:rsidRPr="001C5817">
        <w:rPr>
          <w:rFonts w:ascii="Times New Roman" w:hAnsi="Times New Roman" w:cs="Times New Roman"/>
          <w:i/>
          <w:iCs/>
          <w:sz w:val="24"/>
          <w:szCs w:val="24"/>
          <w:lang w:val="en-GB"/>
        </w:rPr>
        <w:t>t</w:t>
      </w:r>
      <w:r w:rsidRPr="001C5817">
        <w:rPr>
          <w:rFonts w:ascii="Times New Roman" w:hAnsi="Times New Roman" w:cs="Times New Roman"/>
          <w:sz w:val="24"/>
          <w:szCs w:val="24"/>
          <w:lang w:val="en-GB"/>
        </w:rPr>
        <w:t xml:space="preserve">=0.6575, CA3, </w:t>
      </w:r>
      <w:r w:rsidRPr="001C5817">
        <w:rPr>
          <w:rFonts w:ascii="Times New Roman" w:hAnsi="Times New Roman" w:cs="Times New Roman"/>
          <w:i/>
          <w:iCs/>
          <w:sz w:val="24"/>
          <w:szCs w:val="24"/>
          <w:lang w:val="en-GB"/>
        </w:rPr>
        <w:t>P</w:t>
      </w:r>
      <w:r w:rsidRPr="001C5817">
        <w:rPr>
          <w:rFonts w:ascii="Times New Roman" w:hAnsi="Times New Roman" w:cs="Times New Roman"/>
          <w:sz w:val="24"/>
          <w:szCs w:val="24"/>
          <w:lang w:val="en-GB"/>
        </w:rPr>
        <w:t xml:space="preserve">=0.1580, </w:t>
      </w:r>
      <w:r w:rsidRPr="001C5817">
        <w:rPr>
          <w:rFonts w:ascii="Times New Roman" w:hAnsi="Times New Roman" w:cs="Times New Roman"/>
          <w:i/>
          <w:iCs/>
          <w:sz w:val="24"/>
          <w:szCs w:val="24"/>
          <w:lang w:val="en-GB"/>
        </w:rPr>
        <w:t>t</w:t>
      </w:r>
      <w:r w:rsidRPr="001C5817">
        <w:rPr>
          <w:rFonts w:ascii="Times New Roman" w:hAnsi="Times New Roman" w:cs="Times New Roman"/>
          <w:sz w:val="24"/>
          <w:szCs w:val="24"/>
          <w:lang w:val="en-GB"/>
        </w:rPr>
        <w:t xml:space="preserve">=1.612, DG, </w:t>
      </w:r>
      <w:r w:rsidRPr="001C5817">
        <w:rPr>
          <w:rFonts w:ascii="Times New Roman" w:hAnsi="Times New Roman" w:cs="Times New Roman"/>
          <w:i/>
          <w:iCs/>
          <w:sz w:val="24"/>
          <w:szCs w:val="24"/>
          <w:lang w:val="en-GB"/>
        </w:rPr>
        <w:t>P</w:t>
      </w:r>
      <w:r w:rsidRPr="001C5817">
        <w:rPr>
          <w:rFonts w:ascii="Times New Roman" w:hAnsi="Times New Roman" w:cs="Times New Roman"/>
          <w:sz w:val="24"/>
          <w:szCs w:val="24"/>
          <w:lang w:val="en-GB"/>
        </w:rPr>
        <w:t xml:space="preserve">=0.4575, </w:t>
      </w:r>
      <w:r w:rsidRPr="001C5817">
        <w:rPr>
          <w:rFonts w:ascii="Times New Roman" w:hAnsi="Times New Roman" w:cs="Times New Roman"/>
          <w:i/>
          <w:iCs/>
          <w:sz w:val="24"/>
          <w:szCs w:val="24"/>
          <w:lang w:val="en-GB"/>
        </w:rPr>
        <w:t>t</w:t>
      </w:r>
      <w:r w:rsidRPr="001C5817">
        <w:rPr>
          <w:rFonts w:ascii="Times New Roman" w:hAnsi="Times New Roman" w:cs="Times New Roman"/>
          <w:sz w:val="24"/>
          <w:szCs w:val="24"/>
          <w:lang w:val="en-GB"/>
        </w:rPr>
        <w:t xml:space="preserve">=0.7939). </w:t>
      </w:r>
      <w:r w:rsidRPr="001C5817">
        <w:rPr>
          <w:rFonts w:ascii="Times New Roman" w:hAnsi="Times New Roman" w:cs="Times New Roman"/>
          <w:i/>
          <w:iCs/>
          <w:sz w:val="24"/>
          <w:szCs w:val="24"/>
          <w:lang w:val="en-GB"/>
        </w:rPr>
        <w:t>n</w:t>
      </w:r>
      <w:r w:rsidRPr="001C5817">
        <w:rPr>
          <w:rFonts w:ascii="Times New Roman" w:hAnsi="Times New Roman" w:cs="Times New Roman"/>
          <w:sz w:val="24"/>
          <w:szCs w:val="24"/>
          <w:lang w:val="en-GB"/>
        </w:rPr>
        <w:t xml:space="preserve">=4, unpaired two-tailed </w:t>
      </w:r>
      <w:r w:rsidRPr="001C5817">
        <w:rPr>
          <w:rFonts w:ascii="Times New Roman" w:hAnsi="Times New Roman" w:cs="Times New Roman"/>
          <w:i/>
          <w:iCs/>
          <w:sz w:val="24"/>
          <w:szCs w:val="24"/>
          <w:lang w:val="en-GB"/>
        </w:rPr>
        <w:t>t</w:t>
      </w:r>
      <w:r w:rsidRPr="001C5817">
        <w:rPr>
          <w:rFonts w:ascii="Times New Roman" w:hAnsi="Times New Roman" w:cs="Times New Roman"/>
          <w:sz w:val="24"/>
          <w:szCs w:val="24"/>
          <w:lang w:val="en-GB"/>
        </w:rPr>
        <w:t xml:space="preserve">-test. </w:t>
      </w:r>
      <w:r w:rsidR="001C5817" w:rsidRPr="001C5817">
        <w:rPr>
          <w:rFonts w:ascii="Times New Roman" w:hAnsi="Times New Roman" w:cs="Times New Roman"/>
          <w:sz w:val="24"/>
          <w:szCs w:val="24"/>
        </w:rPr>
        <w:t xml:space="preserve">“ns” indicates no significance. </w:t>
      </w:r>
      <w:r w:rsidRPr="001C5817">
        <w:rPr>
          <w:rFonts w:ascii="Times New Roman" w:hAnsi="Times New Roman" w:cs="Times New Roman"/>
          <w:sz w:val="24"/>
          <w:szCs w:val="24"/>
          <w:lang w:val="en-GB"/>
        </w:rPr>
        <w:t>All data are displayed as means </w:t>
      </w:r>
      <w:r w:rsidRPr="001C5817">
        <w:rPr>
          <w:rFonts w:ascii="Times New Roman" w:eastAsia="等线" w:hAnsi="Times New Roman" w:cs="Times New Roman"/>
          <w:sz w:val="24"/>
          <w:szCs w:val="24"/>
          <w:lang w:val="en-GB"/>
        </w:rPr>
        <w:t>±</w:t>
      </w:r>
      <w:r w:rsidRPr="001C5817">
        <w:rPr>
          <w:rFonts w:ascii="Times New Roman" w:hAnsi="Times New Roman" w:cs="Times New Roman"/>
          <w:sz w:val="24"/>
          <w:szCs w:val="24"/>
          <w:lang w:val="en-GB"/>
        </w:rPr>
        <w:t> s.e.m</w:t>
      </w:r>
      <w:r w:rsidR="001C5817">
        <w:rPr>
          <w:rFonts w:ascii="Times New Roman" w:hAnsi="Times New Roman" w:cs="Times New Roman" w:hint="eastAsia"/>
          <w:sz w:val="24"/>
          <w:szCs w:val="24"/>
          <w:lang w:val="en-GB"/>
        </w:rPr>
        <w:t>.</w:t>
      </w:r>
    </w:p>
    <w:p w14:paraId="3F637CC2" w14:textId="77777777" w:rsidR="006E65F5" w:rsidRDefault="006E65F5"/>
    <w:sectPr w:rsidR="006E65F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81BC5" w14:textId="77777777" w:rsidR="00D8074A" w:rsidRDefault="00D8074A" w:rsidP="00B1286E">
      <w:r>
        <w:separator/>
      </w:r>
    </w:p>
  </w:endnote>
  <w:endnote w:type="continuationSeparator" w:id="0">
    <w:p w14:paraId="3DBA037A" w14:textId="77777777" w:rsidR="00D8074A" w:rsidRDefault="00D8074A" w:rsidP="00B12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BBDA9" w14:textId="77777777" w:rsidR="00D8074A" w:rsidRDefault="00D8074A" w:rsidP="00B1286E">
      <w:r>
        <w:separator/>
      </w:r>
    </w:p>
  </w:footnote>
  <w:footnote w:type="continuationSeparator" w:id="0">
    <w:p w14:paraId="5E6DD70A" w14:textId="77777777" w:rsidR="00D8074A" w:rsidRDefault="00D8074A" w:rsidP="00B128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1A1"/>
    <w:rsid w:val="001163E6"/>
    <w:rsid w:val="00126116"/>
    <w:rsid w:val="0013266F"/>
    <w:rsid w:val="001C5817"/>
    <w:rsid w:val="001E71A1"/>
    <w:rsid w:val="00264C74"/>
    <w:rsid w:val="002A3EFA"/>
    <w:rsid w:val="00416C55"/>
    <w:rsid w:val="006504F1"/>
    <w:rsid w:val="006E65F5"/>
    <w:rsid w:val="007123A8"/>
    <w:rsid w:val="009F72EF"/>
    <w:rsid w:val="00A11E4F"/>
    <w:rsid w:val="00B1286E"/>
    <w:rsid w:val="00D5450F"/>
    <w:rsid w:val="00D6465F"/>
    <w:rsid w:val="00D8074A"/>
    <w:rsid w:val="00EA41CB"/>
    <w:rsid w:val="00F91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07ED"/>
  <w15:chartTrackingRefBased/>
  <w15:docId w15:val="{935B1BF6-A3B3-4B7C-A214-027139268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286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1286E"/>
    <w:rPr>
      <w:sz w:val="18"/>
      <w:szCs w:val="18"/>
    </w:rPr>
  </w:style>
  <w:style w:type="paragraph" w:styleId="a5">
    <w:name w:val="footer"/>
    <w:basedOn w:val="a"/>
    <w:link w:val="a6"/>
    <w:uiPriority w:val="99"/>
    <w:unhideWhenUsed/>
    <w:rsid w:val="00B1286E"/>
    <w:pPr>
      <w:tabs>
        <w:tab w:val="center" w:pos="4153"/>
        <w:tab w:val="right" w:pos="8306"/>
      </w:tabs>
      <w:snapToGrid w:val="0"/>
      <w:jc w:val="left"/>
    </w:pPr>
    <w:rPr>
      <w:sz w:val="18"/>
      <w:szCs w:val="18"/>
    </w:rPr>
  </w:style>
  <w:style w:type="character" w:customStyle="1" w:styleId="a6">
    <w:name w:val="页脚 字符"/>
    <w:basedOn w:val="a0"/>
    <w:link w:val="a5"/>
    <w:uiPriority w:val="99"/>
    <w:rsid w:val="00B1286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440</Words>
  <Characters>2508</Characters>
  <Application>Microsoft Office Word</Application>
  <DocSecurity>0</DocSecurity>
  <Lines>20</Lines>
  <Paragraphs>5</Paragraphs>
  <ScaleCrop>false</ScaleCrop>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c:creator>
  <cp:keywords/>
  <dc:description/>
  <cp:lastModifiedBy>li</cp:lastModifiedBy>
  <cp:revision>4</cp:revision>
  <dcterms:created xsi:type="dcterms:W3CDTF">2022-08-25T15:12:00Z</dcterms:created>
  <dcterms:modified xsi:type="dcterms:W3CDTF">2022-09-06T02:33:00Z</dcterms:modified>
</cp:coreProperties>
</file>