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1D43638A" w:rsidR="00654E8F" w:rsidRDefault="00654E8F" w:rsidP="00862739">
      <w:pPr>
        <w:pStyle w:val="SupplementaryMaterial"/>
      </w:pPr>
      <w:r w:rsidRPr="001549D3">
        <w:t>Supplementary Material</w:t>
      </w:r>
    </w:p>
    <w:p w14:paraId="3D4E6C77" w14:textId="77777777" w:rsidR="003758BB" w:rsidRPr="003758BB" w:rsidRDefault="003758BB" w:rsidP="003758BB">
      <w:pPr>
        <w:pStyle w:val="Title"/>
      </w:pPr>
    </w:p>
    <w:p w14:paraId="1102BE18" w14:textId="77777777" w:rsidR="00862739" w:rsidRPr="00874140" w:rsidRDefault="00862739" w:rsidP="00862739">
      <w:pPr>
        <w:keepNext/>
        <w:jc w:val="center"/>
        <w:rPr>
          <w:rFonts w:cs="Times New Roman"/>
        </w:rPr>
      </w:pPr>
      <w:r w:rsidRPr="00874140">
        <w:rPr>
          <w:rFonts w:cs="Times New Roman"/>
          <w:noProof/>
        </w:rPr>
        <w:drawing>
          <wp:inline distT="0" distB="0" distL="0" distR="0" wp14:anchorId="44AEE5CA" wp14:editId="04B24270">
            <wp:extent cx="5936615" cy="2005965"/>
            <wp:effectExtent l="0" t="0" r="6985" b="0"/>
            <wp:docPr id="11" name="Picture 11" descr="Graphical user interface, 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chart, line ch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6615" cy="2005965"/>
                    </a:xfrm>
                    <a:prstGeom prst="rect">
                      <a:avLst/>
                    </a:prstGeom>
                    <a:noFill/>
                    <a:ln>
                      <a:noFill/>
                    </a:ln>
                  </pic:spPr>
                </pic:pic>
              </a:graphicData>
            </a:graphic>
          </wp:inline>
        </w:drawing>
      </w:r>
    </w:p>
    <w:p w14:paraId="31434682" w14:textId="2513B6A7" w:rsidR="00862739" w:rsidRPr="009F32EB" w:rsidRDefault="00862739" w:rsidP="00862739">
      <w:pPr>
        <w:pStyle w:val="Caption"/>
        <w:rPr>
          <w:i/>
          <w:iCs/>
        </w:rPr>
      </w:pPr>
      <w:r>
        <w:t>Supplementary</w:t>
      </w:r>
      <w:r w:rsidRPr="009F32EB">
        <w:t xml:space="preserve"> Figure </w:t>
      </w:r>
      <w:r w:rsidR="00E84175" w:rsidRPr="00E84175">
        <w:t>1</w:t>
      </w:r>
      <w:r w:rsidRPr="009F32EB">
        <w:t xml:space="preserve">. </w:t>
      </w:r>
      <w:r w:rsidRPr="00862739">
        <w:rPr>
          <w:b w:val="0"/>
          <w:bCs w:val="0"/>
        </w:rPr>
        <w:t>Effect of format of science material and extent of past science education experiences on ease and enjoyment of the program (a), and feeling a sense of presence in the experience (b)</w:t>
      </w:r>
    </w:p>
    <w:p w14:paraId="7CF4AE02" w14:textId="77777777" w:rsidR="00862739" w:rsidRPr="00874140" w:rsidRDefault="00862739" w:rsidP="00862739">
      <w:pPr>
        <w:rPr>
          <w:rFonts w:cs="Times New Roman"/>
        </w:rPr>
      </w:pPr>
    </w:p>
    <w:p w14:paraId="48FD69C8" w14:textId="77777777" w:rsidR="00862739" w:rsidRPr="00874140" w:rsidRDefault="00862739" w:rsidP="00862739">
      <w:pPr>
        <w:keepNext/>
        <w:jc w:val="center"/>
        <w:rPr>
          <w:rFonts w:cs="Times New Roman"/>
        </w:rPr>
      </w:pPr>
      <w:r w:rsidRPr="00874140">
        <w:rPr>
          <w:rFonts w:cs="Times New Roman"/>
          <w:noProof/>
        </w:rPr>
        <w:drawing>
          <wp:inline distT="0" distB="0" distL="0" distR="0" wp14:anchorId="45AB842D" wp14:editId="231E76AF">
            <wp:extent cx="3857625" cy="2498198"/>
            <wp:effectExtent l="0" t="0" r="0" b="0"/>
            <wp:docPr id="13" name="Picture 1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 line ch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79482" cy="2512353"/>
                    </a:xfrm>
                    <a:prstGeom prst="rect">
                      <a:avLst/>
                    </a:prstGeom>
                    <a:noFill/>
                    <a:ln>
                      <a:noFill/>
                    </a:ln>
                  </pic:spPr>
                </pic:pic>
              </a:graphicData>
            </a:graphic>
          </wp:inline>
        </w:drawing>
      </w:r>
    </w:p>
    <w:p w14:paraId="3CCFE750" w14:textId="084B91D0" w:rsidR="00862739" w:rsidRPr="009F32EB" w:rsidRDefault="00862739" w:rsidP="00862739">
      <w:pPr>
        <w:pStyle w:val="Caption"/>
        <w:rPr>
          <w:i/>
          <w:iCs/>
        </w:rPr>
      </w:pPr>
      <w:r>
        <w:t>Supplementary</w:t>
      </w:r>
      <w:r w:rsidRPr="009F32EB">
        <w:t xml:space="preserve"> Figure </w:t>
      </w:r>
      <w:r w:rsidR="00E84175" w:rsidRPr="00E84175">
        <w:t>2</w:t>
      </w:r>
      <w:r>
        <w:t>.</w:t>
      </w:r>
      <w:r w:rsidRPr="009F32EB">
        <w:t xml:space="preserve"> </w:t>
      </w:r>
      <w:r w:rsidRPr="00862739">
        <w:rPr>
          <w:b w:val="0"/>
          <w:bCs w:val="0"/>
        </w:rPr>
        <w:t>Effect of format of science material and extent of past science education experiences on perceived effectiveness of the experience</w:t>
      </w:r>
    </w:p>
    <w:p w14:paraId="0EE9B0BF" w14:textId="77777777" w:rsidR="00862739" w:rsidRPr="00874140" w:rsidRDefault="00862739" w:rsidP="00862739">
      <w:pPr>
        <w:rPr>
          <w:rFonts w:cs="Times New Roman"/>
        </w:rPr>
      </w:pPr>
    </w:p>
    <w:p w14:paraId="362E4A35" w14:textId="77777777" w:rsidR="00862739" w:rsidRPr="00874140" w:rsidRDefault="00862739" w:rsidP="00862739">
      <w:pPr>
        <w:rPr>
          <w:rFonts w:cs="Times New Roman"/>
        </w:rPr>
      </w:pPr>
    </w:p>
    <w:p w14:paraId="28E19D49" w14:textId="77777777" w:rsidR="00862739" w:rsidRPr="00874140" w:rsidRDefault="00862739" w:rsidP="00862739">
      <w:pPr>
        <w:keepNext/>
        <w:jc w:val="center"/>
        <w:rPr>
          <w:rFonts w:cs="Times New Roman"/>
        </w:rPr>
      </w:pPr>
      <w:r w:rsidRPr="00874140">
        <w:rPr>
          <w:rFonts w:cs="Times New Roman"/>
          <w:noProof/>
        </w:rPr>
        <w:lastRenderedPageBreak/>
        <w:drawing>
          <wp:inline distT="0" distB="0" distL="0" distR="0" wp14:anchorId="2876AF68" wp14:editId="6C33F056">
            <wp:extent cx="5936615" cy="2286000"/>
            <wp:effectExtent l="0" t="0" r="6985" b="0"/>
            <wp:docPr id="12" name="Picture 1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 line char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6615" cy="2286000"/>
                    </a:xfrm>
                    <a:prstGeom prst="rect">
                      <a:avLst/>
                    </a:prstGeom>
                    <a:noFill/>
                    <a:ln>
                      <a:noFill/>
                    </a:ln>
                  </pic:spPr>
                </pic:pic>
              </a:graphicData>
            </a:graphic>
          </wp:inline>
        </w:drawing>
      </w:r>
    </w:p>
    <w:p w14:paraId="72F5F1C1" w14:textId="75796945" w:rsidR="00862739" w:rsidRDefault="00862739" w:rsidP="00862739">
      <w:pPr>
        <w:rPr>
          <w:rFonts w:cs="Times New Roman"/>
        </w:rPr>
      </w:pPr>
      <w:r w:rsidRPr="00862739">
        <w:rPr>
          <w:b/>
          <w:bCs/>
        </w:rPr>
        <w:t>Supplementary</w:t>
      </w:r>
      <w:r w:rsidRPr="00862739">
        <w:rPr>
          <w:rFonts w:cs="Times New Roman"/>
          <w:b/>
          <w:bCs/>
        </w:rPr>
        <w:t xml:space="preserve"> </w:t>
      </w:r>
      <w:r w:rsidRPr="009F32EB">
        <w:rPr>
          <w:rFonts w:cs="Times New Roman"/>
          <w:b/>
          <w:bCs/>
        </w:rPr>
        <w:t xml:space="preserve">Figure </w:t>
      </w:r>
      <w:r w:rsidR="003758BB">
        <w:rPr>
          <w:rFonts w:cs="Times New Roman"/>
          <w:b/>
          <w:bCs/>
        </w:rPr>
        <w:t>3</w:t>
      </w:r>
      <w:r>
        <w:rPr>
          <w:rFonts w:cs="Times New Roman"/>
        </w:rPr>
        <w:t>.</w:t>
      </w:r>
      <w:r w:rsidRPr="009F32EB">
        <w:rPr>
          <w:rFonts w:cs="Times New Roman"/>
        </w:rPr>
        <w:t xml:space="preserve"> Effect of format of science material and extent of past science educational experiences on systems thinking (a), and support for policies that influence systems thinking (b), from individual behaviors to food, energy, and water consequences</w:t>
      </w:r>
    </w:p>
    <w:p w14:paraId="3A2CF876" w14:textId="4DC86E7C" w:rsidR="00862739" w:rsidRPr="00862739" w:rsidRDefault="00862739" w:rsidP="00862739">
      <w:pPr>
        <w:rPr>
          <w:lang w:val="en-GB" w:eastAsia="en-GB"/>
        </w:rPr>
      </w:pPr>
    </w:p>
    <w:p w14:paraId="7B65BC41" w14:textId="595BC2E8" w:rsidR="00DE23E8" w:rsidRDefault="00DE23E8" w:rsidP="00862739">
      <w:pPr>
        <w:spacing w:before="240"/>
      </w:pPr>
    </w:p>
    <w:sectPr w:rsidR="00DE23E8" w:rsidSect="0093429D">
      <w:headerReference w:type="even" r:id="rId11"/>
      <w:footerReference w:type="even" r:id="rId12"/>
      <w:footerReference w:type="default" r:id="rId13"/>
      <w:headerReference w:type="first" r:id="rId14"/>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9954D" w14:textId="77777777" w:rsidR="00471B4A" w:rsidRDefault="00471B4A" w:rsidP="00117666">
      <w:pPr>
        <w:spacing w:after="0"/>
      </w:pPr>
      <w:r>
        <w:separator/>
      </w:r>
    </w:p>
  </w:endnote>
  <w:endnote w:type="continuationSeparator" w:id="0">
    <w:p w14:paraId="6B42ACD6" w14:textId="77777777" w:rsidR="00471B4A" w:rsidRDefault="00471B4A"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628B5" w14:textId="77777777" w:rsidR="00471B4A" w:rsidRDefault="00471B4A" w:rsidP="00117666">
      <w:pPr>
        <w:spacing w:after="0"/>
      </w:pPr>
      <w:r>
        <w:separator/>
      </w:r>
    </w:p>
  </w:footnote>
  <w:footnote w:type="continuationSeparator" w:id="0">
    <w:p w14:paraId="5006E7CF" w14:textId="77777777" w:rsidR="00471B4A" w:rsidRDefault="00471B4A"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84442775">
    <w:abstractNumId w:val="0"/>
  </w:num>
  <w:num w:numId="2" w16cid:durableId="1131365789">
    <w:abstractNumId w:val="4"/>
  </w:num>
  <w:num w:numId="3" w16cid:durableId="2015526376">
    <w:abstractNumId w:val="1"/>
  </w:num>
  <w:num w:numId="4" w16cid:durableId="1584489188">
    <w:abstractNumId w:val="5"/>
  </w:num>
  <w:num w:numId="5" w16cid:durableId="8854113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974410">
    <w:abstractNumId w:val="3"/>
  </w:num>
  <w:num w:numId="7" w16cid:durableId="1604654532">
    <w:abstractNumId w:val="6"/>
  </w:num>
  <w:num w:numId="8" w16cid:durableId="653918894">
    <w:abstractNumId w:val="6"/>
  </w:num>
  <w:num w:numId="9" w16cid:durableId="1615014102">
    <w:abstractNumId w:val="6"/>
  </w:num>
  <w:num w:numId="10" w16cid:durableId="1574049612">
    <w:abstractNumId w:val="6"/>
  </w:num>
  <w:num w:numId="11" w16cid:durableId="1314875890">
    <w:abstractNumId w:val="6"/>
  </w:num>
  <w:num w:numId="12" w16cid:durableId="1342850492">
    <w:abstractNumId w:val="6"/>
  </w:num>
  <w:num w:numId="13" w16cid:durableId="266815840">
    <w:abstractNumId w:val="3"/>
  </w:num>
  <w:num w:numId="14" w16cid:durableId="1604141578">
    <w:abstractNumId w:val="2"/>
  </w:num>
  <w:num w:numId="15" w16cid:durableId="2136412932">
    <w:abstractNumId w:val="2"/>
  </w:num>
  <w:num w:numId="16" w16cid:durableId="140776037">
    <w:abstractNumId w:val="2"/>
  </w:num>
  <w:num w:numId="17" w16cid:durableId="419135428">
    <w:abstractNumId w:val="2"/>
  </w:num>
  <w:num w:numId="18" w16cid:durableId="1945726693">
    <w:abstractNumId w:val="2"/>
  </w:num>
  <w:num w:numId="19" w16cid:durableId="18907271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7D53"/>
    <w:rsid w:val="00105FD9"/>
    <w:rsid w:val="00117666"/>
    <w:rsid w:val="001549D3"/>
    <w:rsid w:val="00160065"/>
    <w:rsid w:val="00177D84"/>
    <w:rsid w:val="001B47B8"/>
    <w:rsid w:val="00267D18"/>
    <w:rsid w:val="00274347"/>
    <w:rsid w:val="002868E2"/>
    <w:rsid w:val="002869C3"/>
    <w:rsid w:val="002936E4"/>
    <w:rsid w:val="002B4A57"/>
    <w:rsid w:val="002C74CA"/>
    <w:rsid w:val="003123F4"/>
    <w:rsid w:val="003544FB"/>
    <w:rsid w:val="003758BB"/>
    <w:rsid w:val="003A57F1"/>
    <w:rsid w:val="003D2F2D"/>
    <w:rsid w:val="00401590"/>
    <w:rsid w:val="00447801"/>
    <w:rsid w:val="00452E9C"/>
    <w:rsid w:val="00471B4A"/>
    <w:rsid w:val="004735C8"/>
    <w:rsid w:val="004947A6"/>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17DD6"/>
    <w:rsid w:val="0083759F"/>
    <w:rsid w:val="00862739"/>
    <w:rsid w:val="00885156"/>
    <w:rsid w:val="009151AA"/>
    <w:rsid w:val="0093429D"/>
    <w:rsid w:val="00943573"/>
    <w:rsid w:val="00964134"/>
    <w:rsid w:val="00970F7D"/>
    <w:rsid w:val="00994A3D"/>
    <w:rsid w:val="009C2B12"/>
    <w:rsid w:val="00A174D9"/>
    <w:rsid w:val="00A37487"/>
    <w:rsid w:val="00AA4D24"/>
    <w:rsid w:val="00AB6715"/>
    <w:rsid w:val="00B1671E"/>
    <w:rsid w:val="00B25EB8"/>
    <w:rsid w:val="00B37F4D"/>
    <w:rsid w:val="00C52A7B"/>
    <w:rsid w:val="00C56BAF"/>
    <w:rsid w:val="00C679AA"/>
    <w:rsid w:val="00C75972"/>
    <w:rsid w:val="00CD066B"/>
    <w:rsid w:val="00CE4FEE"/>
    <w:rsid w:val="00D060CF"/>
    <w:rsid w:val="00D9135C"/>
    <w:rsid w:val="00DB59C3"/>
    <w:rsid w:val="00DC259A"/>
    <w:rsid w:val="00DE23E8"/>
    <w:rsid w:val="00E52377"/>
    <w:rsid w:val="00E537AD"/>
    <w:rsid w:val="00E64E17"/>
    <w:rsid w:val="00E84175"/>
    <w:rsid w:val="00E866C9"/>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Bibliography">
    <w:name w:val="Bibliography"/>
    <w:basedOn w:val="Normal"/>
    <w:next w:val="Normal"/>
    <w:uiPriority w:val="37"/>
    <w:unhideWhenUsed/>
    <w:rsid w:val="00862739"/>
    <w:pPr>
      <w:spacing w:after="0"/>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13</TotalTime>
  <Pages>2</Pages>
  <Words>98</Words>
  <Characters>563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pejman sajjadi</cp:lastModifiedBy>
  <cp:revision>4</cp:revision>
  <cp:lastPrinted>2013-10-03T12:51:00Z</cp:lastPrinted>
  <dcterms:created xsi:type="dcterms:W3CDTF">2018-11-23T08:58:00Z</dcterms:created>
  <dcterms:modified xsi:type="dcterms:W3CDTF">2022-08-10T13:41:00Z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zotero-version="6.0"&gt;&lt;session id="Rzd0jyTx"/&gt;&lt;style id="http://www.zotero.org/styles/elsevier-harvard" hasBibliography="1" bibliographyStyleHasBeenSet="1"/&gt;&lt;prefs&gt;&lt;pref name="fieldType" value="Field"/&gt;&lt;pref name="automaticJournalAbb</vt:lpwstr>
  </property>
  <property fmtid="{D5CDD505-2E9C-101B-9397-08002B2CF9AE}" pid="3" name="ZOTERO_PREF_2">
    <vt:lpwstr>reviations" value="true"/&gt;&lt;/prefs&gt;&lt;/data&gt;</vt:lpwstr>
  </property>
</Properties>
</file>