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21" w:rsidRPr="00A54C21" w:rsidRDefault="00A54C21" w:rsidP="00A54C21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54C21">
        <w:rPr>
          <w:rFonts w:ascii="Times New Roman" w:hAnsi="Times New Roman" w:cs="Times New Roman"/>
          <w:b/>
          <w:i/>
          <w:iCs/>
          <w:sz w:val="32"/>
          <w:szCs w:val="32"/>
        </w:rPr>
        <w:t>Supplementary Material</w:t>
      </w:r>
    </w:p>
    <w:p w:rsidR="00465FF5" w:rsidRPr="0062710B" w:rsidRDefault="008775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74310" cy="3721016"/>
            <wp:effectExtent l="19050" t="0" r="2540" b="0"/>
            <wp:docPr id="1" name="图片 1" descr="D:\研究生\王恺睿\HEV RPA\Frontiers in cellular and infection microbiology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生\王恺睿\HEV RPA\Frontiers in cellular and infection microbiology\Figure 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48" w:rsidRPr="008775F5" w:rsidRDefault="00465FF5" w:rsidP="00465FF5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465FF5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65FF5">
        <w:rPr>
          <w:rFonts w:ascii="Times New Roman" w:hAnsi="Times New Roman" w:cs="Times New Roman"/>
          <w:b/>
          <w:sz w:val="24"/>
          <w:szCs w:val="24"/>
        </w:rPr>
        <w:t>.</w:t>
      </w:r>
      <w:r w:rsidR="008775F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65FF5">
        <w:rPr>
          <w:rFonts w:ascii="Times New Roman" w:eastAsia="宋体" w:hAnsi="Times New Roman" w:cs="Times New Roman"/>
          <w:sz w:val="24"/>
          <w:szCs w:val="24"/>
        </w:rPr>
        <w:t>Screening of the primers. (A) P</w:t>
      </w:r>
      <w:r w:rsidRPr="00465FF5">
        <w:rPr>
          <w:rFonts w:ascii="Times New Roman" w:hAnsi="Times New Roman" w:cs="Times New Roman"/>
          <w:sz w:val="24"/>
          <w:szCs w:val="24"/>
        </w:rPr>
        <w:t xml:space="preserve">rimary candidate screen. 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Lane M: DNA Marker. Lanes 1-4: HEV-RPA-F1/R1-2, HEV-RPA-F1/R1-1, HEV-RPA-F2/R2, HEV-RPA-F3/R3. (B) The </w:t>
      </w:r>
      <w:r w:rsidRPr="00465FF5">
        <w:rPr>
          <w:rFonts w:ascii="Times New Roman" w:hAnsi="Times New Roman" w:cs="Times New Roman"/>
          <w:sz w:val="24"/>
          <w:szCs w:val="24"/>
        </w:rPr>
        <w:t xml:space="preserve">secondary candidate screen. Six forward primers were selected by reverse primer 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R3. Lanes 1-6: HEV-RPA-F3/R3, HEV-RPA-F301/R3, HEV-RPA-F302/R3, HEV-RPA-F303/R3, HEV-RPA-F304/R3, HEV-RPA-F305/R3. (C) The </w:t>
      </w:r>
      <w:r w:rsidRPr="00465FF5">
        <w:rPr>
          <w:rFonts w:ascii="Times New Roman" w:hAnsi="Times New Roman" w:cs="Times New Roman"/>
          <w:sz w:val="24"/>
          <w:szCs w:val="24"/>
        </w:rPr>
        <w:t>secondary candidate screen. Five reverse primers were selected by forward primer 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F302. Lanes 1-5: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F302/R301,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F302/R302,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F302/R303,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>F302/R304. (D) T</w:t>
      </w:r>
      <w:r w:rsidRPr="00465FF5">
        <w:rPr>
          <w:rFonts w:ascii="Times New Roman" w:hAnsi="Times New Roman" w:cs="Times New Roman"/>
          <w:sz w:val="24"/>
          <w:szCs w:val="24"/>
        </w:rPr>
        <w:t>he tertiary candidate screen. Five reverse primers were selected by forward primer 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F302. Lanes 1-5: </w:t>
      </w:r>
      <w:r w:rsidR="00BF51A3" w:rsidRPr="00465FF5">
        <w:rPr>
          <w:rFonts w:ascii="Times New Roman" w:hAnsi="Times New Roman" w:cs="Times New Roman"/>
          <w:sz w:val="24"/>
          <w:szCs w:val="24"/>
        </w:rPr>
        <w:t>HEV-RPA-</w:t>
      </w:r>
      <w:r w:rsidR="00BF51A3" w:rsidRPr="00465FF5">
        <w:rPr>
          <w:rFonts w:ascii="Times New Roman" w:eastAsia="宋体" w:hAnsi="Times New Roman" w:cs="Times New Roman"/>
          <w:sz w:val="24"/>
          <w:szCs w:val="24"/>
        </w:rPr>
        <w:t>F302/R301</w:t>
      </w:r>
      <w:r w:rsidR="00BF51A3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F302/R3001,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F302/R3002,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 xml:space="preserve">F302/R3003, </w:t>
      </w:r>
      <w:r w:rsidRPr="00465FF5">
        <w:rPr>
          <w:rFonts w:ascii="Times New Roman" w:hAnsi="Times New Roman" w:cs="Times New Roman"/>
          <w:sz w:val="24"/>
          <w:szCs w:val="24"/>
        </w:rPr>
        <w:t>HEV-RPA-</w:t>
      </w:r>
      <w:r w:rsidRPr="00465FF5">
        <w:rPr>
          <w:rFonts w:ascii="Times New Roman" w:eastAsia="宋体" w:hAnsi="Times New Roman" w:cs="Times New Roman"/>
          <w:sz w:val="24"/>
          <w:szCs w:val="24"/>
        </w:rPr>
        <w:t>F302/R3004.</w:t>
      </w:r>
    </w:p>
    <w:p w:rsidR="00465FF5" w:rsidRDefault="008775F5">
      <w:r>
        <w:rPr>
          <w:noProof/>
        </w:rPr>
        <w:lastRenderedPageBreak/>
        <w:drawing>
          <wp:inline distT="0" distB="0" distL="0" distR="0">
            <wp:extent cx="5274310" cy="2007048"/>
            <wp:effectExtent l="19050" t="0" r="2540" b="0"/>
            <wp:docPr id="2" name="图片 2" descr="D:\研究生\王恺睿\HEV RPA\Frontiers in cellular and infection microbiology\Figu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研究生\王恺睿\HEV RPA\Frontiers in cellular and infection microbiology\Figue S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F5" w:rsidRPr="00F43042" w:rsidRDefault="00465FF5" w:rsidP="00465FF5">
      <w:pPr>
        <w:spacing w:line="480" w:lineRule="auto"/>
        <w:rPr>
          <w:rFonts w:eastAsia="楷体" w:cs="Times New Roman"/>
          <w:bCs/>
          <w:kern w:val="0"/>
          <w:sz w:val="24"/>
          <w:szCs w:val="24"/>
        </w:rPr>
      </w:pPr>
      <w:r w:rsidRPr="00465FF5">
        <w:rPr>
          <w:rFonts w:ascii="Times New Roman" w:hAnsi="Times New Roman" w:cs="Times New Roman"/>
          <w:b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65F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</w:rPr>
        <w:t>The analytical sensitivity of HEV RT-qPCR. (A) The fluorescence amplification curves of qRT-PCR. Lines 1–7: 3.4 × 10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6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</w:rPr>
        <w:t>–3.4 × 10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0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</w:rPr>
        <w:t xml:space="preserve"> copies/µL; Line 8: ddH</w:t>
      </w:r>
      <w:r w:rsidR="00F618D1" w:rsidRPr="00F618D1">
        <w:rPr>
          <w:rFonts w:ascii="Times New Roman" w:eastAsia="楷体" w:hAnsi="Times New Roman" w:cs="Times New Roman"/>
          <w:bCs/>
          <w:kern w:val="0"/>
          <w:sz w:val="24"/>
          <w:szCs w:val="24"/>
          <w:vertAlign w:val="subscript"/>
        </w:rPr>
        <w:t>2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</w:rPr>
        <w:t>O. (B) Probit regression analysis of the RT-qPCR assay using the data of the positive samples from each of the 8 replicates. The limit of detection at 95% probability (</w:t>
      </w:r>
      <w:r w:rsidRPr="00465FF5">
        <w:rPr>
          <w:rFonts w:ascii="Times New Roman" w:eastAsia="宋体" w:hAnsi="Times New Roman" w:cs="Times New Roman"/>
          <w:sz w:val="24"/>
          <w:szCs w:val="24"/>
        </w:rPr>
        <w:t>181copies/μL)</w:t>
      </w:r>
      <w:r w:rsidRPr="00465FF5">
        <w:rPr>
          <w:rFonts w:ascii="Times New Roman" w:eastAsia="楷体" w:hAnsi="Times New Roman" w:cs="Times New Roman"/>
          <w:bCs/>
          <w:kern w:val="0"/>
          <w:sz w:val="24"/>
          <w:szCs w:val="24"/>
        </w:rPr>
        <w:t xml:space="preserve"> is depicted by a rhomboid.</w:t>
      </w:r>
    </w:p>
    <w:p w:rsidR="00465FF5" w:rsidRPr="00465FF5" w:rsidRDefault="00465FF5">
      <w:pPr>
        <w:rPr>
          <w:rFonts w:ascii="Times New Roman" w:hAnsi="Times New Roman" w:cs="Times New Roman"/>
          <w:sz w:val="24"/>
          <w:szCs w:val="24"/>
        </w:rPr>
      </w:pPr>
    </w:p>
    <w:sectPr w:rsidR="00465FF5" w:rsidRPr="00465FF5" w:rsidSect="0029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75" w:rsidRDefault="00FB3075" w:rsidP="00465FF5">
      <w:r>
        <w:separator/>
      </w:r>
    </w:p>
  </w:endnote>
  <w:endnote w:type="continuationSeparator" w:id="1">
    <w:p w:rsidR="00FB3075" w:rsidRDefault="00FB3075" w:rsidP="0046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75" w:rsidRDefault="00FB3075" w:rsidP="00465FF5">
      <w:r>
        <w:separator/>
      </w:r>
    </w:p>
  </w:footnote>
  <w:footnote w:type="continuationSeparator" w:id="1">
    <w:p w:rsidR="00FB3075" w:rsidRDefault="00FB3075" w:rsidP="00465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DE"/>
    <w:rsid w:val="001750DF"/>
    <w:rsid w:val="00290FB3"/>
    <w:rsid w:val="00403988"/>
    <w:rsid w:val="0044413C"/>
    <w:rsid w:val="00465FF5"/>
    <w:rsid w:val="0062710B"/>
    <w:rsid w:val="00702193"/>
    <w:rsid w:val="00722548"/>
    <w:rsid w:val="008775F5"/>
    <w:rsid w:val="008C7FDE"/>
    <w:rsid w:val="008E5E66"/>
    <w:rsid w:val="00917A71"/>
    <w:rsid w:val="00922AD0"/>
    <w:rsid w:val="00A54C21"/>
    <w:rsid w:val="00AA5852"/>
    <w:rsid w:val="00AD19C5"/>
    <w:rsid w:val="00B83B0F"/>
    <w:rsid w:val="00BE25F3"/>
    <w:rsid w:val="00BF51A3"/>
    <w:rsid w:val="00E5442B"/>
    <w:rsid w:val="00EB15EB"/>
    <w:rsid w:val="00F618D1"/>
    <w:rsid w:val="00FB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F5"/>
    <w:rPr>
      <w:sz w:val="18"/>
      <w:szCs w:val="18"/>
    </w:rPr>
  </w:style>
  <w:style w:type="paragraph" w:customStyle="1" w:styleId="SupplementaryMaterial">
    <w:name w:val="Supplementary Material"/>
    <w:basedOn w:val="a5"/>
    <w:next w:val="a5"/>
    <w:qFormat/>
    <w:rsid w:val="00465FF5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5">
    <w:name w:val="Title"/>
    <w:basedOn w:val="a"/>
    <w:next w:val="a"/>
    <w:link w:val="Char1"/>
    <w:uiPriority w:val="10"/>
    <w:qFormat/>
    <w:rsid w:val="00465F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65F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544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4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恺睿</dc:creator>
  <cp:keywords/>
  <dc:description/>
  <cp:lastModifiedBy>1118</cp:lastModifiedBy>
  <cp:revision>10</cp:revision>
  <dcterms:created xsi:type="dcterms:W3CDTF">2022-05-25T08:17:00Z</dcterms:created>
  <dcterms:modified xsi:type="dcterms:W3CDTF">2022-05-30T10:40:00Z</dcterms:modified>
</cp:coreProperties>
</file>