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8763" w14:textId="77777777" w:rsidR="00DD752F" w:rsidRPr="002E03F8" w:rsidRDefault="00DD752F">
      <w:pPr>
        <w:rPr>
          <w:rFonts w:ascii="Arial" w:hAnsi="Arial" w:cs="Arial"/>
        </w:rPr>
      </w:pPr>
    </w:p>
    <w:tbl>
      <w:tblPr>
        <w:tblW w:w="145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1917"/>
        <w:gridCol w:w="1916"/>
        <w:gridCol w:w="1919"/>
        <w:gridCol w:w="1913"/>
        <w:gridCol w:w="1920"/>
        <w:gridCol w:w="1918"/>
        <w:gridCol w:w="1923"/>
      </w:tblGrid>
      <w:tr w:rsidR="00DD752F" w:rsidRPr="002E03F8" w14:paraId="11ED4274" w14:textId="77777777">
        <w:tc>
          <w:tcPr>
            <w:tcW w:w="14557" w:type="dxa"/>
            <w:gridSpan w:val="8"/>
            <w:tcBorders>
              <w:bottom w:val="single" w:sz="2" w:space="0" w:color="000000"/>
            </w:tcBorders>
          </w:tcPr>
          <w:p w14:paraId="29C8A84C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03F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Supplementary Table 1 – Descriptive statistics of GSRS total score and subscales of all weeks from admission to treatment week 10</w:t>
            </w:r>
          </w:p>
        </w:tc>
      </w:tr>
      <w:tr w:rsidR="00DD752F" w:rsidRPr="002E03F8" w14:paraId="630E92E3" w14:textId="77777777">
        <w:trPr>
          <w:trHeight w:val="223"/>
        </w:trPr>
        <w:tc>
          <w:tcPr>
            <w:tcW w:w="1132" w:type="dxa"/>
          </w:tcPr>
          <w:p w14:paraId="561B239F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16" w:type="dxa"/>
          </w:tcPr>
          <w:p w14:paraId="6A326F8A" w14:textId="77777777" w:rsidR="00DD752F" w:rsidRPr="002E03F8" w:rsidRDefault="00DD752F">
            <w:pPr>
              <w:pStyle w:val="Tabelleninhalt"/>
              <w:widowControl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16" w:type="dxa"/>
          </w:tcPr>
          <w:p w14:paraId="2BEDE6BD" w14:textId="77777777" w:rsidR="00DD752F" w:rsidRPr="002E03F8" w:rsidRDefault="00DD752F">
            <w:pPr>
              <w:pStyle w:val="Tabelleninhalt"/>
              <w:widowControl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19" w:type="dxa"/>
          </w:tcPr>
          <w:p w14:paraId="60B99FD3" w14:textId="77777777" w:rsidR="00DD752F" w:rsidRPr="002E03F8" w:rsidRDefault="00DD752F">
            <w:pPr>
              <w:pStyle w:val="Tabelleninhalt"/>
              <w:widowControl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13" w:type="dxa"/>
          </w:tcPr>
          <w:p w14:paraId="4C354036" w14:textId="77777777" w:rsidR="00DD752F" w:rsidRPr="002E03F8" w:rsidRDefault="00DD752F">
            <w:pPr>
              <w:pStyle w:val="Tabelleninhalt"/>
              <w:widowControl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20" w:type="dxa"/>
          </w:tcPr>
          <w:p w14:paraId="31ED3A4D" w14:textId="77777777" w:rsidR="00DD752F" w:rsidRPr="002E03F8" w:rsidRDefault="00DD752F">
            <w:pPr>
              <w:pStyle w:val="Tabelleninhalt"/>
              <w:widowControl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18" w:type="dxa"/>
          </w:tcPr>
          <w:p w14:paraId="74E257EA" w14:textId="77777777" w:rsidR="00DD752F" w:rsidRPr="002E03F8" w:rsidRDefault="00DD752F">
            <w:pPr>
              <w:pStyle w:val="Tabelleninhalt"/>
              <w:widowControl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23" w:type="dxa"/>
          </w:tcPr>
          <w:p w14:paraId="2A5391D6" w14:textId="77777777" w:rsidR="00DD752F" w:rsidRPr="002E03F8" w:rsidRDefault="00DD752F">
            <w:pPr>
              <w:pStyle w:val="Tabelleninhalt"/>
              <w:widowControl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DD752F" w:rsidRPr="002E03F8" w14:paraId="435E70AB" w14:textId="77777777">
        <w:tc>
          <w:tcPr>
            <w:tcW w:w="1132" w:type="dxa"/>
          </w:tcPr>
          <w:p w14:paraId="4125E7A1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16" w:type="dxa"/>
          </w:tcPr>
          <w:p w14:paraId="6633EB2B" w14:textId="77777777" w:rsidR="00DD752F" w:rsidRPr="002E03F8" w:rsidRDefault="002E03F8">
            <w:pPr>
              <w:pStyle w:val="Tabelleninhalt"/>
              <w:widowControl w:val="0"/>
              <w:jc w:val="center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b/>
                <w:bCs/>
                <w:sz w:val="16"/>
                <w:szCs w:val="16"/>
              </w:rPr>
              <w:t>Total GSRS</w:t>
            </w:r>
          </w:p>
        </w:tc>
        <w:tc>
          <w:tcPr>
            <w:tcW w:w="1916" w:type="dxa"/>
          </w:tcPr>
          <w:p w14:paraId="70D1CF19" w14:textId="77777777" w:rsidR="00DD752F" w:rsidRPr="002E03F8" w:rsidRDefault="002E03F8">
            <w:pPr>
              <w:pStyle w:val="Tabelleninhalt"/>
              <w:widowControl w:val="0"/>
              <w:jc w:val="center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b/>
                <w:bCs/>
                <w:sz w:val="16"/>
                <w:szCs w:val="16"/>
              </w:rPr>
              <w:t>AN-</w:t>
            </w:r>
            <w:proofErr w:type="spellStart"/>
            <w:r w:rsidRPr="002E03F8">
              <w:rPr>
                <w:rFonts w:ascii="Arial" w:hAnsi="Arial" w:cs="Arial"/>
                <w:b/>
                <w:bCs/>
                <w:sz w:val="16"/>
                <w:szCs w:val="16"/>
              </w:rPr>
              <w:t>typical</w:t>
            </w:r>
            <w:proofErr w:type="spellEnd"/>
          </w:p>
        </w:tc>
        <w:tc>
          <w:tcPr>
            <w:tcW w:w="1919" w:type="dxa"/>
          </w:tcPr>
          <w:p w14:paraId="3C02E34D" w14:textId="77777777" w:rsidR="00DD752F" w:rsidRPr="002E03F8" w:rsidRDefault="002E03F8">
            <w:pPr>
              <w:pStyle w:val="Tabelleninhalt"/>
              <w:widowControl w:val="0"/>
              <w:jc w:val="center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b/>
                <w:bCs/>
                <w:sz w:val="16"/>
                <w:szCs w:val="16"/>
              </w:rPr>
              <w:t>Abdominal Pain</w:t>
            </w:r>
          </w:p>
        </w:tc>
        <w:tc>
          <w:tcPr>
            <w:tcW w:w="1913" w:type="dxa"/>
          </w:tcPr>
          <w:p w14:paraId="55D6C621" w14:textId="77777777" w:rsidR="00DD752F" w:rsidRPr="002E03F8" w:rsidRDefault="002E03F8">
            <w:pPr>
              <w:pStyle w:val="Tabelleninhalt"/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2E03F8">
              <w:rPr>
                <w:rFonts w:ascii="Arial" w:hAnsi="Arial" w:cs="Arial"/>
                <w:b/>
                <w:bCs/>
                <w:sz w:val="16"/>
                <w:szCs w:val="16"/>
              </w:rPr>
              <w:t>Constipation</w:t>
            </w:r>
            <w:proofErr w:type="spellEnd"/>
          </w:p>
        </w:tc>
        <w:tc>
          <w:tcPr>
            <w:tcW w:w="1920" w:type="dxa"/>
          </w:tcPr>
          <w:p w14:paraId="2B7BD2EE" w14:textId="77777777" w:rsidR="00DD752F" w:rsidRPr="002E03F8" w:rsidRDefault="002E03F8">
            <w:pPr>
              <w:pStyle w:val="Tabelleninhalt"/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2E03F8">
              <w:rPr>
                <w:rFonts w:ascii="Arial" w:hAnsi="Arial" w:cs="Arial"/>
                <w:b/>
                <w:bCs/>
                <w:sz w:val="16"/>
                <w:szCs w:val="16"/>
              </w:rPr>
              <w:t>Diarrhea</w:t>
            </w:r>
            <w:proofErr w:type="spellEnd"/>
          </w:p>
        </w:tc>
        <w:tc>
          <w:tcPr>
            <w:tcW w:w="1918" w:type="dxa"/>
          </w:tcPr>
          <w:p w14:paraId="4857C05D" w14:textId="77777777" w:rsidR="00DD752F" w:rsidRPr="002E03F8" w:rsidRDefault="002E03F8">
            <w:pPr>
              <w:pStyle w:val="Tabelleninhalt"/>
              <w:widowControl w:val="0"/>
              <w:jc w:val="center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b/>
                <w:bCs/>
                <w:sz w:val="16"/>
                <w:szCs w:val="16"/>
              </w:rPr>
              <w:t>Indigestion</w:t>
            </w:r>
          </w:p>
        </w:tc>
        <w:tc>
          <w:tcPr>
            <w:tcW w:w="1923" w:type="dxa"/>
          </w:tcPr>
          <w:p w14:paraId="697B89B2" w14:textId="77777777" w:rsidR="00DD752F" w:rsidRPr="002E03F8" w:rsidRDefault="002E03F8">
            <w:pPr>
              <w:pStyle w:val="Tabelleninhalt"/>
              <w:widowControl w:val="0"/>
              <w:jc w:val="center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b/>
                <w:bCs/>
                <w:sz w:val="16"/>
                <w:szCs w:val="16"/>
              </w:rPr>
              <w:t>Reflux</w:t>
            </w:r>
          </w:p>
        </w:tc>
      </w:tr>
      <w:tr w:rsidR="00DD752F" w:rsidRPr="002E03F8" w14:paraId="28C5CDD7" w14:textId="77777777">
        <w:trPr>
          <w:trHeight w:val="188"/>
        </w:trPr>
        <w:tc>
          <w:tcPr>
            <w:tcW w:w="1132" w:type="dxa"/>
          </w:tcPr>
          <w:p w14:paraId="19152564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6" w:type="dxa"/>
          </w:tcPr>
          <w:p w14:paraId="5B483BED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6" w:type="dxa"/>
          </w:tcPr>
          <w:p w14:paraId="7D2FE1B0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9" w:type="dxa"/>
          </w:tcPr>
          <w:p w14:paraId="30F2210A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3" w:type="dxa"/>
          </w:tcPr>
          <w:p w14:paraId="53EA3919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0" w:type="dxa"/>
          </w:tcPr>
          <w:p w14:paraId="5B9D6453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8" w:type="dxa"/>
          </w:tcPr>
          <w:p w14:paraId="401EA1BD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3" w:type="dxa"/>
          </w:tcPr>
          <w:p w14:paraId="722FA47A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D752F" w:rsidRPr="002E03F8" w14:paraId="0115F748" w14:textId="77777777">
        <w:trPr>
          <w:trHeight w:val="317"/>
        </w:trPr>
        <w:tc>
          <w:tcPr>
            <w:tcW w:w="1132" w:type="dxa"/>
            <w:tcBorders>
              <w:bottom w:val="single" w:sz="2" w:space="0" w:color="000000"/>
            </w:tcBorders>
          </w:tcPr>
          <w:p w14:paraId="47766BC6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14:paraId="25116D63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Mean (SD</w:t>
            </w:r>
            <w:bookmarkStart w:id="0" w:name="__DdeLink__36709_139271624933211"/>
            <w:bookmarkEnd w:id="0"/>
            <w:r w:rsidRPr="002E03F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89E3C5E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 xml:space="preserve">Median </w:t>
            </w:r>
            <w:r w:rsidRPr="002E03F8">
              <w:rPr>
                <w:rFonts w:ascii="Arial" w:hAnsi="Arial" w:cs="Arial"/>
                <w:sz w:val="16"/>
                <w:szCs w:val="16"/>
              </w:rPr>
              <w:t>[IQR]</w:t>
            </w: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14:paraId="597EADFA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Mean (SD</w:t>
            </w:r>
            <w:bookmarkStart w:id="1" w:name="__DdeLink__36709_139271624933212"/>
            <w:bookmarkEnd w:id="1"/>
            <w:r w:rsidRPr="002E03F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BE522C3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Median [IQR]</w:t>
            </w:r>
          </w:p>
        </w:tc>
        <w:tc>
          <w:tcPr>
            <w:tcW w:w="1919" w:type="dxa"/>
            <w:tcBorders>
              <w:bottom w:val="single" w:sz="2" w:space="0" w:color="000000"/>
            </w:tcBorders>
          </w:tcPr>
          <w:p w14:paraId="507395F7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Mean (SD</w:t>
            </w:r>
            <w:bookmarkStart w:id="2" w:name="__DdeLink__36709_13927162493321"/>
            <w:bookmarkEnd w:id="2"/>
            <w:r w:rsidRPr="002E03F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D4CF9C5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Median [IQR]</w:t>
            </w:r>
          </w:p>
        </w:tc>
        <w:tc>
          <w:tcPr>
            <w:tcW w:w="1913" w:type="dxa"/>
            <w:tcBorders>
              <w:bottom w:val="single" w:sz="2" w:space="0" w:color="000000"/>
            </w:tcBorders>
          </w:tcPr>
          <w:p w14:paraId="0D1700FE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Mean (SD</w:t>
            </w:r>
            <w:bookmarkStart w:id="3" w:name="__DdeLink__36709_13927162493341"/>
            <w:bookmarkEnd w:id="3"/>
            <w:r w:rsidRPr="002E03F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68DBEA7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Median [IQR]</w:t>
            </w:r>
          </w:p>
        </w:tc>
        <w:tc>
          <w:tcPr>
            <w:tcW w:w="1920" w:type="dxa"/>
            <w:tcBorders>
              <w:bottom w:val="single" w:sz="2" w:space="0" w:color="000000"/>
            </w:tcBorders>
          </w:tcPr>
          <w:p w14:paraId="46D7F737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Mean (SD</w:t>
            </w:r>
            <w:bookmarkStart w:id="4" w:name="__DdeLink__36709_13927162493361"/>
            <w:bookmarkEnd w:id="4"/>
            <w:r w:rsidRPr="002E03F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633DE0F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Median [IQR]</w:t>
            </w:r>
          </w:p>
        </w:tc>
        <w:tc>
          <w:tcPr>
            <w:tcW w:w="1918" w:type="dxa"/>
            <w:tcBorders>
              <w:bottom w:val="single" w:sz="2" w:space="0" w:color="000000"/>
            </w:tcBorders>
          </w:tcPr>
          <w:p w14:paraId="6EDAC08F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Mean (SD</w:t>
            </w:r>
            <w:bookmarkStart w:id="5" w:name="__DdeLink__36709_13927162493381"/>
            <w:bookmarkEnd w:id="5"/>
            <w:r w:rsidRPr="002E03F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91A295B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Median [IQR]</w:t>
            </w:r>
          </w:p>
        </w:tc>
        <w:tc>
          <w:tcPr>
            <w:tcW w:w="1923" w:type="dxa"/>
            <w:tcBorders>
              <w:bottom w:val="single" w:sz="2" w:space="0" w:color="000000"/>
            </w:tcBorders>
          </w:tcPr>
          <w:p w14:paraId="5BB16831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Mean (SD</w:t>
            </w:r>
            <w:bookmarkStart w:id="6" w:name="__DdeLink__36709_139271624933101"/>
            <w:bookmarkEnd w:id="6"/>
            <w:r w:rsidRPr="002E03F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FF6FB5D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Median [IQR]</w:t>
            </w:r>
          </w:p>
        </w:tc>
      </w:tr>
      <w:tr w:rsidR="00DD752F" w:rsidRPr="002E03F8" w14:paraId="124A31E1" w14:textId="77777777">
        <w:trPr>
          <w:trHeight w:val="150"/>
        </w:trPr>
        <w:tc>
          <w:tcPr>
            <w:tcW w:w="1132" w:type="dxa"/>
          </w:tcPr>
          <w:p w14:paraId="42BC2620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6" w:type="dxa"/>
          </w:tcPr>
          <w:p w14:paraId="470F7078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6" w:type="dxa"/>
          </w:tcPr>
          <w:p w14:paraId="365A7E8A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9" w:type="dxa"/>
          </w:tcPr>
          <w:p w14:paraId="48B550E5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3" w:type="dxa"/>
          </w:tcPr>
          <w:p w14:paraId="6EED3615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0" w:type="dxa"/>
          </w:tcPr>
          <w:p w14:paraId="1D40BC1E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8" w:type="dxa"/>
          </w:tcPr>
          <w:p w14:paraId="577D815F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3" w:type="dxa"/>
          </w:tcPr>
          <w:p w14:paraId="04D8F561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D752F" w:rsidRPr="002E03F8" w14:paraId="6760BE02" w14:textId="77777777">
        <w:tc>
          <w:tcPr>
            <w:tcW w:w="1132" w:type="dxa"/>
          </w:tcPr>
          <w:p w14:paraId="43683B96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Admission</w:t>
            </w:r>
          </w:p>
        </w:tc>
        <w:tc>
          <w:tcPr>
            <w:tcW w:w="1916" w:type="dxa"/>
          </w:tcPr>
          <w:p w14:paraId="10C2C1D6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3.061 (1.124)</w:t>
            </w:r>
          </w:p>
          <w:p w14:paraId="1A92E824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2.733 [2.133-4.100]</w:t>
            </w:r>
          </w:p>
        </w:tc>
        <w:tc>
          <w:tcPr>
            <w:tcW w:w="1916" w:type="dxa"/>
          </w:tcPr>
          <w:p w14:paraId="10E065CD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3.537 (1.333)</w:t>
            </w:r>
          </w:p>
          <w:p w14:paraId="0BAE3035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3.000 [2.528-4.597]</w:t>
            </w:r>
          </w:p>
        </w:tc>
        <w:tc>
          <w:tcPr>
            <w:tcW w:w="1919" w:type="dxa"/>
          </w:tcPr>
          <w:p w14:paraId="347C26B7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3.067 (1.567)</w:t>
            </w:r>
          </w:p>
          <w:p w14:paraId="19E5FC92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 xml:space="preserve">2.667 </w:t>
            </w:r>
            <w:r w:rsidRPr="002E03F8">
              <w:rPr>
                <w:rFonts w:ascii="Arial" w:hAnsi="Arial" w:cs="Arial"/>
                <w:sz w:val="16"/>
                <w:szCs w:val="16"/>
              </w:rPr>
              <w:t>[1.667-4.167]</w:t>
            </w:r>
          </w:p>
        </w:tc>
        <w:tc>
          <w:tcPr>
            <w:tcW w:w="1913" w:type="dxa"/>
          </w:tcPr>
          <w:p w14:paraId="27172876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3.613 (1.880)</w:t>
            </w:r>
          </w:p>
          <w:p w14:paraId="3E77EBEB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3.000 [2.167-5.167]</w:t>
            </w:r>
          </w:p>
        </w:tc>
        <w:tc>
          <w:tcPr>
            <w:tcW w:w="1920" w:type="dxa"/>
          </w:tcPr>
          <w:p w14:paraId="19A260ED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2.093 (1.603)</w:t>
            </w:r>
          </w:p>
          <w:p w14:paraId="056D33AD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1.333 [</w:t>
            </w:r>
            <w:bookmarkStart w:id="7" w:name="__DdeLink__36768_13927162493311"/>
            <w:r w:rsidRPr="002E03F8">
              <w:rPr>
                <w:rFonts w:ascii="Arial" w:hAnsi="Arial" w:cs="Arial"/>
                <w:sz w:val="16"/>
                <w:szCs w:val="16"/>
              </w:rPr>
              <w:t>1.000</w:t>
            </w:r>
            <w:bookmarkEnd w:id="7"/>
            <w:r w:rsidRPr="002E03F8">
              <w:rPr>
                <w:rFonts w:ascii="Arial" w:hAnsi="Arial" w:cs="Arial"/>
                <w:sz w:val="16"/>
                <w:szCs w:val="16"/>
              </w:rPr>
              <w:t>-3.000]</w:t>
            </w:r>
          </w:p>
        </w:tc>
        <w:tc>
          <w:tcPr>
            <w:tcW w:w="1918" w:type="dxa"/>
          </w:tcPr>
          <w:p w14:paraId="49642394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3.930 (1.336)</w:t>
            </w:r>
          </w:p>
          <w:p w14:paraId="21B5B34B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3.750 [2.750-4.750]</w:t>
            </w:r>
          </w:p>
        </w:tc>
        <w:tc>
          <w:tcPr>
            <w:tcW w:w="1923" w:type="dxa"/>
          </w:tcPr>
          <w:p w14:paraId="52AC0582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1.940 (1.294)</w:t>
            </w:r>
          </w:p>
          <w:p w14:paraId="2C5C2E16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1.000 [1.000-3.000]</w:t>
            </w:r>
          </w:p>
        </w:tc>
      </w:tr>
      <w:tr w:rsidR="00DD752F" w:rsidRPr="002E03F8" w14:paraId="33A7F14C" w14:textId="77777777">
        <w:tc>
          <w:tcPr>
            <w:tcW w:w="1132" w:type="dxa"/>
          </w:tcPr>
          <w:p w14:paraId="05663F87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Week 1</w:t>
            </w:r>
          </w:p>
        </w:tc>
        <w:tc>
          <w:tcPr>
            <w:tcW w:w="1916" w:type="dxa"/>
          </w:tcPr>
          <w:p w14:paraId="3E9FC7A1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2.992 (0.905)</w:t>
            </w:r>
          </w:p>
          <w:p w14:paraId="12BA3E10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3.067 [2.267-3.533]</w:t>
            </w:r>
          </w:p>
        </w:tc>
        <w:tc>
          <w:tcPr>
            <w:tcW w:w="1916" w:type="dxa"/>
          </w:tcPr>
          <w:p w14:paraId="0DEBA5BC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3.557 (1.247)</w:t>
            </w:r>
          </w:p>
          <w:p w14:paraId="2441E06F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3.361 [2.583-4.333]</w:t>
            </w:r>
          </w:p>
        </w:tc>
        <w:tc>
          <w:tcPr>
            <w:tcW w:w="1919" w:type="dxa"/>
          </w:tcPr>
          <w:p w14:paraId="0E4BD293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3.167 (1.279)</w:t>
            </w:r>
          </w:p>
          <w:p w14:paraId="0DDA197D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 xml:space="preserve">3.000 </w:t>
            </w:r>
            <w:r w:rsidRPr="002E03F8">
              <w:rPr>
                <w:rFonts w:ascii="Arial" w:hAnsi="Arial" w:cs="Arial"/>
                <w:sz w:val="16"/>
                <w:szCs w:val="16"/>
              </w:rPr>
              <w:t>[2.083-3.667]</w:t>
            </w:r>
          </w:p>
        </w:tc>
        <w:tc>
          <w:tcPr>
            <w:tcW w:w="1913" w:type="dxa"/>
          </w:tcPr>
          <w:p w14:paraId="031079D9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3.565 (1.981)</w:t>
            </w:r>
          </w:p>
          <w:p w14:paraId="2A1F3E78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3.500 [1.750-5.333]</w:t>
            </w:r>
          </w:p>
        </w:tc>
        <w:tc>
          <w:tcPr>
            <w:tcW w:w="1920" w:type="dxa"/>
          </w:tcPr>
          <w:p w14:paraId="0BAC43C3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1.759 (0.997)</w:t>
            </w:r>
          </w:p>
          <w:p w14:paraId="6AB042DD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1.167 [1.000-2.333]</w:t>
            </w:r>
          </w:p>
        </w:tc>
        <w:tc>
          <w:tcPr>
            <w:tcW w:w="1918" w:type="dxa"/>
          </w:tcPr>
          <w:p w14:paraId="07020CE1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3.814 (1.318)</w:t>
            </w:r>
          </w:p>
          <w:p w14:paraId="74B4B920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3.750 [2.750-4.750]</w:t>
            </w:r>
          </w:p>
        </w:tc>
        <w:tc>
          <w:tcPr>
            <w:tcW w:w="1923" w:type="dxa"/>
          </w:tcPr>
          <w:p w14:paraId="542EF2F7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1.861 (1.131)</w:t>
            </w:r>
          </w:p>
          <w:p w14:paraId="282BCEC4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1.000 [1.000-2.875]</w:t>
            </w:r>
          </w:p>
        </w:tc>
      </w:tr>
      <w:tr w:rsidR="00DD752F" w:rsidRPr="002E03F8" w14:paraId="70178720" w14:textId="77777777">
        <w:tc>
          <w:tcPr>
            <w:tcW w:w="1132" w:type="dxa"/>
          </w:tcPr>
          <w:p w14:paraId="4CE0BE03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Week 2</w:t>
            </w:r>
          </w:p>
        </w:tc>
        <w:tc>
          <w:tcPr>
            <w:tcW w:w="1916" w:type="dxa"/>
          </w:tcPr>
          <w:p w14:paraId="64E644EA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2.798 (0.912)</w:t>
            </w:r>
          </w:p>
          <w:p w14:paraId="70EEBE50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2.667 [2.000-3.567]</w:t>
            </w:r>
          </w:p>
        </w:tc>
        <w:tc>
          <w:tcPr>
            <w:tcW w:w="1916" w:type="dxa"/>
          </w:tcPr>
          <w:p w14:paraId="12080631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3.308 (1.182)</w:t>
            </w:r>
          </w:p>
          <w:p w14:paraId="58E2347B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3.042 [2.285-4.326]</w:t>
            </w:r>
          </w:p>
        </w:tc>
        <w:tc>
          <w:tcPr>
            <w:tcW w:w="1919" w:type="dxa"/>
          </w:tcPr>
          <w:p w14:paraId="790432BD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2.806 (1.070)</w:t>
            </w:r>
          </w:p>
          <w:p w14:paraId="311B779E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 xml:space="preserve">2.667 </w:t>
            </w:r>
            <w:r w:rsidRPr="002E03F8">
              <w:rPr>
                <w:rFonts w:ascii="Arial" w:hAnsi="Arial" w:cs="Arial"/>
                <w:sz w:val="16"/>
                <w:szCs w:val="16"/>
              </w:rPr>
              <w:t>[2.000-3.583]</w:t>
            </w:r>
          </w:p>
        </w:tc>
        <w:tc>
          <w:tcPr>
            <w:tcW w:w="1913" w:type="dxa"/>
          </w:tcPr>
          <w:p w14:paraId="05C8C517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3.417 (1.825)</w:t>
            </w:r>
          </w:p>
          <w:p w14:paraId="023DAAEC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3.000 [1.750-4.917]</w:t>
            </w:r>
          </w:p>
        </w:tc>
        <w:tc>
          <w:tcPr>
            <w:tcW w:w="1920" w:type="dxa"/>
          </w:tcPr>
          <w:p w14:paraId="12D2CF9E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1.769 (1.001)</w:t>
            </w:r>
          </w:p>
          <w:p w14:paraId="3C739680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1.333 [1.000-2.250]</w:t>
            </w:r>
          </w:p>
        </w:tc>
        <w:tc>
          <w:tcPr>
            <w:tcW w:w="1918" w:type="dxa"/>
          </w:tcPr>
          <w:p w14:paraId="39617C86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3.701 (1.366)</w:t>
            </w:r>
          </w:p>
          <w:p w14:paraId="6BF2FA37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3.500 [3.000-4.688]</w:t>
            </w:r>
          </w:p>
        </w:tc>
        <w:tc>
          <w:tcPr>
            <w:tcW w:w="1923" w:type="dxa"/>
          </w:tcPr>
          <w:p w14:paraId="63761281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1.597 (0.932)</w:t>
            </w:r>
          </w:p>
          <w:p w14:paraId="43B0C8E3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1.000 [1.000-2.000]</w:t>
            </w:r>
          </w:p>
        </w:tc>
      </w:tr>
      <w:tr w:rsidR="00DD752F" w:rsidRPr="002E03F8" w14:paraId="415F3F11" w14:textId="77777777">
        <w:tc>
          <w:tcPr>
            <w:tcW w:w="1132" w:type="dxa"/>
          </w:tcPr>
          <w:p w14:paraId="51A7CE96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Week 3</w:t>
            </w:r>
          </w:p>
        </w:tc>
        <w:tc>
          <w:tcPr>
            <w:tcW w:w="1916" w:type="dxa"/>
          </w:tcPr>
          <w:p w14:paraId="2DAD22FD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2.770 (0.947)</w:t>
            </w:r>
          </w:p>
          <w:p w14:paraId="66241D39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2.600 [2.100-3.500]</w:t>
            </w:r>
          </w:p>
        </w:tc>
        <w:tc>
          <w:tcPr>
            <w:tcW w:w="1916" w:type="dxa"/>
          </w:tcPr>
          <w:p w14:paraId="12820155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3.278 (1.116)</w:t>
            </w:r>
          </w:p>
          <w:p w14:paraId="2079C364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3.167 [2.431-4.139]</w:t>
            </w:r>
          </w:p>
        </w:tc>
        <w:tc>
          <w:tcPr>
            <w:tcW w:w="1919" w:type="dxa"/>
          </w:tcPr>
          <w:p w14:paraId="7A499EED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2.838 (1.077)</w:t>
            </w:r>
          </w:p>
          <w:p w14:paraId="7562F4DD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 xml:space="preserve">2.667 </w:t>
            </w:r>
            <w:r w:rsidRPr="002E03F8">
              <w:rPr>
                <w:rFonts w:ascii="Arial" w:hAnsi="Arial" w:cs="Arial"/>
                <w:sz w:val="16"/>
                <w:szCs w:val="16"/>
              </w:rPr>
              <w:t>[2.000-3.500]</w:t>
            </w:r>
          </w:p>
        </w:tc>
        <w:tc>
          <w:tcPr>
            <w:tcW w:w="1913" w:type="dxa"/>
          </w:tcPr>
          <w:p w14:paraId="7058AB68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3.313 (1.770)</w:t>
            </w:r>
          </w:p>
          <w:p w14:paraId="14B4AEFE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3.000 [1.667-5.000]</w:t>
            </w:r>
          </w:p>
        </w:tc>
        <w:tc>
          <w:tcPr>
            <w:tcW w:w="1920" w:type="dxa"/>
          </w:tcPr>
          <w:p w14:paraId="72AA03A3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1.636 (0.855)</w:t>
            </w:r>
          </w:p>
          <w:p w14:paraId="7F5A7B59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1.333 [1.000-2.000]</w:t>
            </w:r>
          </w:p>
        </w:tc>
        <w:tc>
          <w:tcPr>
            <w:tcW w:w="1918" w:type="dxa"/>
          </w:tcPr>
          <w:p w14:paraId="4D3AFE57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3.682 (1.317)</w:t>
            </w:r>
          </w:p>
          <w:p w14:paraId="6B3C36EE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3.750 [2.500-4.750]</w:t>
            </w:r>
          </w:p>
        </w:tc>
        <w:tc>
          <w:tcPr>
            <w:tcW w:w="1923" w:type="dxa"/>
          </w:tcPr>
          <w:p w14:paraId="001434D0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1.727 (1.206)</w:t>
            </w:r>
          </w:p>
          <w:p w14:paraId="223AB5DA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1.000 [1.000-2.000]</w:t>
            </w:r>
          </w:p>
        </w:tc>
      </w:tr>
      <w:tr w:rsidR="00DD752F" w:rsidRPr="002E03F8" w14:paraId="077797B5" w14:textId="77777777">
        <w:tc>
          <w:tcPr>
            <w:tcW w:w="1132" w:type="dxa"/>
          </w:tcPr>
          <w:p w14:paraId="7E03529A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Week 4</w:t>
            </w:r>
          </w:p>
        </w:tc>
        <w:tc>
          <w:tcPr>
            <w:tcW w:w="1916" w:type="dxa"/>
          </w:tcPr>
          <w:p w14:paraId="6084DF92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2.861 (0.954)</w:t>
            </w:r>
          </w:p>
          <w:p w14:paraId="6481C72B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2.700 [2.150-3.533]</w:t>
            </w:r>
          </w:p>
        </w:tc>
        <w:tc>
          <w:tcPr>
            <w:tcW w:w="1916" w:type="dxa"/>
          </w:tcPr>
          <w:p w14:paraId="61C2A25F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3.335 (1.183)</w:t>
            </w:r>
          </w:p>
          <w:p w14:paraId="02DC09FB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3.181 [2.410-4.063]</w:t>
            </w:r>
          </w:p>
        </w:tc>
        <w:tc>
          <w:tcPr>
            <w:tcW w:w="1919" w:type="dxa"/>
          </w:tcPr>
          <w:p w14:paraId="4E779223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2.769 (1.323)</w:t>
            </w:r>
          </w:p>
          <w:p w14:paraId="5C2E2C25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 xml:space="preserve">2.500 </w:t>
            </w:r>
            <w:r w:rsidRPr="002E03F8">
              <w:rPr>
                <w:rFonts w:ascii="Arial" w:hAnsi="Arial" w:cs="Arial"/>
                <w:sz w:val="16"/>
                <w:szCs w:val="16"/>
              </w:rPr>
              <w:t>[1.750-3.333]</w:t>
            </w:r>
          </w:p>
        </w:tc>
        <w:tc>
          <w:tcPr>
            <w:tcW w:w="1913" w:type="dxa"/>
          </w:tcPr>
          <w:p w14:paraId="726079B4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3.528 (1.961)</w:t>
            </w:r>
          </w:p>
          <w:p w14:paraId="7A29EEAA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3.167 [1.750-5.250]</w:t>
            </w:r>
          </w:p>
        </w:tc>
        <w:tc>
          <w:tcPr>
            <w:tcW w:w="1920" w:type="dxa"/>
          </w:tcPr>
          <w:p w14:paraId="35B5EEC3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1.796 (0.957)</w:t>
            </w:r>
          </w:p>
          <w:p w14:paraId="1F95842F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1.667 [1.000-2.000]</w:t>
            </w:r>
          </w:p>
        </w:tc>
        <w:tc>
          <w:tcPr>
            <w:tcW w:w="1918" w:type="dxa"/>
          </w:tcPr>
          <w:p w14:paraId="45FCD4A4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3.708 (1.254)</w:t>
            </w:r>
          </w:p>
          <w:p w14:paraId="0F76820E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3.875 [2.750-4.750]</w:t>
            </w:r>
          </w:p>
        </w:tc>
        <w:tc>
          <w:tcPr>
            <w:tcW w:w="1923" w:type="dxa"/>
          </w:tcPr>
          <w:p w14:paraId="50680AD5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1.903 (1.297)</w:t>
            </w:r>
          </w:p>
          <w:p w14:paraId="42746C9D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1.000 [1.000-2.500]</w:t>
            </w:r>
          </w:p>
        </w:tc>
      </w:tr>
      <w:tr w:rsidR="00DD752F" w:rsidRPr="002E03F8" w14:paraId="0CC3BEEB" w14:textId="77777777">
        <w:tc>
          <w:tcPr>
            <w:tcW w:w="1132" w:type="dxa"/>
          </w:tcPr>
          <w:p w14:paraId="1203B7F9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Week 5</w:t>
            </w:r>
          </w:p>
        </w:tc>
        <w:tc>
          <w:tcPr>
            <w:tcW w:w="1916" w:type="dxa"/>
          </w:tcPr>
          <w:p w14:paraId="33B58E4B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2.865 (0.954)</w:t>
            </w:r>
          </w:p>
          <w:p w14:paraId="5720ADFC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2.733 [1.933-3.533]</w:t>
            </w:r>
          </w:p>
        </w:tc>
        <w:tc>
          <w:tcPr>
            <w:tcW w:w="1916" w:type="dxa"/>
          </w:tcPr>
          <w:p w14:paraId="1BBF751D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3.335 (1.254)</w:t>
            </w:r>
          </w:p>
          <w:p w14:paraId="1AFCA7D6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3.222 [2.306-4.167]</w:t>
            </w:r>
          </w:p>
        </w:tc>
        <w:tc>
          <w:tcPr>
            <w:tcW w:w="1919" w:type="dxa"/>
          </w:tcPr>
          <w:p w14:paraId="69BF8F76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2.606 (1.220)</w:t>
            </w:r>
          </w:p>
          <w:p w14:paraId="74EF9015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2.667 [1.500-3.5</w:t>
            </w:r>
            <w:r w:rsidRPr="002E03F8">
              <w:rPr>
                <w:rFonts w:ascii="Arial" w:hAnsi="Arial" w:cs="Arial"/>
                <w:sz w:val="16"/>
                <w:szCs w:val="16"/>
              </w:rPr>
              <w:t>00]</w:t>
            </w:r>
          </w:p>
        </w:tc>
        <w:tc>
          <w:tcPr>
            <w:tcW w:w="1913" w:type="dxa"/>
          </w:tcPr>
          <w:p w14:paraId="25777D40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3.535 (2.149)</w:t>
            </w:r>
          </w:p>
          <w:p w14:paraId="740CD165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3.000 [1.667-5.667]</w:t>
            </w:r>
          </w:p>
        </w:tc>
        <w:tc>
          <w:tcPr>
            <w:tcW w:w="1920" w:type="dxa"/>
          </w:tcPr>
          <w:p w14:paraId="2ACA0508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1.808 (1.067)</w:t>
            </w:r>
          </w:p>
          <w:p w14:paraId="232FC8C4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1.333 [1.000-2.500]</w:t>
            </w:r>
          </w:p>
        </w:tc>
        <w:tc>
          <w:tcPr>
            <w:tcW w:w="1918" w:type="dxa"/>
          </w:tcPr>
          <w:p w14:paraId="7B35DE44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3.864 (1.204)</w:t>
            </w:r>
          </w:p>
          <w:p w14:paraId="5C9CD974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3.750 [2.750-4.875]</w:t>
            </w:r>
          </w:p>
        </w:tc>
        <w:tc>
          <w:tcPr>
            <w:tcW w:w="1923" w:type="dxa"/>
          </w:tcPr>
          <w:p w14:paraId="084F0FA2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1.833 (1.210)</w:t>
            </w:r>
          </w:p>
          <w:p w14:paraId="5C17812F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1.000 [1.000-2.750]</w:t>
            </w:r>
          </w:p>
        </w:tc>
      </w:tr>
      <w:tr w:rsidR="00DD752F" w:rsidRPr="002E03F8" w14:paraId="715B06C3" w14:textId="77777777">
        <w:tc>
          <w:tcPr>
            <w:tcW w:w="1132" w:type="dxa"/>
          </w:tcPr>
          <w:p w14:paraId="4C8004DA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Week 6</w:t>
            </w:r>
          </w:p>
        </w:tc>
        <w:tc>
          <w:tcPr>
            <w:tcW w:w="1916" w:type="dxa"/>
          </w:tcPr>
          <w:p w14:paraId="664703F9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2.738 (1.068)</w:t>
            </w:r>
          </w:p>
          <w:p w14:paraId="4D704D0F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2.133 [1.867-3.533]</w:t>
            </w:r>
          </w:p>
        </w:tc>
        <w:tc>
          <w:tcPr>
            <w:tcW w:w="1916" w:type="dxa"/>
          </w:tcPr>
          <w:p w14:paraId="68491DFA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3.114 (1.311)</w:t>
            </w:r>
          </w:p>
          <w:p w14:paraId="580FDE61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2.500 [1.972-4.361]</w:t>
            </w:r>
          </w:p>
        </w:tc>
        <w:tc>
          <w:tcPr>
            <w:tcW w:w="1919" w:type="dxa"/>
          </w:tcPr>
          <w:p w14:paraId="73D311EA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2.656 (1.252)</w:t>
            </w:r>
          </w:p>
          <w:p w14:paraId="036346AE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 xml:space="preserve">2.667 </w:t>
            </w:r>
            <w:r w:rsidRPr="002E03F8">
              <w:rPr>
                <w:rFonts w:ascii="Arial" w:hAnsi="Arial" w:cs="Arial"/>
                <w:sz w:val="16"/>
                <w:szCs w:val="16"/>
              </w:rPr>
              <w:t>[1.667-3.333]</w:t>
            </w:r>
          </w:p>
        </w:tc>
        <w:tc>
          <w:tcPr>
            <w:tcW w:w="1913" w:type="dxa"/>
          </w:tcPr>
          <w:p w14:paraId="129B40AE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3.161 (2.120)</w:t>
            </w:r>
          </w:p>
          <w:p w14:paraId="690D00EA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2.333 [1.333-4.667]</w:t>
            </w:r>
          </w:p>
        </w:tc>
        <w:tc>
          <w:tcPr>
            <w:tcW w:w="1920" w:type="dxa"/>
          </w:tcPr>
          <w:p w14:paraId="32E90992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1.968 (1.370)</w:t>
            </w:r>
          </w:p>
          <w:p w14:paraId="3120E37B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1.333 [1.000-2.333]</w:t>
            </w:r>
          </w:p>
        </w:tc>
        <w:tc>
          <w:tcPr>
            <w:tcW w:w="1918" w:type="dxa"/>
          </w:tcPr>
          <w:p w14:paraId="55C3BD6C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3.524 (1.397)</w:t>
            </w:r>
          </w:p>
          <w:p w14:paraId="5146CCF9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3.000 [2.250-4.750]</w:t>
            </w:r>
          </w:p>
        </w:tc>
        <w:tc>
          <w:tcPr>
            <w:tcW w:w="1923" w:type="dxa"/>
          </w:tcPr>
          <w:p w14:paraId="24324626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1.807 (1.101)</w:t>
            </w:r>
          </w:p>
          <w:p w14:paraId="37B9E38A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1.500 [1.000-2.000]</w:t>
            </w:r>
          </w:p>
        </w:tc>
      </w:tr>
      <w:tr w:rsidR="00DD752F" w:rsidRPr="002E03F8" w14:paraId="119F6DEB" w14:textId="77777777">
        <w:tc>
          <w:tcPr>
            <w:tcW w:w="1132" w:type="dxa"/>
          </w:tcPr>
          <w:p w14:paraId="4C1F5AAE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Week 7</w:t>
            </w:r>
          </w:p>
        </w:tc>
        <w:tc>
          <w:tcPr>
            <w:tcW w:w="1916" w:type="dxa"/>
          </w:tcPr>
          <w:p w14:paraId="69E69828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2.582 (1.131)</w:t>
            </w:r>
          </w:p>
          <w:p w14:paraId="4E68134B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2.067 [1.733-3.467]</w:t>
            </w:r>
          </w:p>
        </w:tc>
        <w:tc>
          <w:tcPr>
            <w:tcW w:w="1916" w:type="dxa"/>
          </w:tcPr>
          <w:p w14:paraId="09B8F925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2.937 (1.308)</w:t>
            </w:r>
          </w:p>
          <w:p w14:paraId="183AAC34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2.278 [1.972-4.361]</w:t>
            </w:r>
          </w:p>
        </w:tc>
        <w:tc>
          <w:tcPr>
            <w:tcW w:w="1919" w:type="dxa"/>
          </w:tcPr>
          <w:p w14:paraId="1DECFD5E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2.420 (1.386)</w:t>
            </w:r>
          </w:p>
          <w:p w14:paraId="27C0B4A6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 xml:space="preserve">1.667 </w:t>
            </w:r>
            <w:r w:rsidRPr="002E03F8">
              <w:rPr>
                <w:rFonts w:ascii="Arial" w:hAnsi="Arial" w:cs="Arial"/>
                <w:sz w:val="16"/>
                <w:szCs w:val="16"/>
              </w:rPr>
              <w:t>[1.333-3.000]</w:t>
            </w:r>
          </w:p>
        </w:tc>
        <w:tc>
          <w:tcPr>
            <w:tcW w:w="1913" w:type="dxa"/>
          </w:tcPr>
          <w:p w14:paraId="26DF124F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3.044 (1.950)</w:t>
            </w:r>
          </w:p>
          <w:p w14:paraId="56CE178C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2.667 [1.333-4.333]</w:t>
            </w:r>
          </w:p>
        </w:tc>
        <w:tc>
          <w:tcPr>
            <w:tcW w:w="1920" w:type="dxa"/>
          </w:tcPr>
          <w:p w14:paraId="3B6A2E33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1.768 (1.430)</w:t>
            </w:r>
          </w:p>
          <w:p w14:paraId="737B3A48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1.000 [1.000-1.667]</w:t>
            </w:r>
          </w:p>
        </w:tc>
        <w:tc>
          <w:tcPr>
            <w:tcW w:w="1918" w:type="dxa"/>
          </w:tcPr>
          <w:p w14:paraId="5977E19A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3.348 (1.270)</w:t>
            </w:r>
          </w:p>
          <w:p w14:paraId="6716BE1D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3.250 [2.250-4.500]</w:t>
            </w:r>
          </w:p>
        </w:tc>
        <w:tc>
          <w:tcPr>
            <w:tcW w:w="1923" w:type="dxa"/>
          </w:tcPr>
          <w:p w14:paraId="6E885153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1.826 (1.362)</w:t>
            </w:r>
          </w:p>
          <w:p w14:paraId="7EA4C17A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1.000 [1.000-2.000]</w:t>
            </w:r>
          </w:p>
        </w:tc>
      </w:tr>
      <w:tr w:rsidR="00DD752F" w:rsidRPr="002E03F8" w14:paraId="18B4AAA9" w14:textId="77777777">
        <w:tc>
          <w:tcPr>
            <w:tcW w:w="1132" w:type="dxa"/>
          </w:tcPr>
          <w:p w14:paraId="2C4888F2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Week 8</w:t>
            </w:r>
          </w:p>
        </w:tc>
        <w:tc>
          <w:tcPr>
            <w:tcW w:w="1916" w:type="dxa"/>
          </w:tcPr>
          <w:p w14:paraId="75BA64B5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2.373 (1.179)</w:t>
            </w:r>
          </w:p>
          <w:p w14:paraId="0AB667D2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1.867 [1.633-2.800]</w:t>
            </w:r>
          </w:p>
        </w:tc>
        <w:tc>
          <w:tcPr>
            <w:tcW w:w="1916" w:type="dxa"/>
          </w:tcPr>
          <w:p w14:paraId="12B9A4B4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2.650 (1.328)</w:t>
            </w:r>
          </w:p>
          <w:p w14:paraId="76F056D1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2.083 [1.778-3.097]</w:t>
            </w:r>
          </w:p>
        </w:tc>
        <w:tc>
          <w:tcPr>
            <w:tcW w:w="1919" w:type="dxa"/>
          </w:tcPr>
          <w:p w14:paraId="7D3F906D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2.235 (1.316)</w:t>
            </w:r>
          </w:p>
          <w:p w14:paraId="0A949339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 xml:space="preserve">1.667 </w:t>
            </w:r>
            <w:r w:rsidRPr="002E03F8">
              <w:rPr>
                <w:rFonts w:ascii="Arial" w:hAnsi="Arial" w:cs="Arial"/>
                <w:sz w:val="16"/>
                <w:szCs w:val="16"/>
              </w:rPr>
              <w:t>[1.167-3.333]</w:t>
            </w:r>
          </w:p>
        </w:tc>
        <w:tc>
          <w:tcPr>
            <w:tcW w:w="1913" w:type="dxa"/>
          </w:tcPr>
          <w:p w14:paraId="00E09B4C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2.628 (1.814)</w:t>
            </w:r>
          </w:p>
          <w:p w14:paraId="43B25ED1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2.000 [1.333-4.500]</w:t>
            </w:r>
          </w:p>
        </w:tc>
        <w:tc>
          <w:tcPr>
            <w:tcW w:w="1920" w:type="dxa"/>
          </w:tcPr>
          <w:p w14:paraId="2CEC5836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1.902 (1.428)</w:t>
            </w:r>
          </w:p>
          <w:p w14:paraId="0200DE39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1.333 [1.000-2.000]</w:t>
            </w:r>
          </w:p>
        </w:tc>
        <w:tc>
          <w:tcPr>
            <w:tcW w:w="1918" w:type="dxa"/>
          </w:tcPr>
          <w:p w14:paraId="7659D292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3.088 (1.422)</w:t>
            </w:r>
          </w:p>
          <w:p w14:paraId="6EF02F23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2.500 [2.375-3.500]</w:t>
            </w:r>
          </w:p>
        </w:tc>
        <w:tc>
          <w:tcPr>
            <w:tcW w:w="1923" w:type="dxa"/>
          </w:tcPr>
          <w:p w14:paraId="0F4D4B7A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1.471 (0.649)</w:t>
            </w:r>
          </w:p>
          <w:p w14:paraId="2355413E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1.000 [1.000-1.750]</w:t>
            </w:r>
          </w:p>
        </w:tc>
      </w:tr>
      <w:tr w:rsidR="00DD752F" w:rsidRPr="002E03F8" w14:paraId="4775E962" w14:textId="77777777">
        <w:tc>
          <w:tcPr>
            <w:tcW w:w="1132" w:type="dxa"/>
          </w:tcPr>
          <w:p w14:paraId="6603E5A4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Week 9</w:t>
            </w:r>
          </w:p>
        </w:tc>
        <w:tc>
          <w:tcPr>
            <w:tcW w:w="1916" w:type="dxa"/>
          </w:tcPr>
          <w:p w14:paraId="3E8DB306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2.512 (1.310)</w:t>
            </w:r>
          </w:p>
          <w:p w14:paraId="5D19BCFA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1.867 [1.667-3.450]</w:t>
            </w:r>
          </w:p>
        </w:tc>
        <w:tc>
          <w:tcPr>
            <w:tcW w:w="1916" w:type="dxa"/>
          </w:tcPr>
          <w:p w14:paraId="3F73ADD1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2.656 (1.290)</w:t>
            </w:r>
          </w:p>
          <w:p w14:paraId="53E01373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2.000 [1.889-3.444]</w:t>
            </w:r>
          </w:p>
        </w:tc>
        <w:tc>
          <w:tcPr>
            <w:tcW w:w="1919" w:type="dxa"/>
          </w:tcPr>
          <w:p w14:paraId="56570B87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2.244 (1.205)</w:t>
            </w:r>
          </w:p>
          <w:p w14:paraId="64621155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 xml:space="preserve">2.000 </w:t>
            </w:r>
            <w:r w:rsidRPr="002E03F8">
              <w:rPr>
                <w:rFonts w:ascii="Arial" w:hAnsi="Arial" w:cs="Arial"/>
                <w:sz w:val="16"/>
                <w:szCs w:val="16"/>
              </w:rPr>
              <w:t>[1.333-3.000]</w:t>
            </w:r>
          </w:p>
        </w:tc>
        <w:tc>
          <w:tcPr>
            <w:tcW w:w="1913" w:type="dxa"/>
          </w:tcPr>
          <w:p w14:paraId="213FDB2C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2.556 (1.592)</w:t>
            </w:r>
          </w:p>
          <w:p w14:paraId="29C7F30A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2.333 [1.333-3.333]</w:t>
            </w:r>
          </w:p>
        </w:tc>
        <w:tc>
          <w:tcPr>
            <w:tcW w:w="1920" w:type="dxa"/>
          </w:tcPr>
          <w:p w14:paraId="76C3881E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1.556 (0.997)</w:t>
            </w:r>
          </w:p>
          <w:p w14:paraId="4649DDA9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1.000 [1.000-1.667]</w:t>
            </w:r>
          </w:p>
        </w:tc>
        <w:tc>
          <w:tcPr>
            <w:tcW w:w="1918" w:type="dxa"/>
          </w:tcPr>
          <w:p w14:paraId="1AC9727D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3.167 (1.622)</w:t>
            </w:r>
          </w:p>
          <w:p w14:paraId="3D39F3EF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2.750 [2.000-3.500]</w:t>
            </w:r>
          </w:p>
        </w:tc>
        <w:tc>
          <w:tcPr>
            <w:tcW w:w="1923" w:type="dxa"/>
          </w:tcPr>
          <w:p w14:paraId="734FFF72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1.467 (0.812)</w:t>
            </w:r>
          </w:p>
          <w:p w14:paraId="5F07C0A2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1.000 [1.000-2.000]</w:t>
            </w:r>
          </w:p>
        </w:tc>
      </w:tr>
      <w:tr w:rsidR="00DD752F" w:rsidRPr="002E03F8" w14:paraId="3032EF87" w14:textId="77777777">
        <w:tc>
          <w:tcPr>
            <w:tcW w:w="1132" w:type="dxa"/>
          </w:tcPr>
          <w:p w14:paraId="118728F9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Week 10</w:t>
            </w:r>
          </w:p>
        </w:tc>
        <w:tc>
          <w:tcPr>
            <w:tcW w:w="1916" w:type="dxa"/>
          </w:tcPr>
          <w:p w14:paraId="093BA02B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2.381 (1.607)</w:t>
            </w:r>
          </w:p>
          <w:p w14:paraId="4F7C3E94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1.733 [1.400-2.267]</w:t>
            </w:r>
          </w:p>
        </w:tc>
        <w:tc>
          <w:tcPr>
            <w:tcW w:w="1916" w:type="dxa"/>
          </w:tcPr>
          <w:p w14:paraId="6C798D01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2.644 (1.795)</w:t>
            </w:r>
          </w:p>
          <w:p w14:paraId="0E234605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1.833 [1.556-2.861]</w:t>
            </w:r>
          </w:p>
        </w:tc>
        <w:tc>
          <w:tcPr>
            <w:tcW w:w="1919" w:type="dxa"/>
          </w:tcPr>
          <w:p w14:paraId="7A41DB98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2.333 (1.795)</w:t>
            </w:r>
          </w:p>
          <w:p w14:paraId="4B9255BF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 xml:space="preserve">1.667 </w:t>
            </w:r>
            <w:r w:rsidRPr="002E03F8">
              <w:rPr>
                <w:rFonts w:ascii="Arial" w:hAnsi="Arial" w:cs="Arial"/>
                <w:sz w:val="16"/>
                <w:szCs w:val="16"/>
              </w:rPr>
              <w:t>[1.000-3.333]</w:t>
            </w:r>
          </w:p>
        </w:tc>
        <w:tc>
          <w:tcPr>
            <w:tcW w:w="1913" w:type="dxa"/>
          </w:tcPr>
          <w:p w14:paraId="47F06038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2.394 (2.054)</w:t>
            </w:r>
          </w:p>
          <w:p w14:paraId="6BA82A65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1.333 [1.000-3.667]</w:t>
            </w:r>
          </w:p>
        </w:tc>
        <w:tc>
          <w:tcPr>
            <w:tcW w:w="1920" w:type="dxa"/>
          </w:tcPr>
          <w:p w14:paraId="2D6F4DAB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1.727 (1.281)</w:t>
            </w:r>
          </w:p>
          <w:p w14:paraId="22035F08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1.333 [1.000-2.000]</w:t>
            </w:r>
          </w:p>
        </w:tc>
        <w:tc>
          <w:tcPr>
            <w:tcW w:w="1918" w:type="dxa"/>
          </w:tcPr>
          <w:p w14:paraId="76617B70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3.205 (1.819)</w:t>
            </w:r>
          </w:p>
          <w:p w14:paraId="14C9671C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2.750 [1.750-3.500]</w:t>
            </w:r>
          </w:p>
        </w:tc>
        <w:tc>
          <w:tcPr>
            <w:tcW w:w="1923" w:type="dxa"/>
          </w:tcPr>
          <w:p w14:paraId="0D85548C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1.773 (1.679)</w:t>
            </w:r>
          </w:p>
          <w:p w14:paraId="4F093B40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</w:rPr>
            </w:pPr>
            <w:r w:rsidRPr="002E03F8">
              <w:rPr>
                <w:rFonts w:ascii="Arial" w:hAnsi="Arial" w:cs="Arial"/>
                <w:sz w:val="16"/>
                <w:szCs w:val="16"/>
              </w:rPr>
              <w:t>1.000 [1.000-1.500]</w:t>
            </w:r>
          </w:p>
        </w:tc>
      </w:tr>
      <w:tr w:rsidR="00DD752F" w:rsidRPr="002E03F8" w14:paraId="220C24EB" w14:textId="77777777">
        <w:tc>
          <w:tcPr>
            <w:tcW w:w="1132" w:type="dxa"/>
            <w:tcBorders>
              <w:bottom w:val="single" w:sz="2" w:space="0" w:color="000000"/>
            </w:tcBorders>
          </w:tcPr>
          <w:p w14:paraId="2D1BC963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14:paraId="1E09AF69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14:paraId="749B1DD1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9" w:type="dxa"/>
            <w:tcBorders>
              <w:bottom w:val="single" w:sz="2" w:space="0" w:color="000000"/>
            </w:tcBorders>
          </w:tcPr>
          <w:p w14:paraId="7DD3D07C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3" w:type="dxa"/>
            <w:tcBorders>
              <w:bottom w:val="single" w:sz="2" w:space="0" w:color="000000"/>
            </w:tcBorders>
          </w:tcPr>
          <w:p w14:paraId="41F22519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2" w:space="0" w:color="000000"/>
            </w:tcBorders>
          </w:tcPr>
          <w:p w14:paraId="01861A42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bottom w:val="single" w:sz="2" w:space="0" w:color="000000"/>
            </w:tcBorders>
          </w:tcPr>
          <w:p w14:paraId="10AA1837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3" w:type="dxa"/>
            <w:tcBorders>
              <w:bottom w:val="single" w:sz="2" w:space="0" w:color="000000"/>
            </w:tcBorders>
          </w:tcPr>
          <w:p w14:paraId="686FBF56" w14:textId="77777777" w:rsidR="00DD752F" w:rsidRPr="002E03F8" w:rsidRDefault="00DD752F">
            <w:pPr>
              <w:pStyle w:val="Tabelleninhalt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D752F" w:rsidRPr="002E03F8" w14:paraId="26707C60" w14:textId="77777777">
        <w:tc>
          <w:tcPr>
            <w:tcW w:w="14557" w:type="dxa"/>
            <w:gridSpan w:val="8"/>
          </w:tcPr>
          <w:p w14:paraId="46F0FEEC" w14:textId="77777777" w:rsidR="00DD752F" w:rsidRPr="002E03F8" w:rsidRDefault="002E03F8">
            <w:pPr>
              <w:pStyle w:val="Tabelleninhalt"/>
              <w:widowControl w:val="0"/>
              <w:rPr>
                <w:rFonts w:ascii="Arial" w:hAnsi="Arial" w:cs="Arial"/>
                <w:lang w:val="en-US"/>
              </w:rPr>
            </w:pPr>
            <w:r w:rsidRPr="002E03F8">
              <w:rPr>
                <w:rFonts w:ascii="Arial" w:hAnsi="Arial" w:cs="Arial"/>
                <w:sz w:val="16"/>
                <w:szCs w:val="16"/>
                <w:lang w:val="en-US"/>
              </w:rPr>
              <w:t>Legend: This supplementary table presents the most important descriptive data presented graphically in Figure 1 of the main document. All means with standard deviations (SD) and medians with interquartile ranges (IQR) of the Gastrointestinal Symptom Rating</w:t>
            </w:r>
            <w:r w:rsidRPr="002E03F8">
              <w:rPr>
                <w:rFonts w:ascii="Arial" w:hAnsi="Arial" w:cs="Arial"/>
                <w:sz w:val="16"/>
                <w:szCs w:val="16"/>
                <w:lang w:val="en-US"/>
              </w:rPr>
              <w:t xml:space="preserve"> Scale (GSRS) score and subscales for all measurement points are summarized.</w:t>
            </w:r>
          </w:p>
        </w:tc>
      </w:tr>
    </w:tbl>
    <w:p w14:paraId="44604425" w14:textId="77777777" w:rsidR="00DD752F" w:rsidRPr="002E03F8" w:rsidRDefault="00DD752F">
      <w:pPr>
        <w:rPr>
          <w:rFonts w:ascii="Liberation Sans" w:hAnsi="Liberation Sans"/>
          <w:lang w:val="en-US"/>
        </w:rPr>
      </w:pPr>
    </w:p>
    <w:sectPr w:rsidR="00DD752F" w:rsidRPr="002E03F8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52F"/>
    <w:rsid w:val="002E03F8"/>
    <w:rsid w:val="00D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843B"/>
  <w15:docId w15:val="{B2CC8360-C03C-41DF-819D-800EFEF1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Caroline Riedlinger</cp:lastModifiedBy>
  <cp:revision>67</cp:revision>
  <dcterms:created xsi:type="dcterms:W3CDTF">2022-01-04T18:00:00Z</dcterms:created>
  <dcterms:modified xsi:type="dcterms:W3CDTF">2022-07-01T17:53:00Z</dcterms:modified>
  <dc:language>de-DE</dc:language>
</cp:coreProperties>
</file>