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D583" w14:textId="20B79B70" w:rsidR="007E4D6C" w:rsidRPr="007E4D6C" w:rsidRDefault="007E4D6C" w:rsidP="007E4D6C">
      <w:pPr>
        <w:pStyle w:val="ListParagraph"/>
        <w:numPr>
          <w:ilvl w:val="0"/>
          <w:numId w:val="1"/>
        </w:numPr>
        <w:spacing w:after="0" w:line="360" w:lineRule="auto"/>
        <w:rPr>
          <w:rFonts w:ascii="Times New Roman" w:eastAsia="Times New Roman" w:hAnsi="Times New Roman" w:cs="Times New Roman"/>
        </w:rPr>
      </w:pPr>
      <w:r w:rsidRPr="007E4D6C">
        <w:rPr>
          <w:rFonts w:ascii="Times New Roman" w:eastAsia="Times New Roman" w:hAnsi="Times New Roman" w:cs="Times New Roman"/>
          <w:b/>
          <w:bCs/>
          <w:color w:val="333333"/>
        </w:rPr>
        <w:t xml:space="preserve"> Library construction and sequencing</w:t>
      </w:r>
    </w:p>
    <w:p w14:paraId="4BB7F53B" w14:textId="7D0F97CF" w:rsidR="007E4D6C" w:rsidRPr="007E4D6C" w:rsidRDefault="007E4D6C" w:rsidP="007E4D6C">
      <w:pPr>
        <w:spacing w:after="30" w:line="360" w:lineRule="auto"/>
        <w:ind w:firstLine="480"/>
        <w:jc w:val="both"/>
        <w:rPr>
          <w:rFonts w:ascii="Times New Roman" w:eastAsia="Times New Roman" w:hAnsi="Times New Roman" w:cs="Times New Roman"/>
          <w:color w:val="333333"/>
        </w:rPr>
      </w:pPr>
      <w:r w:rsidRPr="007E4D6C">
        <w:rPr>
          <w:rFonts w:ascii="Times New Roman" w:eastAsia="Times New Roman" w:hAnsi="Times New Roman" w:cs="Times New Roman"/>
          <w:color w:val="333333"/>
        </w:rPr>
        <w:t xml:space="preserve">Total RNA was extracted using </w:t>
      </w:r>
      <w:proofErr w:type="spellStart"/>
      <w:r w:rsidRPr="007E4D6C">
        <w:rPr>
          <w:rFonts w:ascii="Times New Roman" w:eastAsia="Times New Roman" w:hAnsi="Times New Roman" w:cs="Times New Roman"/>
          <w:color w:val="333333"/>
        </w:rPr>
        <w:t>Trizol</w:t>
      </w:r>
      <w:proofErr w:type="spellEnd"/>
      <w:r w:rsidRPr="007E4D6C">
        <w:rPr>
          <w:rFonts w:ascii="Times New Roman" w:eastAsia="Times New Roman" w:hAnsi="Times New Roman" w:cs="Times New Roman"/>
          <w:color w:val="333333"/>
        </w:rPr>
        <w:t xml:space="preserve"> reagent (Invitrogen, CA, USA) following the manufacturer's procedure. The total RNA quality and quantity were analysis of Bioanalyzer 2100 (Agilent, CA, USA) with RIN number &gt;7.0. Approximately 1 ug of total RNA were used to prepare small RNA library according to protocol of </w:t>
      </w:r>
      <w:proofErr w:type="spellStart"/>
      <w:r w:rsidRPr="007E4D6C">
        <w:rPr>
          <w:rFonts w:ascii="Times New Roman" w:eastAsia="Times New Roman" w:hAnsi="Times New Roman" w:cs="Times New Roman"/>
          <w:color w:val="333333"/>
        </w:rPr>
        <w:t>TruSeq</w:t>
      </w:r>
      <w:proofErr w:type="spellEnd"/>
      <w:r w:rsidRPr="007E4D6C">
        <w:rPr>
          <w:rFonts w:ascii="Times New Roman" w:eastAsia="Times New Roman" w:hAnsi="Times New Roman" w:cs="Times New Roman"/>
          <w:color w:val="333333"/>
        </w:rPr>
        <w:t xml:space="preserve"> Small RNA Sample Prep Kits</w:t>
      </w:r>
      <w:r w:rsidRPr="007E4D6C">
        <w:rPr>
          <w:rFonts w:ascii="Times New Roman" w:eastAsia="Times New Roman" w:hAnsi="Times New Roman" w:cs="Times New Roman"/>
          <w:color w:val="333333"/>
        </w:rPr>
        <w:t xml:space="preserve"> </w:t>
      </w:r>
      <w:r w:rsidRPr="007E4D6C">
        <w:rPr>
          <w:rFonts w:ascii="Times New Roman" w:eastAsia="Times New Roman" w:hAnsi="Times New Roman" w:cs="Times New Roman"/>
          <w:color w:val="333333"/>
        </w:rPr>
        <w:t xml:space="preserve">(Illumina, San Diego, USA). And then we performed the single-end sequencing 50bp on an Illumina </w:t>
      </w:r>
      <w:proofErr w:type="spellStart"/>
      <w:r w:rsidRPr="007E4D6C">
        <w:rPr>
          <w:rFonts w:ascii="Times New Roman" w:eastAsia="Times New Roman" w:hAnsi="Times New Roman" w:cs="Times New Roman"/>
          <w:color w:val="333333"/>
        </w:rPr>
        <w:t>Hiseq</w:t>
      </w:r>
      <w:proofErr w:type="spellEnd"/>
      <w:r w:rsidRPr="007E4D6C">
        <w:rPr>
          <w:rFonts w:ascii="Times New Roman" w:eastAsia="Times New Roman" w:hAnsi="Times New Roman" w:cs="Times New Roman"/>
          <w:color w:val="333333"/>
        </w:rPr>
        <w:t xml:space="preserve"> 2500 at the LC Sciences (Hangzhou, China) following the vendor's recommended protocol.</w:t>
      </w:r>
    </w:p>
    <w:p w14:paraId="6B47AEF9" w14:textId="2892E8D1" w:rsidR="007E4D6C" w:rsidRPr="007E4D6C" w:rsidRDefault="007E4D6C" w:rsidP="007E4D6C">
      <w:pPr>
        <w:spacing w:after="0" w:line="360" w:lineRule="auto"/>
        <w:jc w:val="center"/>
        <w:rPr>
          <w:rFonts w:ascii="Times New Roman" w:eastAsia="Times New Roman" w:hAnsi="Times New Roman" w:cs="Times New Roman"/>
          <w:color w:val="333333"/>
        </w:rPr>
      </w:pPr>
      <w:r w:rsidRPr="007E4D6C">
        <w:rPr>
          <w:rFonts w:ascii="Times New Roman" w:eastAsia="Times New Roman" w:hAnsi="Times New Roman" w:cs="Times New Roman"/>
          <w:noProof/>
          <w:color w:val="333333"/>
        </w:rPr>
        <w:drawing>
          <wp:inline distT="0" distB="0" distL="0" distR="0" wp14:anchorId="758901EF" wp14:editId="13AE80E1">
            <wp:extent cx="4879340" cy="3408680"/>
            <wp:effectExtent l="0" t="0" r="0" b="127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9340" cy="3408680"/>
                    </a:xfrm>
                    <a:prstGeom prst="rect">
                      <a:avLst/>
                    </a:prstGeom>
                    <a:noFill/>
                    <a:ln>
                      <a:noFill/>
                    </a:ln>
                  </pic:spPr>
                </pic:pic>
              </a:graphicData>
            </a:graphic>
          </wp:inline>
        </w:drawing>
      </w:r>
    </w:p>
    <w:p w14:paraId="18745DCA" w14:textId="3ACE1924" w:rsidR="007E4D6C" w:rsidRPr="007E4D6C" w:rsidRDefault="007E4D6C" w:rsidP="007E4D6C">
      <w:pPr>
        <w:spacing w:after="30" w:line="360" w:lineRule="auto"/>
        <w:jc w:val="center"/>
        <w:rPr>
          <w:rFonts w:ascii="Times New Roman" w:eastAsia="Times New Roman" w:hAnsi="Times New Roman" w:cs="Times New Roman"/>
          <w:color w:val="333333"/>
        </w:rPr>
      </w:pPr>
      <w:r w:rsidRPr="007E4D6C">
        <w:rPr>
          <w:rFonts w:ascii="Times New Roman" w:eastAsia="Times New Roman" w:hAnsi="Times New Roman" w:cs="Times New Roman"/>
          <w:b/>
          <w:bCs/>
          <w:color w:val="333333"/>
        </w:rPr>
        <w:t>Workflow of library construction</w:t>
      </w:r>
      <w:bookmarkStart w:id="0" w:name="2.2_Bioinformatics_analysis"/>
      <w:bookmarkEnd w:id="0"/>
    </w:p>
    <w:p w14:paraId="5C464812" w14:textId="25F333F1" w:rsidR="007E4D6C" w:rsidRPr="007E4D6C" w:rsidRDefault="007E4D6C" w:rsidP="007E4D6C">
      <w:pPr>
        <w:spacing w:before="300" w:after="150" w:line="360" w:lineRule="auto"/>
        <w:outlineLvl w:val="2"/>
        <w:rPr>
          <w:rFonts w:ascii="Times New Roman" w:eastAsia="Times New Roman" w:hAnsi="Times New Roman" w:cs="Times New Roman"/>
          <w:b/>
          <w:bCs/>
          <w:color w:val="333333"/>
        </w:rPr>
      </w:pPr>
      <w:r w:rsidRPr="007E4D6C">
        <w:rPr>
          <w:rFonts w:ascii="Times New Roman" w:eastAsia="Times New Roman" w:hAnsi="Times New Roman" w:cs="Times New Roman"/>
          <w:b/>
          <w:bCs/>
          <w:color w:val="333333"/>
        </w:rPr>
        <w:t>2</w:t>
      </w:r>
      <w:r>
        <w:rPr>
          <w:rFonts w:ascii="Times New Roman" w:eastAsia="Times New Roman" w:hAnsi="Times New Roman" w:cs="Times New Roman"/>
          <w:b/>
          <w:bCs/>
          <w:color w:val="333333"/>
        </w:rPr>
        <w:t>.</w:t>
      </w:r>
      <w:r w:rsidRPr="007E4D6C">
        <w:rPr>
          <w:rFonts w:ascii="Times New Roman" w:eastAsia="Times New Roman" w:hAnsi="Times New Roman" w:cs="Times New Roman"/>
          <w:b/>
          <w:bCs/>
          <w:color w:val="333333"/>
        </w:rPr>
        <w:t xml:space="preserve"> Bioinformatics analysis</w:t>
      </w:r>
    </w:p>
    <w:p w14:paraId="0F47CCCF" w14:textId="77777777" w:rsidR="007E4D6C" w:rsidRPr="007E4D6C" w:rsidRDefault="007E4D6C" w:rsidP="007E4D6C">
      <w:pPr>
        <w:spacing w:after="30" w:line="360" w:lineRule="auto"/>
        <w:jc w:val="both"/>
        <w:rPr>
          <w:rFonts w:ascii="Times New Roman" w:eastAsia="Times New Roman" w:hAnsi="Times New Roman" w:cs="Times New Roman"/>
          <w:color w:val="333333"/>
        </w:rPr>
      </w:pPr>
      <w:r w:rsidRPr="007E4D6C">
        <w:rPr>
          <w:rFonts w:ascii="Times New Roman" w:eastAsia="Times New Roman" w:hAnsi="Times New Roman" w:cs="Times New Roman"/>
          <w:b/>
          <w:bCs/>
          <w:color w:val="333333"/>
        </w:rPr>
        <w:t>Animal</w:t>
      </w:r>
      <w:r w:rsidRPr="007E4D6C">
        <w:rPr>
          <w:rFonts w:ascii="Times New Roman" w:eastAsia="Times New Roman" w:hAnsi="Times New Roman" w:cs="Times New Roman"/>
          <w:color w:val="333333"/>
        </w:rPr>
        <w:t xml:space="preserve">: Raw reads were subjected to an in-house program, ACGT101-miR (LC Sciences, Houston, Texas, USA) to remove adapter dimers, junk, low complexity, common RNA families (rRNA, tRNA, snRNA, snoRNA) and repeats. Subsequently, unique sequences with length in 18~26 nucleotide were mapped to specific species precursors in </w:t>
      </w:r>
      <w:proofErr w:type="spellStart"/>
      <w:r w:rsidRPr="007E4D6C">
        <w:rPr>
          <w:rFonts w:ascii="Times New Roman" w:eastAsia="Times New Roman" w:hAnsi="Times New Roman" w:cs="Times New Roman"/>
          <w:color w:val="333333"/>
        </w:rPr>
        <w:t>miRBase</w:t>
      </w:r>
      <w:proofErr w:type="spellEnd"/>
      <w:r w:rsidRPr="007E4D6C">
        <w:rPr>
          <w:rFonts w:ascii="Times New Roman" w:eastAsia="Times New Roman" w:hAnsi="Times New Roman" w:cs="Times New Roman"/>
          <w:color w:val="333333"/>
        </w:rPr>
        <w:t xml:space="preserve"> 22.0 by BLAST search to identify known miRNAs and novel 3p- and 5p- derived miRNAs. Length variation at both 3’ and 5’ ends and one mismatch inside of the sequence were allowed in the alignment. The unique sequences mapping to specific species mature miRNAs in hairpin arms were identified as known miRNAs. The unique sequences mapping to the other arm of known specific species precursor hairpin opposite to the annotated mature miRNA-containing arm </w:t>
      </w:r>
      <w:proofErr w:type="gramStart"/>
      <w:r w:rsidRPr="007E4D6C">
        <w:rPr>
          <w:rFonts w:ascii="Times New Roman" w:eastAsia="Times New Roman" w:hAnsi="Times New Roman" w:cs="Times New Roman"/>
          <w:color w:val="333333"/>
        </w:rPr>
        <w:t>were considered to be</w:t>
      </w:r>
      <w:proofErr w:type="gramEnd"/>
      <w:r w:rsidRPr="007E4D6C">
        <w:rPr>
          <w:rFonts w:ascii="Times New Roman" w:eastAsia="Times New Roman" w:hAnsi="Times New Roman" w:cs="Times New Roman"/>
          <w:color w:val="333333"/>
        </w:rPr>
        <w:t xml:space="preserve"> novel 5p- or 3p derived miRNA candidates. The remaining sequences were mapped to other selected </w:t>
      </w:r>
      <w:r w:rsidRPr="007E4D6C">
        <w:rPr>
          <w:rFonts w:ascii="Times New Roman" w:eastAsia="Times New Roman" w:hAnsi="Times New Roman" w:cs="Times New Roman"/>
          <w:color w:val="333333"/>
        </w:rPr>
        <w:lastRenderedPageBreak/>
        <w:t xml:space="preserve">species precursors (with the exclusion of specific species) in </w:t>
      </w:r>
      <w:proofErr w:type="spellStart"/>
      <w:r w:rsidRPr="007E4D6C">
        <w:rPr>
          <w:rFonts w:ascii="Times New Roman" w:eastAsia="Times New Roman" w:hAnsi="Times New Roman" w:cs="Times New Roman"/>
          <w:color w:val="333333"/>
        </w:rPr>
        <w:t>miRBase</w:t>
      </w:r>
      <w:proofErr w:type="spellEnd"/>
      <w:r w:rsidRPr="007E4D6C">
        <w:rPr>
          <w:rFonts w:ascii="Times New Roman" w:eastAsia="Times New Roman" w:hAnsi="Times New Roman" w:cs="Times New Roman"/>
          <w:color w:val="333333"/>
        </w:rPr>
        <w:t xml:space="preserve"> 22.0 by BLAST search, and the mapped pre-miRNAs were further </w:t>
      </w:r>
      <w:proofErr w:type="spellStart"/>
      <w:r w:rsidRPr="007E4D6C">
        <w:rPr>
          <w:rFonts w:ascii="Times New Roman" w:eastAsia="Times New Roman" w:hAnsi="Times New Roman" w:cs="Times New Roman"/>
          <w:color w:val="333333"/>
        </w:rPr>
        <w:t>BLASTed</w:t>
      </w:r>
      <w:proofErr w:type="spellEnd"/>
      <w:r w:rsidRPr="007E4D6C">
        <w:rPr>
          <w:rFonts w:ascii="Times New Roman" w:eastAsia="Times New Roman" w:hAnsi="Times New Roman" w:cs="Times New Roman"/>
          <w:color w:val="333333"/>
        </w:rPr>
        <w:t xml:space="preserve"> against the specific species genomes to determine their genomic locations. The above two we defined as known miRNAs. The unmapped sequences were </w:t>
      </w:r>
      <w:proofErr w:type="spellStart"/>
      <w:r w:rsidRPr="007E4D6C">
        <w:rPr>
          <w:rFonts w:ascii="Times New Roman" w:eastAsia="Times New Roman" w:hAnsi="Times New Roman" w:cs="Times New Roman"/>
          <w:color w:val="333333"/>
        </w:rPr>
        <w:t>BLASTed</w:t>
      </w:r>
      <w:proofErr w:type="spellEnd"/>
      <w:r w:rsidRPr="007E4D6C">
        <w:rPr>
          <w:rFonts w:ascii="Times New Roman" w:eastAsia="Times New Roman" w:hAnsi="Times New Roman" w:cs="Times New Roman"/>
          <w:color w:val="333333"/>
        </w:rPr>
        <w:t xml:space="preserve"> against the specific genomes, and the hairpin RNA structures containing sequences were predicated from the flank 80 </w:t>
      </w:r>
      <w:proofErr w:type="spellStart"/>
      <w:r w:rsidRPr="007E4D6C">
        <w:rPr>
          <w:rFonts w:ascii="Times New Roman" w:eastAsia="Times New Roman" w:hAnsi="Times New Roman" w:cs="Times New Roman"/>
          <w:color w:val="333333"/>
        </w:rPr>
        <w:t>nt</w:t>
      </w:r>
      <w:proofErr w:type="spellEnd"/>
      <w:r w:rsidRPr="007E4D6C">
        <w:rPr>
          <w:rFonts w:ascii="Times New Roman" w:eastAsia="Times New Roman" w:hAnsi="Times New Roman" w:cs="Times New Roman"/>
          <w:color w:val="333333"/>
        </w:rPr>
        <w:t xml:space="preserve"> sequences using </w:t>
      </w:r>
      <w:proofErr w:type="spellStart"/>
      <w:r w:rsidRPr="007E4D6C">
        <w:rPr>
          <w:rFonts w:ascii="Times New Roman" w:eastAsia="Times New Roman" w:hAnsi="Times New Roman" w:cs="Times New Roman"/>
          <w:color w:val="333333"/>
        </w:rPr>
        <w:t>RNAfold</w:t>
      </w:r>
      <w:proofErr w:type="spellEnd"/>
      <w:r w:rsidRPr="007E4D6C">
        <w:rPr>
          <w:rFonts w:ascii="Times New Roman" w:eastAsia="Times New Roman" w:hAnsi="Times New Roman" w:cs="Times New Roman"/>
          <w:color w:val="333333"/>
        </w:rPr>
        <w:t xml:space="preserve"> software (</w:t>
      </w:r>
      <w:hyperlink r:id="rId6" w:tgtFrame="w1" w:history="1">
        <w:r w:rsidRPr="007E4D6C">
          <w:rPr>
            <w:rFonts w:ascii="Times New Roman" w:eastAsia="Times New Roman" w:hAnsi="Times New Roman" w:cs="Times New Roman"/>
            <w:color w:val="428BCA"/>
            <w:u w:val="single"/>
          </w:rPr>
          <w:t>http://rna.tbi.univie.ac.at/cgi-bin/RNAWebSuite/RNAfold.cgi</w:t>
        </w:r>
      </w:hyperlink>
      <w:r w:rsidRPr="007E4D6C">
        <w:rPr>
          <w:rFonts w:ascii="Times New Roman" w:eastAsia="Times New Roman" w:hAnsi="Times New Roman" w:cs="Times New Roman"/>
          <w:color w:val="333333"/>
        </w:rPr>
        <w:t>). The criteria for secondary structure prediction were: (1) number of nucleotides in one bulge in stem (≤12) (2) number of base pairs in the stem region of the predicted hairpin (≥16) (3) cutoff of free energy (</w:t>
      </w:r>
      <w:proofErr w:type="spellStart"/>
      <w:r w:rsidRPr="007E4D6C">
        <w:rPr>
          <w:rFonts w:ascii="Times New Roman" w:eastAsia="Times New Roman" w:hAnsi="Times New Roman" w:cs="Times New Roman"/>
          <w:color w:val="333333"/>
        </w:rPr>
        <w:t>kCal</w:t>
      </w:r>
      <w:proofErr w:type="spellEnd"/>
      <w:r w:rsidRPr="007E4D6C">
        <w:rPr>
          <w:rFonts w:ascii="Times New Roman" w:eastAsia="Times New Roman" w:hAnsi="Times New Roman" w:cs="Times New Roman"/>
          <w:color w:val="333333"/>
        </w:rPr>
        <w:t>/mol ≤-15) (4) length of hairpin (up and down stems + terminal loop ≥50) (5) length of hairpin loop (≤20). (6) number of nucleotides in one bulge in mature region (≤8) (7) number of biased errors in one bulge in mature region (≤4) (8) number of biased bulges in mature region (≤2) (9) number of errors in mature region (≤7) (10) number of base pairs in the mature region of the predicted hairpin (≥12) (11) percent of mature in stem (≥80).</w:t>
      </w:r>
    </w:p>
    <w:p w14:paraId="5088D4C0" w14:textId="7E1C6D9A" w:rsidR="007E4D6C" w:rsidRPr="007E4D6C" w:rsidRDefault="007E4D6C" w:rsidP="007E4D6C">
      <w:pPr>
        <w:spacing w:after="0" w:line="360" w:lineRule="auto"/>
        <w:rPr>
          <w:rFonts w:ascii="Times New Roman" w:eastAsia="Times New Roman" w:hAnsi="Times New Roman" w:cs="Times New Roman"/>
        </w:rPr>
      </w:pPr>
    </w:p>
    <w:p w14:paraId="2C56A264" w14:textId="77777777" w:rsidR="007E4D6C" w:rsidRPr="007E4D6C" w:rsidRDefault="007E4D6C" w:rsidP="007E4D6C">
      <w:pPr>
        <w:spacing w:after="30" w:line="360" w:lineRule="auto"/>
        <w:jc w:val="both"/>
        <w:rPr>
          <w:rFonts w:ascii="Times New Roman" w:eastAsia="Times New Roman" w:hAnsi="Times New Roman" w:cs="Times New Roman"/>
          <w:color w:val="333333"/>
        </w:rPr>
      </w:pPr>
      <w:r w:rsidRPr="007E4D6C">
        <w:rPr>
          <w:rFonts w:ascii="Times New Roman" w:eastAsia="Times New Roman" w:hAnsi="Times New Roman" w:cs="Times New Roman"/>
          <w:b/>
          <w:bCs/>
          <w:color w:val="333333"/>
        </w:rPr>
        <w:t>Plant</w:t>
      </w:r>
      <w:r w:rsidRPr="007E4D6C">
        <w:rPr>
          <w:rFonts w:ascii="Times New Roman" w:eastAsia="Times New Roman" w:hAnsi="Times New Roman" w:cs="Times New Roman"/>
          <w:color w:val="333333"/>
        </w:rPr>
        <w:t xml:space="preserve">: Raw reads were subjected to an in-house program, ACGT101-miR (LC Sciences, Houston, Texas, USA) to remove adapter dimers, junk, low complexity, common RNA families (rRNA, tRNA, snRNA, snoRNA) and repeats. Subsequently, unique sequences with length in 18~25 nucleotide were mapped to specific species precursors in </w:t>
      </w:r>
      <w:proofErr w:type="spellStart"/>
      <w:r w:rsidRPr="007E4D6C">
        <w:rPr>
          <w:rFonts w:ascii="Times New Roman" w:eastAsia="Times New Roman" w:hAnsi="Times New Roman" w:cs="Times New Roman"/>
          <w:color w:val="333333"/>
        </w:rPr>
        <w:t>miRBase</w:t>
      </w:r>
      <w:proofErr w:type="spellEnd"/>
      <w:r w:rsidRPr="007E4D6C">
        <w:rPr>
          <w:rFonts w:ascii="Times New Roman" w:eastAsia="Times New Roman" w:hAnsi="Times New Roman" w:cs="Times New Roman"/>
          <w:color w:val="333333"/>
        </w:rPr>
        <w:t xml:space="preserve"> 22.0 by BLAST search to identify known miRNAs and novel 3p- and 5p- derived miRNAs. Length variation at both 3’ and 5’ ends and one mismatch inside of the sequence were allowed in the alignment. The unique sequences mapping to specific species mature miRNAs in hairpin arms were identified as known miRNAs. The unique sequences mapping to the other arm of known specific species precursor hairpin opposite to the annotated mature miRNA-containing arm </w:t>
      </w:r>
      <w:proofErr w:type="gramStart"/>
      <w:r w:rsidRPr="007E4D6C">
        <w:rPr>
          <w:rFonts w:ascii="Times New Roman" w:eastAsia="Times New Roman" w:hAnsi="Times New Roman" w:cs="Times New Roman"/>
          <w:color w:val="333333"/>
        </w:rPr>
        <w:t>were considered to be</w:t>
      </w:r>
      <w:proofErr w:type="gramEnd"/>
      <w:r w:rsidRPr="007E4D6C">
        <w:rPr>
          <w:rFonts w:ascii="Times New Roman" w:eastAsia="Times New Roman" w:hAnsi="Times New Roman" w:cs="Times New Roman"/>
          <w:color w:val="333333"/>
        </w:rPr>
        <w:t xml:space="preserve"> novel 5p- or 3p derived miRNA candidates. The remaining sequences were mapped to other selected species precursors (with the exclusion of specific species) in </w:t>
      </w:r>
      <w:proofErr w:type="spellStart"/>
      <w:r w:rsidRPr="007E4D6C">
        <w:rPr>
          <w:rFonts w:ascii="Times New Roman" w:eastAsia="Times New Roman" w:hAnsi="Times New Roman" w:cs="Times New Roman"/>
          <w:color w:val="333333"/>
        </w:rPr>
        <w:t>miRBase</w:t>
      </w:r>
      <w:proofErr w:type="spellEnd"/>
      <w:r w:rsidRPr="007E4D6C">
        <w:rPr>
          <w:rFonts w:ascii="Times New Roman" w:eastAsia="Times New Roman" w:hAnsi="Times New Roman" w:cs="Times New Roman"/>
          <w:color w:val="333333"/>
        </w:rPr>
        <w:t xml:space="preserve"> 22.0 by BLAST search, and the mapped pre-miRNAs were further </w:t>
      </w:r>
      <w:proofErr w:type="spellStart"/>
      <w:r w:rsidRPr="007E4D6C">
        <w:rPr>
          <w:rFonts w:ascii="Times New Roman" w:eastAsia="Times New Roman" w:hAnsi="Times New Roman" w:cs="Times New Roman"/>
          <w:color w:val="333333"/>
        </w:rPr>
        <w:t>BLASTed</w:t>
      </w:r>
      <w:proofErr w:type="spellEnd"/>
      <w:r w:rsidRPr="007E4D6C">
        <w:rPr>
          <w:rFonts w:ascii="Times New Roman" w:eastAsia="Times New Roman" w:hAnsi="Times New Roman" w:cs="Times New Roman"/>
          <w:color w:val="333333"/>
        </w:rPr>
        <w:t xml:space="preserve"> against the specific species genomes to determine their genomic locations. The above two we defined as known miRNAs. The unmapped sequences were </w:t>
      </w:r>
      <w:proofErr w:type="spellStart"/>
      <w:r w:rsidRPr="007E4D6C">
        <w:rPr>
          <w:rFonts w:ascii="Times New Roman" w:eastAsia="Times New Roman" w:hAnsi="Times New Roman" w:cs="Times New Roman"/>
          <w:color w:val="333333"/>
        </w:rPr>
        <w:t>BLASTed</w:t>
      </w:r>
      <w:proofErr w:type="spellEnd"/>
      <w:r w:rsidRPr="007E4D6C">
        <w:rPr>
          <w:rFonts w:ascii="Times New Roman" w:eastAsia="Times New Roman" w:hAnsi="Times New Roman" w:cs="Times New Roman"/>
          <w:color w:val="333333"/>
        </w:rPr>
        <w:t xml:space="preserve"> against the specific genomes, and the hairpin RNA structures containing sequences were predicated from the flank 120 </w:t>
      </w:r>
      <w:proofErr w:type="spellStart"/>
      <w:r w:rsidRPr="007E4D6C">
        <w:rPr>
          <w:rFonts w:ascii="Times New Roman" w:eastAsia="Times New Roman" w:hAnsi="Times New Roman" w:cs="Times New Roman"/>
          <w:color w:val="333333"/>
        </w:rPr>
        <w:t>nt</w:t>
      </w:r>
      <w:proofErr w:type="spellEnd"/>
      <w:r w:rsidRPr="007E4D6C">
        <w:rPr>
          <w:rFonts w:ascii="Times New Roman" w:eastAsia="Times New Roman" w:hAnsi="Times New Roman" w:cs="Times New Roman"/>
          <w:color w:val="333333"/>
        </w:rPr>
        <w:t xml:space="preserve"> sequences using </w:t>
      </w:r>
      <w:proofErr w:type="spellStart"/>
      <w:r w:rsidRPr="007E4D6C">
        <w:rPr>
          <w:rFonts w:ascii="Times New Roman" w:eastAsia="Times New Roman" w:hAnsi="Times New Roman" w:cs="Times New Roman"/>
          <w:color w:val="333333"/>
        </w:rPr>
        <w:t>RNAfold</w:t>
      </w:r>
      <w:proofErr w:type="spellEnd"/>
      <w:r w:rsidRPr="007E4D6C">
        <w:rPr>
          <w:rFonts w:ascii="Times New Roman" w:eastAsia="Times New Roman" w:hAnsi="Times New Roman" w:cs="Times New Roman"/>
          <w:color w:val="333333"/>
        </w:rPr>
        <w:t xml:space="preserve"> software (</w:t>
      </w:r>
      <w:hyperlink r:id="rId7" w:tgtFrame="w1" w:history="1">
        <w:r w:rsidRPr="007E4D6C">
          <w:rPr>
            <w:rFonts w:ascii="Times New Roman" w:eastAsia="Times New Roman" w:hAnsi="Times New Roman" w:cs="Times New Roman"/>
            <w:color w:val="428BCA"/>
            <w:u w:val="single"/>
          </w:rPr>
          <w:t>http://rna.tbi.univie.ac.at/cgi-bin/RNAWebSuite/RNAfold.cgi</w:t>
        </w:r>
      </w:hyperlink>
      <w:r w:rsidRPr="007E4D6C">
        <w:rPr>
          <w:rFonts w:ascii="Times New Roman" w:eastAsia="Times New Roman" w:hAnsi="Times New Roman" w:cs="Times New Roman"/>
          <w:color w:val="333333"/>
        </w:rPr>
        <w:t>). The criteria for secondary structure prediction were: (1) number of nucleotides in one bulge in stem (≤12) (2) number of base pairs in the stem region of the predicted hairpin (≥16) (3) cutoff of free energy (</w:t>
      </w:r>
      <w:proofErr w:type="spellStart"/>
      <w:r w:rsidRPr="007E4D6C">
        <w:rPr>
          <w:rFonts w:ascii="Times New Roman" w:eastAsia="Times New Roman" w:hAnsi="Times New Roman" w:cs="Times New Roman"/>
          <w:color w:val="333333"/>
        </w:rPr>
        <w:t>kCal</w:t>
      </w:r>
      <w:proofErr w:type="spellEnd"/>
      <w:r w:rsidRPr="007E4D6C">
        <w:rPr>
          <w:rFonts w:ascii="Times New Roman" w:eastAsia="Times New Roman" w:hAnsi="Times New Roman" w:cs="Times New Roman"/>
          <w:color w:val="333333"/>
        </w:rPr>
        <w:t>/mol ≤-15) (4) length of hairpin (up and down stems + terminal loop ≥50) (5) length of hairpin loop (≤200). (6) number of nucleotides in one bulge in mature region (≤4) (7) number of biased errors in one bulge in mature region (≤2) (8) number of biased bulges in mature region (≤2) (9) number of errors in mature region (≤4) (10) number of base pairs in the mature region of the predicted hairpin (≥12) (11) percent of mature in stem (≥80).</w:t>
      </w:r>
    </w:p>
    <w:p w14:paraId="12A0AB9A" w14:textId="3FFC29D7" w:rsidR="007E4D6C" w:rsidRPr="007E4D6C" w:rsidRDefault="007E4D6C" w:rsidP="007E4D6C">
      <w:pPr>
        <w:spacing w:after="0" w:line="360" w:lineRule="auto"/>
        <w:jc w:val="center"/>
        <w:rPr>
          <w:rFonts w:ascii="Times New Roman" w:eastAsia="Times New Roman" w:hAnsi="Times New Roman" w:cs="Times New Roman"/>
          <w:b/>
          <w:bCs/>
          <w:u w:val="single"/>
        </w:rPr>
      </w:pPr>
      <w:r w:rsidRPr="007E4D6C">
        <w:rPr>
          <w:rFonts w:ascii="Times New Roman" w:eastAsia="Times New Roman" w:hAnsi="Times New Roman" w:cs="Times New Roman"/>
          <w:b/>
          <w:bCs/>
          <w:color w:val="333333"/>
          <w:u w:val="single"/>
        </w:rPr>
        <w:lastRenderedPageBreak/>
        <w:t>Bioinformatics pipeline for miRNA</w:t>
      </w:r>
      <w:r w:rsidRPr="007E4D6C">
        <w:rPr>
          <w:rFonts w:ascii="Times New Roman" w:eastAsia="Times New Roman" w:hAnsi="Times New Roman" w:cs="Times New Roman"/>
          <w:b/>
          <w:bCs/>
          <w:color w:val="333333"/>
          <w:u w:val="single"/>
        </w:rPr>
        <w:br/>
      </w:r>
    </w:p>
    <w:p w14:paraId="38E3DB2F" w14:textId="3A785560" w:rsidR="007E4D6C" w:rsidRPr="007E4D6C" w:rsidRDefault="007E4D6C" w:rsidP="007E4D6C">
      <w:pPr>
        <w:spacing w:after="0" w:line="360" w:lineRule="auto"/>
        <w:jc w:val="center"/>
        <w:rPr>
          <w:rFonts w:ascii="Times New Roman" w:eastAsia="Times New Roman" w:hAnsi="Times New Roman" w:cs="Times New Roman"/>
          <w:color w:val="333333"/>
        </w:rPr>
      </w:pPr>
      <w:r w:rsidRPr="007E4D6C">
        <w:rPr>
          <w:rFonts w:ascii="Times New Roman" w:eastAsia="Times New Roman" w:hAnsi="Times New Roman" w:cs="Times New Roman"/>
          <w:noProof/>
          <w:color w:val="333333"/>
        </w:rPr>
        <w:drawing>
          <wp:inline distT="0" distB="0" distL="0" distR="0" wp14:anchorId="241C2D34" wp14:editId="7F18FB1C">
            <wp:extent cx="5126965" cy="5408829"/>
            <wp:effectExtent l="19050" t="19050" r="17145" b="2095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6278" cy="5429204"/>
                    </a:xfrm>
                    <a:prstGeom prst="rect">
                      <a:avLst/>
                    </a:prstGeom>
                    <a:noFill/>
                    <a:ln>
                      <a:solidFill>
                        <a:schemeClr val="tx1"/>
                      </a:solidFill>
                    </a:ln>
                  </pic:spPr>
                </pic:pic>
              </a:graphicData>
            </a:graphic>
          </wp:inline>
        </w:drawing>
      </w:r>
    </w:p>
    <w:p w14:paraId="2B342813" w14:textId="63FB6FC8" w:rsidR="007E4D6C" w:rsidRPr="007E4D6C" w:rsidRDefault="007E4D6C" w:rsidP="007E4D6C">
      <w:pPr>
        <w:spacing w:after="0" w:line="360" w:lineRule="auto"/>
        <w:rPr>
          <w:rFonts w:ascii="Times New Roman" w:eastAsia="Times New Roman" w:hAnsi="Times New Roman" w:cs="Times New Roman"/>
        </w:rPr>
      </w:pPr>
      <w:r w:rsidRPr="007E4D6C">
        <w:rPr>
          <w:rFonts w:ascii="Times New Roman" w:eastAsia="Times New Roman" w:hAnsi="Times New Roman" w:cs="Times New Roman"/>
          <w:color w:val="333333"/>
        </w:rPr>
        <w:br/>
      </w:r>
    </w:p>
    <w:p w14:paraId="34CCD28F" w14:textId="4374CFBD" w:rsidR="007E4D6C" w:rsidRPr="007E4D6C" w:rsidRDefault="007E4D6C" w:rsidP="007E4D6C">
      <w:pPr>
        <w:spacing w:after="0" w:line="360" w:lineRule="auto"/>
        <w:rPr>
          <w:rFonts w:ascii="Times New Roman" w:eastAsia="Times New Roman" w:hAnsi="Times New Roman" w:cs="Times New Roman"/>
        </w:rPr>
      </w:pPr>
      <w:bookmarkStart w:id="1" w:name="3._Project_information"/>
      <w:bookmarkEnd w:id="1"/>
      <w:r w:rsidRPr="007E4D6C">
        <w:rPr>
          <w:rFonts w:ascii="Times New Roman" w:eastAsia="Times New Roman" w:hAnsi="Times New Roman" w:cs="Times New Roman"/>
          <w:b/>
          <w:bCs/>
          <w:color w:val="333333"/>
        </w:rPr>
        <w:t>3</w:t>
      </w:r>
      <w:r w:rsidRPr="007E4D6C">
        <w:rPr>
          <w:rFonts w:ascii="Times New Roman" w:eastAsia="Times New Roman" w:hAnsi="Times New Roman" w:cs="Times New Roman"/>
          <w:b/>
          <w:bCs/>
          <w:color w:val="333333"/>
        </w:rPr>
        <w:t xml:space="preserve">. </w:t>
      </w:r>
      <w:r w:rsidRPr="007E4D6C">
        <w:rPr>
          <w:rFonts w:ascii="Times New Roman" w:eastAsia="Times New Roman" w:hAnsi="Times New Roman" w:cs="Times New Roman"/>
          <w:b/>
          <w:bCs/>
          <w:color w:val="333333"/>
        </w:rPr>
        <w:t>Database</w:t>
      </w:r>
    </w:p>
    <w:p w14:paraId="30B68BF2" w14:textId="77777777" w:rsidR="007E4D6C" w:rsidRPr="007E4D6C" w:rsidRDefault="007E4D6C" w:rsidP="007E4D6C">
      <w:pPr>
        <w:spacing w:after="0" w:line="360" w:lineRule="auto"/>
        <w:rPr>
          <w:rFonts w:ascii="Times New Roman" w:eastAsia="Times New Roman" w:hAnsi="Times New Roman" w:cs="Times New Roman"/>
        </w:rPr>
      </w:pPr>
    </w:p>
    <w:tbl>
      <w:tblPr>
        <w:tblW w:w="5000" w:type="pct"/>
        <w:jc w:val="center"/>
        <w:tblBorders>
          <w:top w:val="single" w:sz="8" w:space="0" w:color="A7C942"/>
          <w:bottom w:val="single" w:sz="8" w:space="0" w:color="A7C942"/>
        </w:tblBorders>
        <w:tblCellMar>
          <w:top w:w="15" w:type="dxa"/>
          <w:left w:w="15" w:type="dxa"/>
          <w:bottom w:w="15" w:type="dxa"/>
          <w:right w:w="15" w:type="dxa"/>
        </w:tblCellMar>
        <w:tblLook w:val="04A0" w:firstRow="1" w:lastRow="0" w:firstColumn="1" w:lastColumn="0" w:noHBand="0" w:noVBand="1"/>
      </w:tblPr>
      <w:tblGrid>
        <w:gridCol w:w="3264"/>
        <w:gridCol w:w="4911"/>
        <w:gridCol w:w="1185"/>
      </w:tblGrid>
      <w:tr w:rsidR="007E4D6C" w:rsidRPr="007E4D6C" w14:paraId="6347FBFA" w14:textId="77777777" w:rsidTr="007E4D6C">
        <w:trPr>
          <w:jc w:val="center"/>
        </w:trPr>
        <w:tc>
          <w:tcPr>
            <w:tcW w:w="0" w:type="auto"/>
            <w:shd w:val="clear" w:color="auto" w:fill="auto"/>
            <w:noWrap/>
            <w:tcMar>
              <w:top w:w="0" w:type="dxa"/>
              <w:left w:w="75" w:type="dxa"/>
              <w:bottom w:w="0" w:type="dxa"/>
              <w:right w:w="75" w:type="dxa"/>
            </w:tcMar>
            <w:vAlign w:val="center"/>
            <w:hideMark/>
          </w:tcPr>
          <w:p w14:paraId="66238E24" w14:textId="77777777" w:rsidR="007E4D6C" w:rsidRPr="007E4D6C" w:rsidRDefault="007E4D6C" w:rsidP="007E4D6C">
            <w:pPr>
              <w:spacing w:after="0" w:line="360" w:lineRule="auto"/>
              <w:rPr>
                <w:rFonts w:ascii="Times New Roman" w:eastAsia="Times New Roman" w:hAnsi="Times New Roman" w:cs="Times New Roman"/>
                <w:b/>
                <w:bCs/>
              </w:rPr>
            </w:pPr>
            <w:proofErr w:type="spellStart"/>
            <w:r w:rsidRPr="007E4D6C">
              <w:rPr>
                <w:rFonts w:ascii="Times New Roman" w:eastAsia="Times New Roman" w:hAnsi="Times New Roman" w:cs="Times New Roman"/>
                <w:b/>
                <w:bCs/>
              </w:rPr>
              <w:t>Dababase</w:t>
            </w:r>
            <w:proofErr w:type="spellEnd"/>
          </w:p>
        </w:tc>
        <w:tc>
          <w:tcPr>
            <w:tcW w:w="0" w:type="auto"/>
            <w:shd w:val="clear" w:color="auto" w:fill="auto"/>
            <w:noWrap/>
            <w:tcMar>
              <w:top w:w="0" w:type="dxa"/>
              <w:left w:w="75" w:type="dxa"/>
              <w:bottom w:w="0" w:type="dxa"/>
              <w:right w:w="75" w:type="dxa"/>
            </w:tcMar>
            <w:vAlign w:val="center"/>
            <w:hideMark/>
          </w:tcPr>
          <w:p w14:paraId="7D10E300" w14:textId="77777777" w:rsidR="007E4D6C" w:rsidRPr="007E4D6C" w:rsidRDefault="007E4D6C" w:rsidP="007E4D6C">
            <w:pPr>
              <w:spacing w:after="0" w:line="360" w:lineRule="auto"/>
              <w:rPr>
                <w:rFonts w:ascii="Times New Roman" w:eastAsia="Times New Roman" w:hAnsi="Times New Roman" w:cs="Times New Roman"/>
                <w:b/>
                <w:bCs/>
              </w:rPr>
            </w:pPr>
            <w:r w:rsidRPr="007E4D6C">
              <w:rPr>
                <w:rFonts w:ascii="Times New Roman" w:eastAsia="Times New Roman" w:hAnsi="Times New Roman" w:cs="Times New Roman"/>
                <w:b/>
                <w:bCs/>
              </w:rPr>
              <w:t>Web links</w:t>
            </w:r>
          </w:p>
        </w:tc>
        <w:tc>
          <w:tcPr>
            <w:tcW w:w="0" w:type="auto"/>
            <w:shd w:val="clear" w:color="auto" w:fill="auto"/>
            <w:noWrap/>
            <w:tcMar>
              <w:top w:w="0" w:type="dxa"/>
              <w:left w:w="75" w:type="dxa"/>
              <w:bottom w:w="0" w:type="dxa"/>
              <w:right w:w="75" w:type="dxa"/>
            </w:tcMar>
            <w:vAlign w:val="center"/>
            <w:hideMark/>
          </w:tcPr>
          <w:p w14:paraId="0BE174BC" w14:textId="77777777" w:rsidR="007E4D6C" w:rsidRPr="007E4D6C" w:rsidRDefault="007E4D6C" w:rsidP="007E4D6C">
            <w:pPr>
              <w:spacing w:after="0" w:line="360" w:lineRule="auto"/>
              <w:rPr>
                <w:rFonts w:ascii="Times New Roman" w:eastAsia="Times New Roman" w:hAnsi="Times New Roman" w:cs="Times New Roman"/>
                <w:b/>
                <w:bCs/>
              </w:rPr>
            </w:pPr>
            <w:r w:rsidRPr="007E4D6C">
              <w:rPr>
                <w:rFonts w:ascii="Times New Roman" w:eastAsia="Times New Roman" w:hAnsi="Times New Roman" w:cs="Times New Roman"/>
                <w:b/>
                <w:bCs/>
              </w:rPr>
              <w:t>Version/date</w:t>
            </w:r>
          </w:p>
        </w:tc>
      </w:tr>
      <w:tr w:rsidR="007E4D6C" w:rsidRPr="007E4D6C" w14:paraId="620C8EF8" w14:textId="77777777" w:rsidTr="007E4D6C">
        <w:trPr>
          <w:jc w:val="center"/>
        </w:trPr>
        <w:tc>
          <w:tcPr>
            <w:tcW w:w="0" w:type="auto"/>
            <w:shd w:val="clear" w:color="auto" w:fill="auto"/>
            <w:noWrap/>
            <w:tcMar>
              <w:top w:w="0" w:type="dxa"/>
              <w:left w:w="75" w:type="dxa"/>
              <w:bottom w:w="0" w:type="dxa"/>
              <w:right w:w="75" w:type="dxa"/>
            </w:tcMar>
            <w:vAlign w:val="center"/>
            <w:hideMark/>
          </w:tcPr>
          <w:p w14:paraId="5B9AA20D" w14:textId="77777777" w:rsidR="007E4D6C" w:rsidRPr="007E4D6C" w:rsidRDefault="007E4D6C" w:rsidP="007E4D6C">
            <w:pPr>
              <w:spacing w:after="0" w:line="360" w:lineRule="auto"/>
              <w:rPr>
                <w:rFonts w:ascii="Times New Roman" w:eastAsia="Times New Roman" w:hAnsi="Times New Roman" w:cs="Times New Roman"/>
              </w:rPr>
            </w:pPr>
            <w:r w:rsidRPr="007E4D6C">
              <w:rPr>
                <w:rFonts w:ascii="Times New Roman" w:eastAsia="Times New Roman" w:hAnsi="Times New Roman" w:cs="Times New Roman"/>
              </w:rPr>
              <w:t>species priority</w:t>
            </w:r>
          </w:p>
        </w:tc>
        <w:tc>
          <w:tcPr>
            <w:tcW w:w="0" w:type="auto"/>
            <w:shd w:val="clear" w:color="auto" w:fill="auto"/>
            <w:noWrap/>
            <w:tcMar>
              <w:top w:w="0" w:type="dxa"/>
              <w:left w:w="75" w:type="dxa"/>
              <w:bottom w:w="0" w:type="dxa"/>
              <w:right w:w="75" w:type="dxa"/>
            </w:tcMar>
            <w:vAlign w:val="center"/>
            <w:hideMark/>
          </w:tcPr>
          <w:p w14:paraId="5647ACB4" w14:textId="77777777" w:rsidR="007E4D6C" w:rsidRPr="007E4D6C" w:rsidRDefault="007E4D6C" w:rsidP="007E4D6C">
            <w:pPr>
              <w:spacing w:after="0" w:line="360" w:lineRule="auto"/>
              <w:rPr>
                <w:rFonts w:ascii="Times New Roman" w:eastAsia="Times New Roman" w:hAnsi="Times New Roman" w:cs="Times New Roman"/>
              </w:rPr>
            </w:pPr>
            <w:hyperlink r:id="rId9" w:tgtFrame="w1" w:history="1">
              <w:proofErr w:type="spellStart"/>
              <w:r w:rsidRPr="007E4D6C">
                <w:rPr>
                  <w:rFonts w:ascii="Times New Roman" w:eastAsia="Times New Roman" w:hAnsi="Times New Roman" w:cs="Times New Roman"/>
                  <w:color w:val="428BCA"/>
                  <w:u w:val="single"/>
                </w:rPr>
                <w:t>hsa</w:t>
              </w:r>
              <w:proofErr w:type="spellEnd"/>
            </w:hyperlink>
          </w:p>
        </w:tc>
        <w:tc>
          <w:tcPr>
            <w:tcW w:w="0" w:type="auto"/>
            <w:shd w:val="clear" w:color="auto" w:fill="auto"/>
            <w:noWrap/>
            <w:tcMar>
              <w:top w:w="0" w:type="dxa"/>
              <w:left w:w="75" w:type="dxa"/>
              <w:bottom w:w="0" w:type="dxa"/>
              <w:right w:w="75" w:type="dxa"/>
            </w:tcMar>
            <w:vAlign w:val="center"/>
            <w:hideMark/>
          </w:tcPr>
          <w:p w14:paraId="16B96962" w14:textId="77777777" w:rsidR="007E4D6C" w:rsidRPr="007E4D6C" w:rsidRDefault="007E4D6C" w:rsidP="007E4D6C">
            <w:pPr>
              <w:spacing w:after="0" w:line="360" w:lineRule="auto"/>
              <w:rPr>
                <w:rFonts w:ascii="Times New Roman" w:eastAsia="Times New Roman" w:hAnsi="Times New Roman" w:cs="Times New Roman"/>
              </w:rPr>
            </w:pPr>
          </w:p>
        </w:tc>
      </w:tr>
      <w:tr w:rsidR="007E4D6C" w:rsidRPr="007E4D6C" w14:paraId="059CD8FA" w14:textId="77777777" w:rsidTr="007E4D6C">
        <w:trPr>
          <w:jc w:val="center"/>
        </w:trPr>
        <w:tc>
          <w:tcPr>
            <w:tcW w:w="0" w:type="auto"/>
            <w:shd w:val="clear" w:color="auto" w:fill="auto"/>
            <w:noWrap/>
            <w:tcMar>
              <w:top w:w="0" w:type="dxa"/>
              <w:left w:w="75" w:type="dxa"/>
              <w:bottom w:w="0" w:type="dxa"/>
              <w:right w:w="75" w:type="dxa"/>
            </w:tcMar>
            <w:vAlign w:val="center"/>
            <w:hideMark/>
          </w:tcPr>
          <w:p w14:paraId="16D5AD0B" w14:textId="77777777" w:rsidR="007E4D6C" w:rsidRPr="007E4D6C" w:rsidRDefault="007E4D6C" w:rsidP="007E4D6C">
            <w:pPr>
              <w:spacing w:after="0" w:line="360" w:lineRule="auto"/>
              <w:rPr>
                <w:rFonts w:ascii="Times New Roman" w:eastAsia="Times New Roman" w:hAnsi="Times New Roman" w:cs="Times New Roman"/>
              </w:rPr>
            </w:pPr>
            <w:r w:rsidRPr="007E4D6C">
              <w:rPr>
                <w:rFonts w:ascii="Times New Roman" w:eastAsia="Times New Roman" w:hAnsi="Times New Roman" w:cs="Times New Roman"/>
              </w:rPr>
              <w:t>miRNA/Pre-miRNA database (miRbase)</w:t>
            </w:r>
          </w:p>
        </w:tc>
        <w:tc>
          <w:tcPr>
            <w:tcW w:w="0" w:type="auto"/>
            <w:shd w:val="clear" w:color="auto" w:fill="auto"/>
            <w:noWrap/>
            <w:tcMar>
              <w:top w:w="0" w:type="dxa"/>
              <w:left w:w="75" w:type="dxa"/>
              <w:bottom w:w="0" w:type="dxa"/>
              <w:right w:w="75" w:type="dxa"/>
            </w:tcMar>
            <w:vAlign w:val="center"/>
            <w:hideMark/>
          </w:tcPr>
          <w:p w14:paraId="1E5C3685" w14:textId="77777777" w:rsidR="007E4D6C" w:rsidRPr="007E4D6C" w:rsidRDefault="007E4D6C" w:rsidP="007E4D6C">
            <w:pPr>
              <w:spacing w:after="0" w:line="360" w:lineRule="auto"/>
              <w:rPr>
                <w:rFonts w:ascii="Times New Roman" w:eastAsia="Times New Roman" w:hAnsi="Times New Roman" w:cs="Times New Roman"/>
              </w:rPr>
            </w:pPr>
            <w:hyperlink r:id="rId10" w:tgtFrame="w1" w:history="1">
              <w:r w:rsidRPr="007E4D6C">
                <w:rPr>
                  <w:rFonts w:ascii="Times New Roman" w:eastAsia="Times New Roman" w:hAnsi="Times New Roman" w:cs="Times New Roman"/>
                  <w:color w:val="428BCA"/>
                  <w:u w:val="single"/>
                </w:rPr>
                <w:t>ftp://miRbase.org/pub/miRbase/CURRENT</w:t>
              </w:r>
            </w:hyperlink>
          </w:p>
        </w:tc>
        <w:tc>
          <w:tcPr>
            <w:tcW w:w="0" w:type="auto"/>
            <w:shd w:val="clear" w:color="auto" w:fill="auto"/>
            <w:noWrap/>
            <w:tcMar>
              <w:top w:w="0" w:type="dxa"/>
              <w:left w:w="75" w:type="dxa"/>
              <w:bottom w:w="0" w:type="dxa"/>
              <w:right w:w="75" w:type="dxa"/>
            </w:tcMar>
            <w:vAlign w:val="center"/>
            <w:hideMark/>
          </w:tcPr>
          <w:p w14:paraId="52A456A5" w14:textId="77777777" w:rsidR="007E4D6C" w:rsidRPr="007E4D6C" w:rsidRDefault="007E4D6C" w:rsidP="007E4D6C">
            <w:pPr>
              <w:spacing w:after="0" w:line="360" w:lineRule="auto"/>
              <w:rPr>
                <w:rFonts w:ascii="Times New Roman" w:eastAsia="Times New Roman" w:hAnsi="Times New Roman" w:cs="Times New Roman"/>
              </w:rPr>
            </w:pPr>
            <w:r w:rsidRPr="007E4D6C">
              <w:rPr>
                <w:rFonts w:ascii="Times New Roman" w:eastAsia="Times New Roman" w:hAnsi="Times New Roman" w:cs="Times New Roman"/>
              </w:rPr>
              <w:t>22.0</w:t>
            </w:r>
          </w:p>
        </w:tc>
      </w:tr>
      <w:tr w:rsidR="007E4D6C" w:rsidRPr="007E4D6C" w14:paraId="2716AE46" w14:textId="77777777" w:rsidTr="007E4D6C">
        <w:trPr>
          <w:jc w:val="center"/>
        </w:trPr>
        <w:tc>
          <w:tcPr>
            <w:tcW w:w="0" w:type="auto"/>
            <w:shd w:val="clear" w:color="auto" w:fill="auto"/>
            <w:noWrap/>
            <w:tcMar>
              <w:top w:w="0" w:type="dxa"/>
              <w:left w:w="75" w:type="dxa"/>
              <w:bottom w:w="0" w:type="dxa"/>
              <w:right w:w="75" w:type="dxa"/>
            </w:tcMar>
            <w:vAlign w:val="center"/>
            <w:hideMark/>
          </w:tcPr>
          <w:p w14:paraId="6D3CAAE9" w14:textId="77777777" w:rsidR="007E4D6C" w:rsidRPr="007E4D6C" w:rsidRDefault="007E4D6C" w:rsidP="007E4D6C">
            <w:pPr>
              <w:spacing w:after="0" w:line="360" w:lineRule="auto"/>
              <w:rPr>
                <w:rFonts w:ascii="Times New Roman" w:eastAsia="Times New Roman" w:hAnsi="Times New Roman" w:cs="Times New Roman"/>
              </w:rPr>
            </w:pPr>
            <w:proofErr w:type="spellStart"/>
            <w:r w:rsidRPr="007E4D6C">
              <w:rPr>
                <w:rFonts w:ascii="Times New Roman" w:eastAsia="Times New Roman" w:hAnsi="Times New Roman" w:cs="Times New Roman"/>
              </w:rPr>
              <w:lastRenderedPageBreak/>
              <w:t>Rfam</w:t>
            </w:r>
            <w:proofErr w:type="spellEnd"/>
          </w:p>
        </w:tc>
        <w:tc>
          <w:tcPr>
            <w:tcW w:w="0" w:type="auto"/>
            <w:shd w:val="clear" w:color="auto" w:fill="auto"/>
            <w:noWrap/>
            <w:tcMar>
              <w:top w:w="0" w:type="dxa"/>
              <w:left w:w="75" w:type="dxa"/>
              <w:bottom w:w="0" w:type="dxa"/>
              <w:right w:w="75" w:type="dxa"/>
            </w:tcMar>
            <w:vAlign w:val="center"/>
            <w:hideMark/>
          </w:tcPr>
          <w:p w14:paraId="4B75A069" w14:textId="77777777" w:rsidR="007E4D6C" w:rsidRPr="007E4D6C" w:rsidRDefault="007E4D6C" w:rsidP="007E4D6C">
            <w:pPr>
              <w:spacing w:after="0" w:line="360" w:lineRule="auto"/>
              <w:rPr>
                <w:rFonts w:ascii="Times New Roman" w:eastAsia="Times New Roman" w:hAnsi="Times New Roman" w:cs="Times New Roman"/>
              </w:rPr>
            </w:pPr>
            <w:hyperlink r:id="rId11" w:tgtFrame="w1" w:history="1">
              <w:r w:rsidRPr="007E4D6C">
                <w:rPr>
                  <w:rFonts w:ascii="Times New Roman" w:eastAsia="Times New Roman" w:hAnsi="Times New Roman" w:cs="Times New Roman"/>
                  <w:color w:val="428BCA"/>
                  <w:u w:val="single"/>
                </w:rPr>
                <w:t>http://rfam.janelia.org</w:t>
              </w:r>
            </w:hyperlink>
          </w:p>
        </w:tc>
        <w:tc>
          <w:tcPr>
            <w:tcW w:w="0" w:type="auto"/>
            <w:shd w:val="clear" w:color="auto" w:fill="auto"/>
            <w:noWrap/>
            <w:tcMar>
              <w:top w:w="0" w:type="dxa"/>
              <w:left w:w="75" w:type="dxa"/>
              <w:bottom w:w="0" w:type="dxa"/>
              <w:right w:w="75" w:type="dxa"/>
            </w:tcMar>
            <w:vAlign w:val="center"/>
            <w:hideMark/>
          </w:tcPr>
          <w:p w14:paraId="7A97A80B" w14:textId="77777777" w:rsidR="007E4D6C" w:rsidRPr="007E4D6C" w:rsidRDefault="007E4D6C" w:rsidP="007E4D6C">
            <w:pPr>
              <w:spacing w:after="0" w:line="360" w:lineRule="auto"/>
              <w:rPr>
                <w:rFonts w:ascii="Times New Roman" w:eastAsia="Times New Roman" w:hAnsi="Times New Roman" w:cs="Times New Roman"/>
              </w:rPr>
            </w:pPr>
            <w:r w:rsidRPr="007E4D6C">
              <w:rPr>
                <w:rFonts w:ascii="Times New Roman" w:eastAsia="Times New Roman" w:hAnsi="Times New Roman" w:cs="Times New Roman"/>
              </w:rPr>
              <w:t>13.0</w:t>
            </w:r>
          </w:p>
        </w:tc>
      </w:tr>
      <w:tr w:rsidR="007E4D6C" w:rsidRPr="007E4D6C" w14:paraId="586FE2B4" w14:textId="77777777" w:rsidTr="007E4D6C">
        <w:trPr>
          <w:jc w:val="center"/>
        </w:trPr>
        <w:tc>
          <w:tcPr>
            <w:tcW w:w="0" w:type="auto"/>
            <w:shd w:val="clear" w:color="auto" w:fill="auto"/>
            <w:noWrap/>
            <w:tcMar>
              <w:top w:w="0" w:type="dxa"/>
              <w:left w:w="75" w:type="dxa"/>
              <w:bottom w:w="0" w:type="dxa"/>
              <w:right w:w="75" w:type="dxa"/>
            </w:tcMar>
            <w:vAlign w:val="center"/>
            <w:hideMark/>
          </w:tcPr>
          <w:p w14:paraId="2C288C12" w14:textId="77777777" w:rsidR="007E4D6C" w:rsidRPr="007E4D6C" w:rsidRDefault="007E4D6C" w:rsidP="007E4D6C">
            <w:pPr>
              <w:spacing w:after="0" w:line="360" w:lineRule="auto"/>
              <w:rPr>
                <w:rFonts w:ascii="Times New Roman" w:eastAsia="Times New Roman" w:hAnsi="Times New Roman" w:cs="Times New Roman"/>
              </w:rPr>
            </w:pPr>
            <w:proofErr w:type="spellStart"/>
            <w:r w:rsidRPr="007E4D6C">
              <w:rPr>
                <w:rFonts w:ascii="Times New Roman" w:eastAsia="Times New Roman" w:hAnsi="Times New Roman" w:cs="Times New Roman"/>
              </w:rPr>
              <w:t>Repbase</w:t>
            </w:r>
            <w:proofErr w:type="spellEnd"/>
          </w:p>
        </w:tc>
        <w:tc>
          <w:tcPr>
            <w:tcW w:w="0" w:type="auto"/>
            <w:shd w:val="clear" w:color="auto" w:fill="auto"/>
            <w:noWrap/>
            <w:tcMar>
              <w:top w:w="0" w:type="dxa"/>
              <w:left w:w="75" w:type="dxa"/>
              <w:bottom w:w="0" w:type="dxa"/>
              <w:right w:w="75" w:type="dxa"/>
            </w:tcMar>
            <w:vAlign w:val="center"/>
            <w:hideMark/>
          </w:tcPr>
          <w:p w14:paraId="2A9263CF" w14:textId="77777777" w:rsidR="007E4D6C" w:rsidRPr="007E4D6C" w:rsidRDefault="007E4D6C" w:rsidP="007E4D6C">
            <w:pPr>
              <w:spacing w:after="0" w:line="360" w:lineRule="auto"/>
              <w:rPr>
                <w:rFonts w:ascii="Times New Roman" w:eastAsia="Times New Roman" w:hAnsi="Times New Roman" w:cs="Times New Roman"/>
              </w:rPr>
            </w:pPr>
            <w:hyperlink r:id="rId12" w:tgtFrame="w1" w:history="1">
              <w:r w:rsidRPr="007E4D6C">
                <w:rPr>
                  <w:rFonts w:ascii="Times New Roman" w:eastAsia="Times New Roman" w:hAnsi="Times New Roman" w:cs="Times New Roman"/>
                  <w:color w:val="428BCA"/>
                  <w:u w:val="single"/>
                </w:rPr>
                <w:t>http://www.girinst.org/repbase</w:t>
              </w:r>
            </w:hyperlink>
          </w:p>
        </w:tc>
        <w:tc>
          <w:tcPr>
            <w:tcW w:w="0" w:type="auto"/>
            <w:shd w:val="clear" w:color="auto" w:fill="auto"/>
            <w:noWrap/>
            <w:tcMar>
              <w:top w:w="0" w:type="dxa"/>
              <w:left w:w="75" w:type="dxa"/>
              <w:bottom w:w="0" w:type="dxa"/>
              <w:right w:w="75" w:type="dxa"/>
            </w:tcMar>
            <w:vAlign w:val="center"/>
            <w:hideMark/>
          </w:tcPr>
          <w:p w14:paraId="4D0BCACC" w14:textId="77777777" w:rsidR="007E4D6C" w:rsidRPr="007E4D6C" w:rsidRDefault="007E4D6C" w:rsidP="007E4D6C">
            <w:pPr>
              <w:spacing w:after="0" w:line="360" w:lineRule="auto"/>
              <w:rPr>
                <w:rFonts w:ascii="Times New Roman" w:eastAsia="Times New Roman" w:hAnsi="Times New Roman" w:cs="Times New Roman"/>
              </w:rPr>
            </w:pPr>
            <w:r w:rsidRPr="007E4D6C">
              <w:rPr>
                <w:rFonts w:ascii="Times New Roman" w:eastAsia="Times New Roman" w:hAnsi="Times New Roman" w:cs="Times New Roman"/>
              </w:rPr>
              <w:t>2017.09</w:t>
            </w:r>
          </w:p>
        </w:tc>
      </w:tr>
      <w:tr w:rsidR="007E4D6C" w:rsidRPr="007E4D6C" w14:paraId="7B61404B" w14:textId="77777777" w:rsidTr="007E4D6C">
        <w:trPr>
          <w:jc w:val="center"/>
        </w:trPr>
        <w:tc>
          <w:tcPr>
            <w:tcW w:w="0" w:type="auto"/>
            <w:shd w:val="clear" w:color="auto" w:fill="auto"/>
            <w:noWrap/>
            <w:tcMar>
              <w:top w:w="0" w:type="dxa"/>
              <w:left w:w="75" w:type="dxa"/>
              <w:bottom w:w="0" w:type="dxa"/>
              <w:right w:w="75" w:type="dxa"/>
            </w:tcMar>
            <w:vAlign w:val="center"/>
            <w:hideMark/>
          </w:tcPr>
          <w:p w14:paraId="5758F120" w14:textId="77777777" w:rsidR="007E4D6C" w:rsidRPr="007E4D6C" w:rsidRDefault="007E4D6C" w:rsidP="007E4D6C">
            <w:pPr>
              <w:spacing w:after="0" w:line="360" w:lineRule="auto"/>
              <w:rPr>
                <w:rFonts w:ascii="Times New Roman" w:eastAsia="Times New Roman" w:hAnsi="Times New Roman" w:cs="Times New Roman"/>
              </w:rPr>
            </w:pPr>
            <w:r w:rsidRPr="007E4D6C">
              <w:rPr>
                <w:rFonts w:ascii="Times New Roman" w:eastAsia="Times New Roman" w:hAnsi="Times New Roman" w:cs="Times New Roman"/>
              </w:rPr>
              <w:t>Genome</w:t>
            </w:r>
          </w:p>
        </w:tc>
        <w:tc>
          <w:tcPr>
            <w:tcW w:w="0" w:type="auto"/>
            <w:shd w:val="clear" w:color="auto" w:fill="auto"/>
            <w:noWrap/>
            <w:tcMar>
              <w:top w:w="0" w:type="dxa"/>
              <w:left w:w="75" w:type="dxa"/>
              <w:bottom w:w="0" w:type="dxa"/>
              <w:right w:w="75" w:type="dxa"/>
            </w:tcMar>
            <w:vAlign w:val="center"/>
            <w:hideMark/>
          </w:tcPr>
          <w:p w14:paraId="0A273B62" w14:textId="77777777" w:rsidR="007E4D6C" w:rsidRPr="007E4D6C" w:rsidRDefault="007E4D6C" w:rsidP="007E4D6C">
            <w:pPr>
              <w:spacing w:after="0" w:line="360" w:lineRule="auto"/>
              <w:rPr>
                <w:rFonts w:ascii="Times New Roman" w:eastAsia="Times New Roman" w:hAnsi="Times New Roman" w:cs="Times New Roman"/>
              </w:rPr>
            </w:pPr>
            <w:hyperlink r:id="rId13" w:tgtFrame="w1" w:history="1">
              <w:r w:rsidRPr="007E4D6C">
                <w:rPr>
                  <w:rFonts w:ascii="Times New Roman" w:eastAsia="Times New Roman" w:hAnsi="Times New Roman" w:cs="Times New Roman"/>
                  <w:color w:val="428BCA"/>
                  <w:u w:val="single"/>
                </w:rPr>
                <w:t>ftp://ftp.ensembl.org/pub/release-101/fasta/homo_sapiens/dna/</w:t>
              </w:r>
            </w:hyperlink>
          </w:p>
        </w:tc>
        <w:tc>
          <w:tcPr>
            <w:tcW w:w="0" w:type="auto"/>
            <w:shd w:val="clear" w:color="auto" w:fill="auto"/>
            <w:noWrap/>
            <w:tcMar>
              <w:top w:w="0" w:type="dxa"/>
              <w:left w:w="75" w:type="dxa"/>
              <w:bottom w:w="0" w:type="dxa"/>
              <w:right w:w="75" w:type="dxa"/>
            </w:tcMar>
            <w:vAlign w:val="center"/>
            <w:hideMark/>
          </w:tcPr>
          <w:p w14:paraId="1E1DE184" w14:textId="77777777" w:rsidR="007E4D6C" w:rsidRPr="007E4D6C" w:rsidRDefault="007E4D6C" w:rsidP="007E4D6C">
            <w:pPr>
              <w:spacing w:after="0" w:line="360" w:lineRule="auto"/>
              <w:rPr>
                <w:rFonts w:ascii="Times New Roman" w:eastAsia="Times New Roman" w:hAnsi="Times New Roman" w:cs="Times New Roman"/>
              </w:rPr>
            </w:pPr>
          </w:p>
        </w:tc>
      </w:tr>
      <w:tr w:rsidR="007E4D6C" w:rsidRPr="007E4D6C" w14:paraId="3366624A" w14:textId="77777777" w:rsidTr="007E4D6C">
        <w:trPr>
          <w:jc w:val="center"/>
        </w:trPr>
        <w:tc>
          <w:tcPr>
            <w:tcW w:w="0" w:type="auto"/>
            <w:shd w:val="clear" w:color="auto" w:fill="auto"/>
            <w:noWrap/>
            <w:tcMar>
              <w:top w:w="0" w:type="dxa"/>
              <w:left w:w="75" w:type="dxa"/>
              <w:bottom w:w="0" w:type="dxa"/>
              <w:right w:w="75" w:type="dxa"/>
            </w:tcMar>
            <w:vAlign w:val="center"/>
            <w:hideMark/>
          </w:tcPr>
          <w:p w14:paraId="5CEC780D" w14:textId="77777777" w:rsidR="007E4D6C" w:rsidRPr="007E4D6C" w:rsidRDefault="007E4D6C" w:rsidP="007E4D6C">
            <w:pPr>
              <w:spacing w:after="0" w:line="360" w:lineRule="auto"/>
              <w:rPr>
                <w:rFonts w:ascii="Times New Roman" w:eastAsia="Times New Roman" w:hAnsi="Times New Roman" w:cs="Times New Roman"/>
              </w:rPr>
            </w:pPr>
            <w:r w:rsidRPr="007E4D6C">
              <w:rPr>
                <w:rFonts w:ascii="Times New Roman" w:eastAsia="Times New Roman" w:hAnsi="Times New Roman" w:cs="Times New Roman"/>
              </w:rPr>
              <w:t>Gene Ontology (GO)</w:t>
            </w:r>
          </w:p>
        </w:tc>
        <w:tc>
          <w:tcPr>
            <w:tcW w:w="0" w:type="auto"/>
            <w:shd w:val="clear" w:color="auto" w:fill="auto"/>
            <w:noWrap/>
            <w:tcMar>
              <w:top w:w="0" w:type="dxa"/>
              <w:left w:w="75" w:type="dxa"/>
              <w:bottom w:w="0" w:type="dxa"/>
              <w:right w:w="75" w:type="dxa"/>
            </w:tcMar>
            <w:vAlign w:val="center"/>
            <w:hideMark/>
          </w:tcPr>
          <w:p w14:paraId="76C67FD5" w14:textId="77777777" w:rsidR="007E4D6C" w:rsidRPr="007E4D6C" w:rsidRDefault="007E4D6C" w:rsidP="007E4D6C">
            <w:pPr>
              <w:spacing w:after="0" w:line="360" w:lineRule="auto"/>
              <w:rPr>
                <w:rFonts w:ascii="Times New Roman" w:eastAsia="Times New Roman" w:hAnsi="Times New Roman" w:cs="Times New Roman"/>
              </w:rPr>
            </w:pPr>
            <w:hyperlink r:id="rId14" w:tgtFrame="w1" w:history="1">
              <w:r w:rsidRPr="007E4D6C">
                <w:rPr>
                  <w:rFonts w:ascii="Times New Roman" w:eastAsia="Times New Roman" w:hAnsi="Times New Roman" w:cs="Times New Roman"/>
                  <w:color w:val="428BCA"/>
                  <w:u w:val="single"/>
                </w:rPr>
                <w:t>ftp://ftp.ncbi.nih.gov/gene/DATA/gene2go.gz</w:t>
              </w:r>
            </w:hyperlink>
          </w:p>
        </w:tc>
        <w:tc>
          <w:tcPr>
            <w:tcW w:w="0" w:type="auto"/>
            <w:shd w:val="clear" w:color="auto" w:fill="auto"/>
            <w:noWrap/>
            <w:tcMar>
              <w:top w:w="0" w:type="dxa"/>
              <w:left w:w="75" w:type="dxa"/>
              <w:bottom w:w="0" w:type="dxa"/>
              <w:right w:w="75" w:type="dxa"/>
            </w:tcMar>
            <w:vAlign w:val="center"/>
            <w:hideMark/>
          </w:tcPr>
          <w:p w14:paraId="38230AE9" w14:textId="77777777" w:rsidR="007E4D6C" w:rsidRPr="007E4D6C" w:rsidRDefault="007E4D6C" w:rsidP="007E4D6C">
            <w:pPr>
              <w:spacing w:after="0" w:line="360" w:lineRule="auto"/>
              <w:rPr>
                <w:rFonts w:ascii="Times New Roman" w:eastAsia="Times New Roman" w:hAnsi="Times New Roman" w:cs="Times New Roman"/>
              </w:rPr>
            </w:pPr>
            <w:r w:rsidRPr="007E4D6C">
              <w:rPr>
                <w:rFonts w:ascii="Times New Roman" w:eastAsia="Times New Roman" w:hAnsi="Times New Roman" w:cs="Times New Roman"/>
              </w:rPr>
              <w:t>2016.04</w:t>
            </w:r>
          </w:p>
        </w:tc>
      </w:tr>
      <w:tr w:rsidR="007E4D6C" w:rsidRPr="007E4D6C" w14:paraId="047DA125" w14:textId="77777777" w:rsidTr="007E4D6C">
        <w:trPr>
          <w:jc w:val="center"/>
        </w:trPr>
        <w:tc>
          <w:tcPr>
            <w:tcW w:w="0" w:type="auto"/>
            <w:shd w:val="clear" w:color="auto" w:fill="auto"/>
            <w:noWrap/>
            <w:tcMar>
              <w:top w:w="0" w:type="dxa"/>
              <w:left w:w="75" w:type="dxa"/>
              <w:bottom w:w="0" w:type="dxa"/>
              <w:right w:w="75" w:type="dxa"/>
            </w:tcMar>
            <w:vAlign w:val="center"/>
            <w:hideMark/>
          </w:tcPr>
          <w:p w14:paraId="79D57BF5" w14:textId="77777777" w:rsidR="007E4D6C" w:rsidRPr="007E4D6C" w:rsidRDefault="007E4D6C" w:rsidP="007E4D6C">
            <w:pPr>
              <w:spacing w:after="0" w:line="360" w:lineRule="auto"/>
              <w:rPr>
                <w:rFonts w:ascii="Times New Roman" w:eastAsia="Times New Roman" w:hAnsi="Times New Roman" w:cs="Times New Roman"/>
              </w:rPr>
            </w:pPr>
            <w:r w:rsidRPr="007E4D6C">
              <w:rPr>
                <w:rFonts w:ascii="Times New Roman" w:eastAsia="Times New Roman" w:hAnsi="Times New Roman" w:cs="Times New Roman"/>
              </w:rPr>
              <w:t>KEGG</w:t>
            </w:r>
          </w:p>
        </w:tc>
        <w:tc>
          <w:tcPr>
            <w:tcW w:w="0" w:type="auto"/>
            <w:shd w:val="clear" w:color="auto" w:fill="auto"/>
            <w:noWrap/>
            <w:tcMar>
              <w:top w:w="0" w:type="dxa"/>
              <w:left w:w="75" w:type="dxa"/>
              <w:bottom w:w="0" w:type="dxa"/>
              <w:right w:w="75" w:type="dxa"/>
            </w:tcMar>
            <w:vAlign w:val="center"/>
            <w:hideMark/>
          </w:tcPr>
          <w:p w14:paraId="0E01665C" w14:textId="77777777" w:rsidR="007E4D6C" w:rsidRPr="007E4D6C" w:rsidRDefault="007E4D6C" w:rsidP="007E4D6C">
            <w:pPr>
              <w:spacing w:after="0" w:line="360" w:lineRule="auto"/>
              <w:rPr>
                <w:rFonts w:ascii="Times New Roman" w:eastAsia="Times New Roman" w:hAnsi="Times New Roman" w:cs="Times New Roman"/>
              </w:rPr>
            </w:pPr>
            <w:hyperlink r:id="rId15" w:tgtFrame="w1" w:history="1">
              <w:r w:rsidRPr="007E4D6C">
                <w:rPr>
                  <w:rFonts w:ascii="Times New Roman" w:eastAsia="Times New Roman" w:hAnsi="Times New Roman" w:cs="Times New Roman"/>
                  <w:color w:val="428BCA"/>
                  <w:u w:val="single"/>
                </w:rPr>
                <w:t>http://www.genome.jp/kegg/pathway.html</w:t>
              </w:r>
            </w:hyperlink>
          </w:p>
        </w:tc>
        <w:tc>
          <w:tcPr>
            <w:tcW w:w="0" w:type="auto"/>
            <w:shd w:val="clear" w:color="auto" w:fill="auto"/>
            <w:noWrap/>
            <w:tcMar>
              <w:top w:w="0" w:type="dxa"/>
              <w:left w:w="75" w:type="dxa"/>
              <w:bottom w:w="0" w:type="dxa"/>
              <w:right w:w="75" w:type="dxa"/>
            </w:tcMar>
            <w:vAlign w:val="center"/>
            <w:hideMark/>
          </w:tcPr>
          <w:p w14:paraId="66C090BD" w14:textId="77777777" w:rsidR="007E4D6C" w:rsidRPr="007E4D6C" w:rsidRDefault="007E4D6C" w:rsidP="007E4D6C">
            <w:pPr>
              <w:spacing w:after="0" w:line="360" w:lineRule="auto"/>
              <w:rPr>
                <w:rFonts w:ascii="Times New Roman" w:eastAsia="Times New Roman" w:hAnsi="Times New Roman" w:cs="Times New Roman"/>
              </w:rPr>
            </w:pPr>
            <w:r w:rsidRPr="007E4D6C">
              <w:rPr>
                <w:rFonts w:ascii="Times New Roman" w:eastAsia="Times New Roman" w:hAnsi="Times New Roman" w:cs="Times New Roman"/>
              </w:rPr>
              <w:t>2017.06</w:t>
            </w:r>
          </w:p>
        </w:tc>
      </w:tr>
      <w:tr w:rsidR="007E4D6C" w:rsidRPr="007E4D6C" w14:paraId="4119D6A3" w14:textId="77777777" w:rsidTr="007E4D6C">
        <w:trPr>
          <w:jc w:val="center"/>
        </w:trPr>
        <w:tc>
          <w:tcPr>
            <w:tcW w:w="0" w:type="auto"/>
            <w:shd w:val="clear" w:color="auto" w:fill="auto"/>
            <w:noWrap/>
            <w:tcMar>
              <w:top w:w="0" w:type="dxa"/>
              <w:left w:w="75" w:type="dxa"/>
              <w:bottom w:w="0" w:type="dxa"/>
              <w:right w:w="75" w:type="dxa"/>
            </w:tcMar>
            <w:vAlign w:val="center"/>
            <w:hideMark/>
          </w:tcPr>
          <w:p w14:paraId="629BACEE" w14:textId="77777777" w:rsidR="007E4D6C" w:rsidRPr="007E4D6C" w:rsidRDefault="007E4D6C" w:rsidP="007E4D6C">
            <w:pPr>
              <w:spacing w:after="0" w:line="360" w:lineRule="auto"/>
              <w:rPr>
                <w:rFonts w:ascii="Times New Roman" w:eastAsia="Times New Roman" w:hAnsi="Times New Roman" w:cs="Times New Roman"/>
              </w:rPr>
            </w:pPr>
            <w:proofErr w:type="spellStart"/>
            <w:r w:rsidRPr="007E4D6C">
              <w:rPr>
                <w:rFonts w:ascii="Times New Roman" w:eastAsia="Times New Roman" w:hAnsi="Times New Roman" w:cs="Times New Roman"/>
              </w:rPr>
              <w:t>eggNOG</w:t>
            </w:r>
            <w:proofErr w:type="spellEnd"/>
          </w:p>
        </w:tc>
        <w:tc>
          <w:tcPr>
            <w:tcW w:w="0" w:type="auto"/>
            <w:shd w:val="clear" w:color="auto" w:fill="auto"/>
            <w:noWrap/>
            <w:tcMar>
              <w:top w:w="0" w:type="dxa"/>
              <w:left w:w="75" w:type="dxa"/>
              <w:bottom w:w="0" w:type="dxa"/>
              <w:right w:w="75" w:type="dxa"/>
            </w:tcMar>
            <w:vAlign w:val="center"/>
            <w:hideMark/>
          </w:tcPr>
          <w:p w14:paraId="094611E9" w14:textId="77777777" w:rsidR="007E4D6C" w:rsidRPr="007E4D6C" w:rsidRDefault="007E4D6C" w:rsidP="007E4D6C">
            <w:pPr>
              <w:spacing w:after="0" w:line="360" w:lineRule="auto"/>
              <w:rPr>
                <w:rFonts w:ascii="Times New Roman" w:eastAsia="Times New Roman" w:hAnsi="Times New Roman" w:cs="Times New Roman"/>
              </w:rPr>
            </w:pPr>
            <w:hyperlink r:id="rId16" w:tgtFrame="w1" w:history="1">
              <w:r w:rsidRPr="007E4D6C">
                <w:rPr>
                  <w:rFonts w:ascii="Times New Roman" w:eastAsia="Times New Roman" w:hAnsi="Times New Roman" w:cs="Times New Roman"/>
                  <w:color w:val="428BCA"/>
                  <w:u w:val="single"/>
                </w:rPr>
                <w:t>http://eggnogdb.embl.de/</w:t>
              </w:r>
            </w:hyperlink>
          </w:p>
        </w:tc>
        <w:tc>
          <w:tcPr>
            <w:tcW w:w="0" w:type="auto"/>
            <w:shd w:val="clear" w:color="auto" w:fill="auto"/>
            <w:noWrap/>
            <w:tcMar>
              <w:top w:w="0" w:type="dxa"/>
              <w:left w:w="75" w:type="dxa"/>
              <w:bottom w:w="0" w:type="dxa"/>
              <w:right w:w="75" w:type="dxa"/>
            </w:tcMar>
            <w:vAlign w:val="center"/>
            <w:hideMark/>
          </w:tcPr>
          <w:p w14:paraId="6029DD40" w14:textId="77777777" w:rsidR="007E4D6C" w:rsidRPr="007E4D6C" w:rsidRDefault="007E4D6C" w:rsidP="007E4D6C">
            <w:pPr>
              <w:spacing w:after="0" w:line="360" w:lineRule="auto"/>
              <w:rPr>
                <w:rFonts w:ascii="Times New Roman" w:eastAsia="Times New Roman" w:hAnsi="Times New Roman" w:cs="Times New Roman"/>
              </w:rPr>
            </w:pPr>
            <w:r w:rsidRPr="007E4D6C">
              <w:rPr>
                <w:rFonts w:ascii="Times New Roman" w:eastAsia="Times New Roman" w:hAnsi="Times New Roman" w:cs="Times New Roman"/>
              </w:rPr>
              <w:t>4.5</w:t>
            </w:r>
          </w:p>
        </w:tc>
      </w:tr>
      <w:tr w:rsidR="007E4D6C" w:rsidRPr="007E4D6C" w14:paraId="73F5040F" w14:textId="77777777" w:rsidTr="007E4D6C">
        <w:trPr>
          <w:jc w:val="center"/>
        </w:trPr>
        <w:tc>
          <w:tcPr>
            <w:tcW w:w="0" w:type="auto"/>
            <w:shd w:val="clear" w:color="auto" w:fill="auto"/>
            <w:noWrap/>
            <w:tcMar>
              <w:top w:w="0" w:type="dxa"/>
              <w:left w:w="75" w:type="dxa"/>
              <w:bottom w:w="0" w:type="dxa"/>
              <w:right w:w="75" w:type="dxa"/>
            </w:tcMar>
            <w:vAlign w:val="center"/>
            <w:hideMark/>
          </w:tcPr>
          <w:p w14:paraId="174C04C2" w14:textId="77777777" w:rsidR="007E4D6C" w:rsidRPr="007E4D6C" w:rsidRDefault="007E4D6C" w:rsidP="007E4D6C">
            <w:pPr>
              <w:spacing w:after="0" w:line="360" w:lineRule="auto"/>
              <w:rPr>
                <w:rFonts w:ascii="Times New Roman" w:eastAsia="Times New Roman" w:hAnsi="Times New Roman" w:cs="Times New Roman"/>
              </w:rPr>
            </w:pPr>
          </w:p>
        </w:tc>
        <w:tc>
          <w:tcPr>
            <w:tcW w:w="0" w:type="auto"/>
            <w:shd w:val="clear" w:color="auto" w:fill="auto"/>
            <w:noWrap/>
            <w:tcMar>
              <w:top w:w="0" w:type="dxa"/>
              <w:left w:w="75" w:type="dxa"/>
              <w:bottom w:w="0" w:type="dxa"/>
              <w:right w:w="75" w:type="dxa"/>
            </w:tcMar>
            <w:vAlign w:val="center"/>
            <w:hideMark/>
          </w:tcPr>
          <w:p w14:paraId="5A5F3C46" w14:textId="77777777" w:rsidR="007E4D6C" w:rsidRPr="007E4D6C" w:rsidRDefault="007E4D6C" w:rsidP="007E4D6C">
            <w:pPr>
              <w:spacing w:after="0" w:line="360" w:lineRule="auto"/>
              <w:rPr>
                <w:rFonts w:ascii="Times New Roman" w:eastAsia="Times New Roman" w:hAnsi="Times New Roman" w:cs="Times New Roman"/>
              </w:rPr>
            </w:pPr>
          </w:p>
        </w:tc>
        <w:tc>
          <w:tcPr>
            <w:tcW w:w="0" w:type="auto"/>
            <w:shd w:val="clear" w:color="auto" w:fill="auto"/>
            <w:noWrap/>
            <w:tcMar>
              <w:top w:w="0" w:type="dxa"/>
              <w:left w:w="75" w:type="dxa"/>
              <w:bottom w:w="0" w:type="dxa"/>
              <w:right w:w="75" w:type="dxa"/>
            </w:tcMar>
            <w:vAlign w:val="center"/>
            <w:hideMark/>
          </w:tcPr>
          <w:p w14:paraId="1298334E" w14:textId="77777777" w:rsidR="007E4D6C" w:rsidRPr="007E4D6C" w:rsidRDefault="007E4D6C" w:rsidP="007E4D6C">
            <w:pPr>
              <w:spacing w:after="0" w:line="360" w:lineRule="auto"/>
              <w:rPr>
                <w:rFonts w:ascii="Times New Roman" w:eastAsia="Times New Roman" w:hAnsi="Times New Roman" w:cs="Times New Roman"/>
              </w:rPr>
            </w:pPr>
          </w:p>
        </w:tc>
      </w:tr>
    </w:tbl>
    <w:p w14:paraId="19A9B3A7" w14:textId="47DE034F" w:rsidR="007E4D6C" w:rsidRPr="007E4D6C" w:rsidRDefault="007E4D6C" w:rsidP="007E4D6C">
      <w:pPr>
        <w:spacing w:after="0" w:line="360" w:lineRule="auto"/>
        <w:rPr>
          <w:rFonts w:ascii="Times New Roman" w:eastAsia="Times New Roman" w:hAnsi="Times New Roman" w:cs="Times New Roman"/>
        </w:rPr>
      </w:pPr>
      <w:bookmarkStart w:id="2" w:name="3.4_Bioinformatics_software"/>
      <w:bookmarkEnd w:id="2"/>
    </w:p>
    <w:p w14:paraId="1250C5DE" w14:textId="2B31BE40" w:rsidR="007E4D6C" w:rsidRPr="007E4D6C" w:rsidRDefault="007E4D6C" w:rsidP="007E4D6C">
      <w:pPr>
        <w:spacing w:before="300" w:after="150" w:line="360" w:lineRule="auto"/>
        <w:outlineLvl w:val="2"/>
        <w:rPr>
          <w:rFonts w:ascii="Times New Roman" w:eastAsia="Times New Roman" w:hAnsi="Times New Roman" w:cs="Times New Roman"/>
          <w:b/>
          <w:bCs/>
          <w:color w:val="333333"/>
        </w:rPr>
      </w:pPr>
      <w:r w:rsidRPr="007E4D6C">
        <w:rPr>
          <w:rFonts w:ascii="Times New Roman" w:eastAsia="Times New Roman" w:hAnsi="Times New Roman" w:cs="Times New Roman"/>
          <w:b/>
          <w:bCs/>
          <w:color w:val="333333"/>
        </w:rPr>
        <w:t>4</w:t>
      </w:r>
      <w:r w:rsidRPr="007E4D6C">
        <w:rPr>
          <w:rFonts w:ascii="Times New Roman" w:eastAsia="Times New Roman" w:hAnsi="Times New Roman" w:cs="Times New Roman"/>
          <w:b/>
          <w:bCs/>
          <w:color w:val="333333"/>
        </w:rPr>
        <w:t>.</w:t>
      </w:r>
      <w:r w:rsidRPr="007E4D6C">
        <w:rPr>
          <w:rFonts w:ascii="Times New Roman" w:eastAsia="Times New Roman" w:hAnsi="Times New Roman" w:cs="Times New Roman"/>
          <w:b/>
          <w:bCs/>
          <w:color w:val="333333"/>
        </w:rPr>
        <w:t xml:space="preserve"> Bioinformatics software</w:t>
      </w:r>
    </w:p>
    <w:p w14:paraId="3FC39FC1" w14:textId="77777777" w:rsidR="007E4D6C" w:rsidRPr="007E4D6C" w:rsidRDefault="007E4D6C" w:rsidP="007E4D6C">
      <w:pPr>
        <w:spacing w:after="30" w:line="360" w:lineRule="auto"/>
        <w:jc w:val="both"/>
        <w:rPr>
          <w:rFonts w:ascii="Times New Roman" w:eastAsia="Times New Roman" w:hAnsi="Times New Roman" w:cs="Times New Roman"/>
          <w:color w:val="333333"/>
        </w:rPr>
      </w:pPr>
      <w:r w:rsidRPr="007E4D6C">
        <w:rPr>
          <w:rFonts w:ascii="Times New Roman" w:eastAsia="Times New Roman" w:hAnsi="Times New Roman" w:cs="Times New Roman"/>
          <w:color w:val="333333"/>
        </w:rPr>
        <w:t>Small RNA sequencing data were analyzed by in-house program ACGT101-miR. </w:t>
      </w:r>
    </w:p>
    <w:p w14:paraId="4B05B94C" w14:textId="77777777" w:rsidR="006100E0" w:rsidRPr="007E4D6C" w:rsidRDefault="00D05B97" w:rsidP="007E4D6C">
      <w:pPr>
        <w:spacing w:line="360" w:lineRule="auto"/>
        <w:rPr>
          <w:rFonts w:ascii="Times New Roman" w:hAnsi="Times New Roman" w:cs="Times New Roman"/>
        </w:rPr>
      </w:pPr>
    </w:p>
    <w:sectPr w:rsidR="006100E0" w:rsidRPr="007E4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F1310"/>
    <w:multiLevelType w:val="hybridMultilevel"/>
    <w:tmpl w:val="1264FE1C"/>
    <w:lvl w:ilvl="0" w:tplc="001EE1B8">
      <w:start w:val="1"/>
      <w:numFmt w:val="decimal"/>
      <w:lvlText w:val="%1."/>
      <w:lvlJc w:val="left"/>
      <w:pPr>
        <w:ind w:left="720" w:hanging="360"/>
      </w:pPr>
      <w:rPr>
        <w:rFonts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6C"/>
    <w:rsid w:val="00597F40"/>
    <w:rsid w:val="007E4D6C"/>
    <w:rsid w:val="00D05B97"/>
    <w:rsid w:val="00E7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24716C"/>
  <w15:chartTrackingRefBased/>
  <w15:docId w15:val="{C523AA09-120D-4CF2-A0C8-A2D4B026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E4D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7E4D6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4D6C"/>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7E4D6C"/>
    <w:rPr>
      <w:rFonts w:ascii="Times New Roman" w:eastAsia="Times New Roman" w:hAnsi="Times New Roman" w:cs="Times New Roman"/>
      <w:b/>
      <w:bCs/>
      <w:sz w:val="15"/>
      <w:szCs w:val="15"/>
    </w:rPr>
  </w:style>
  <w:style w:type="paragraph" w:customStyle="1" w:styleId="paragraph">
    <w:name w:val="paragraph"/>
    <w:basedOn w:val="Normal"/>
    <w:rsid w:val="007E4D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t">
    <w:name w:val="chart"/>
    <w:basedOn w:val="Normal"/>
    <w:rsid w:val="007E4D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2">
    <w:name w:val="paragraph2"/>
    <w:basedOn w:val="Normal"/>
    <w:rsid w:val="007E4D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4D6C"/>
    <w:rPr>
      <w:color w:val="0000FF"/>
      <w:u w:val="single"/>
    </w:rPr>
  </w:style>
  <w:style w:type="paragraph" w:customStyle="1" w:styleId="head">
    <w:name w:val="head"/>
    <w:basedOn w:val="Normal"/>
    <w:rsid w:val="007E4D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4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823388">
      <w:bodyDiv w:val="1"/>
      <w:marLeft w:val="0"/>
      <w:marRight w:val="0"/>
      <w:marTop w:val="0"/>
      <w:marBottom w:val="0"/>
      <w:divBdr>
        <w:top w:val="none" w:sz="0" w:space="0" w:color="auto"/>
        <w:left w:val="none" w:sz="0" w:space="0" w:color="auto"/>
        <w:bottom w:val="none" w:sz="0" w:space="0" w:color="auto"/>
        <w:right w:val="none" w:sz="0" w:space="0" w:color="auto"/>
      </w:divBdr>
      <w:divsChild>
        <w:div w:id="1560243844">
          <w:marLeft w:val="0"/>
          <w:marRight w:val="0"/>
          <w:marTop w:val="0"/>
          <w:marBottom w:val="0"/>
          <w:divBdr>
            <w:top w:val="none" w:sz="0" w:space="0" w:color="auto"/>
            <w:left w:val="none" w:sz="0" w:space="0" w:color="auto"/>
            <w:bottom w:val="none" w:sz="0" w:space="0" w:color="auto"/>
            <w:right w:val="none" w:sz="0" w:space="0" w:color="auto"/>
          </w:divBdr>
        </w:div>
        <w:div w:id="1639801121">
          <w:marLeft w:val="0"/>
          <w:marRight w:val="0"/>
          <w:marTop w:val="0"/>
          <w:marBottom w:val="0"/>
          <w:divBdr>
            <w:top w:val="single" w:sz="2" w:space="0" w:color="auto"/>
            <w:left w:val="single" w:sz="2" w:space="0" w:color="auto"/>
            <w:bottom w:val="single" w:sz="2" w:space="0" w:color="auto"/>
            <w:right w:val="single" w:sz="2" w:space="0" w:color="auto"/>
          </w:divBdr>
        </w:div>
        <w:div w:id="1641496044">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tp://ftp.ensembl.org/pub/release-101/fasta/homo_sapiens/dn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na.tbi.univie.ac.at/cgi-bin/RNAWebSuite/RNAfold.cgi" TargetMode="External"/><Relationship Id="rId12" Type="http://schemas.openxmlformats.org/officeDocument/2006/relationships/hyperlink" Target="http://www.girinst.org/repba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ggnogdb.embl.de/" TargetMode="External"/><Relationship Id="rId1" Type="http://schemas.openxmlformats.org/officeDocument/2006/relationships/numbering" Target="numbering.xml"/><Relationship Id="rId6" Type="http://schemas.openxmlformats.org/officeDocument/2006/relationships/hyperlink" Target="http://rna.tbi.univie.ac.at/cgi-bin/RNAWebSuite/RNAfold.cgi" TargetMode="External"/><Relationship Id="rId11" Type="http://schemas.openxmlformats.org/officeDocument/2006/relationships/hyperlink" Target="http://rfam.janelia.org" TargetMode="External"/><Relationship Id="rId5" Type="http://schemas.openxmlformats.org/officeDocument/2006/relationships/image" Target="media/image1.png"/><Relationship Id="rId15" Type="http://schemas.openxmlformats.org/officeDocument/2006/relationships/hyperlink" Target="http://www.genome.jp/kegg/pathway.html" TargetMode="External"/><Relationship Id="rId10" Type="http://schemas.openxmlformats.org/officeDocument/2006/relationships/hyperlink" Target="ftp://miRbase.org/pub/miRbase/CURRENT/" TargetMode="External"/><Relationship Id="rId4" Type="http://schemas.openxmlformats.org/officeDocument/2006/relationships/webSettings" Target="webSettings.xml"/><Relationship Id="rId9" Type="http://schemas.openxmlformats.org/officeDocument/2006/relationships/hyperlink" Target="file:///J:\Bloodborne%20Parasites\DivyaEVpaper\Microarray%20mirna\MV-Sequencing%20microRNA%20Extract\Report\8202_RM_report\hsa" TargetMode="External"/><Relationship Id="rId14" Type="http://schemas.openxmlformats.org/officeDocument/2006/relationships/hyperlink" Target="ftp://ftp.ncbi.nih.gov/gene/DATA/gene2go.g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 Divya</dc:creator>
  <cp:keywords/>
  <dc:description/>
  <cp:lastModifiedBy>Beri, Divya</cp:lastModifiedBy>
  <cp:revision>1</cp:revision>
  <dcterms:created xsi:type="dcterms:W3CDTF">2022-06-02T18:47:00Z</dcterms:created>
  <dcterms:modified xsi:type="dcterms:W3CDTF">2022-06-02T18:54:00Z</dcterms:modified>
</cp:coreProperties>
</file>