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53EB1" w14:textId="25FD906C" w:rsidR="008311F3" w:rsidRDefault="008311F3" w:rsidP="008311F3">
      <w:pPr>
        <w:jc w:val="center"/>
        <w:rPr>
          <w:b/>
          <w:sz w:val="28"/>
          <w:lang w:val="en-US"/>
        </w:rPr>
      </w:pPr>
      <w:bookmarkStart w:id="0" w:name="_Hlk96067144"/>
      <w:r>
        <w:rPr>
          <w:b/>
          <w:sz w:val="28"/>
          <w:lang w:val="en-US"/>
        </w:rPr>
        <w:t>Supplementary information</w:t>
      </w:r>
    </w:p>
    <w:p w14:paraId="5912E7F0" w14:textId="77777777" w:rsidR="008311F3" w:rsidRDefault="008311F3" w:rsidP="008311F3">
      <w:pPr>
        <w:jc w:val="center"/>
        <w:rPr>
          <w:b/>
          <w:sz w:val="28"/>
          <w:lang w:val="en-US"/>
        </w:rPr>
      </w:pPr>
    </w:p>
    <w:bookmarkEnd w:id="0"/>
    <w:p w14:paraId="1C84B1A1" w14:textId="77777777" w:rsidR="00CE4E02" w:rsidRDefault="00CE4E02" w:rsidP="00CE4E02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Seabirds under environmental pressures: food supplementation has a larger impact than selenium on chicks exposed to mercury and a viral disease</w:t>
      </w:r>
    </w:p>
    <w:p w14:paraId="7909C083" w14:textId="7B960050" w:rsidR="008311F3" w:rsidRDefault="008311F3" w:rsidP="008311F3">
      <w:pPr>
        <w:jc w:val="center"/>
        <w:rPr>
          <w:lang w:val="it-IT"/>
        </w:rPr>
      </w:pPr>
      <w:r w:rsidRPr="002D44CE">
        <w:rPr>
          <w:lang w:val="it-IT"/>
        </w:rPr>
        <w:t>Manrico Sebastiano</w:t>
      </w:r>
      <w:r w:rsidRPr="002D44CE">
        <w:rPr>
          <w:vertAlign w:val="superscript"/>
          <w:lang w:val="it-IT"/>
        </w:rPr>
        <w:t>1,2</w:t>
      </w:r>
      <w:r w:rsidRPr="002D44CE">
        <w:rPr>
          <w:lang w:val="it-IT"/>
        </w:rPr>
        <w:t xml:space="preserve">*, </w:t>
      </w:r>
      <w:r>
        <w:rPr>
          <w:lang w:val="it-IT"/>
        </w:rPr>
        <w:t>Marcel Eens</w:t>
      </w:r>
      <w:r w:rsidRPr="00DB3F5D">
        <w:rPr>
          <w:vertAlign w:val="superscript"/>
          <w:lang w:val="it-IT"/>
        </w:rPr>
        <w:t>2</w:t>
      </w:r>
      <w:r>
        <w:rPr>
          <w:lang w:val="it-IT"/>
        </w:rPr>
        <w:t>, Paco Bustamante</w:t>
      </w:r>
      <w:r w:rsidRPr="00DB3F5D">
        <w:rPr>
          <w:vertAlign w:val="superscript"/>
          <w:lang w:val="it-IT"/>
        </w:rPr>
        <w:t>3</w:t>
      </w:r>
      <w:r w:rsidR="005351C6">
        <w:rPr>
          <w:vertAlign w:val="superscript"/>
          <w:lang w:val="it-IT"/>
        </w:rPr>
        <w:t>,4</w:t>
      </w:r>
      <w:r>
        <w:rPr>
          <w:lang w:val="it-IT"/>
        </w:rPr>
        <w:t>, Chastel Olivier</w:t>
      </w:r>
      <w:r w:rsidR="005351C6">
        <w:rPr>
          <w:vertAlign w:val="superscript"/>
          <w:lang w:val="it-IT"/>
        </w:rPr>
        <w:t>5</w:t>
      </w:r>
      <w:r>
        <w:rPr>
          <w:lang w:val="it-IT"/>
        </w:rPr>
        <w:t>, David Costantini</w:t>
      </w:r>
      <w:r w:rsidRPr="002D44CE">
        <w:rPr>
          <w:vertAlign w:val="superscript"/>
          <w:lang w:val="it-IT"/>
        </w:rPr>
        <w:t>1</w:t>
      </w:r>
      <w:r w:rsidR="005351C6">
        <w:rPr>
          <w:vertAlign w:val="superscript"/>
          <w:lang w:val="it-IT"/>
        </w:rPr>
        <w:t>,6</w:t>
      </w:r>
    </w:p>
    <w:p w14:paraId="062B5F2C" w14:textId="77777777" w:rsidR="008311F3" w:rsidRPr="0071745D" w:rsidRDefault="008311F3" w:rsidP="008311F3">
      <w:pPr>
        <w:rPr>
          <w:lang w:val="fr-FR"/>
        </w:rPr>
      </w:pPr>
      <w:r w:rsidRPr="0071745D">
        <w:rPr>
          <w:vertAlign w:val="superscript"/>
          <w:lang w:val="fr-FR"/>
        </w:rPr>
        <w:t>1</w:t>
      </w:r>
      <w:r>
        <w:rPr>
          <w:lang w:val="fr-FR"/>
        </w:rPr>
        <w:t xml:space="preserve"> </w:t>
      </w:r>
      <w:r w:rsidRPr="0071745D">
        <w:rPr>
          <w:lang w:val="fr-FR"/>
        </w:rPr>
        <w:t xml:space="preserve">Unité Physiologie Moléculaire et Adaptation, </w:t>
      </w:r>
      <w:r>
        <w:rPr>
          <w:lang w:val="fr-FR"/>
        </w:rPr>
        <w:t xml:space="preserve">UMR 7221, </w:t>
      </w:r>
      <w:r w:rsidRPr="0071745D">
        <w:rPr>
          <w:lang w:val="fr-FR"/>
        </w:rPr>
        <w:t>Muséum National d'Histoire Natur</w:t>
      </w:r>
      <w:r>
        <w:rPr>
          <w:lang w:val="fr-FR"/>
        </w:rPr>
        <w:t>elle, CNRS, CP32, 7 rue Cuvier</w:t>
      </w:r>
      <w:r w:rsidRPr="0071745D">
        <w:rPr>
          <w:lang w:val="fr-FR"/>
        </w:rPr>
        <w:t>, Paris, France</w:t>
      </w:r>
    </w:p>
    <w:p w14:paraId="48EEDEF2" w14:textId="77777777" w:rsidR="008311F3" w:rsidRPr="0071745D" w:rsidRDefault="008311F3" w:rsidP="008311F3">
      <w:pPr>
        <w:rPr>
          <w:lang w:val="en-US"/>
        </w:rPr>
      </w:pPr>
      <w:r w:rsidRPr="0071745D">
        <w:rPr>
          <w:vertAlign w:val="superscript"/>
          <w:lang w:val="en-US"/>
        </w:rPr>
        <w:t>2</w:t>
      </w:r>
      <w:r w:rsidRPr="0071745D">
        <w:rPr>
          <w:lang w:val="en-US"/>
        </w:rPr>
        <w:t xml:space="preserve"> </w:t>
      </w:r>
      <w:proofErr w:type="spellStart"/>
      <w:r w:rsidRPr="0071745D">
        <w:rPr>
          <w:lang w:val="en-US"/>
        </w:rPr>
        <w:t>Behavioural</w:t>
      </w:r>
      <w:proofErr w:type="spellEnd"/>
      <w:r w:rsidRPr="0071745D">
        <w:rPr>
          <w:lang w:val="en-US"/>
        </w:rPr>
        <w:t xml:space="preserve"> Ecology &amp; Ecophysiology Group, Department of Biology, Univer</w:t>
      </w:r>
      <w:r>
        <w:rPr>
          <w:lang w:val="en-US"/>
        </w:rPr>
        <w:t xml:space="preserve">sity of Antwerp, </w:t>
      </w:r>
      <w:proofErr w:type="spellStart"/>
      <w:r w:rsidRPr="0071745D">
        <w:rPr>
          <w:lang w:val="en-US"/>
        </w:rPr>
        <w:t>Universiteitsplein</w:t>
      </w:r>
      <w:proofErr w:type="spellEnd"/>
      <w:r w:rsidRPr="0071745D">
        <w:rPr>
          <w:lang w:val="en-US"/>
        </w:rPr>
        <w:t xml:space="preserve"> 1, 2610 </w:t>
      </w:r>
      <w:proofErr w:type="spellStart"/>
      <w:r w:rsidRPr="0071745D">
        <w:rPr>
          <w:lang w:val="en-US"/>
        </w:rPr>
        <w:t>Wilrijk</w:t>
      </w:r>
      <w:proofErr w:type="spellEnd"/>
      <w:r w:rsidRPr="0071745D">
        <w:rPr>
          <w:lang w:val="en-US"/>
        </w:rPr>
        <w:t>, Belgium</w:t>
      </w:r>
    </w:p>
    <w:p w14:paraId="37A1EE00" w14:textId="77777777" w:rsidR="005351C6" w:rsidRDefault="008311F3" w:rsidP="008311F3">
      <w:pPr>
        <w:rPr>
          <w:lang w:val="fr-FR"/>
        </w:rPr>
      </w:pPr>
      <w:r w:rsidRPr="00DB3F5D">
        <w:rPr>
          <w:vertAlign w:val="superscript"/>
          <w:lang w:val="fr-FR"/>
        </w:rPr>
        <w:t>3</w:t>
      </w:r>
      <w:r w:rsidRPr="00DB3F5D">
        <w:rPr>
          <w:lang w:val="fr-FR"/>
        </w:rPr>
        <w:t xml:space="preserve"> Littoral Environnement et Sociétés, UMR 7266, CNRS-Université La Rochelle, 17000 La Rochelle, France.</w:t>
      </w:r>
      <w:r w:rsidR="005351C6" w:rsidRPr="005351C6">
        <w:rPr>
          <w:lang w:val="fr-FR"/>
        </w:rPr>
        <w:t xml:space="preserve"> </w:t>
      </w:r>
    </w:p>
    <w:p w14:paraId="0EEBBA17" w14:textId="2235B04F" w:rsidR="008311F3" w:rsidRDefault="005351C6" w:rsidP="008311F3">
      <w:pPr>
        <w:rPr>
          <w:lang w:val="fr-FR"/>
        </w:rPr>
      </w:pPr>
      <w:r w:rsidRPr="005351C6">
        <w:rPr>
          <w:vertAlign w:val="superscript"/>
          <w:lang w:val="fr-FR"/>
        </w:rPr>
        <w:t>4</w:t>
      </w:r>
      <w:r>
        <w:rPr>
          <w:lang w:val="fr-FR"/>
        </w:rPr>
        <w:t xml:space="preserve"> </w:t>
      </w:r>
      <w:r w:rsidRPr="005351C6">
        <w:rPr>
          <w:lang w:val="fr-FR"/>
        </w:rPr>
        <w:t>Institut Universitaire de France (IUF), 1 rue Descartes 75005 Paris, France</w:t>
      </w:r>
    </w:p>
    <w:p w14:paraId="044EC579" w14:textId="76A9F581" w:rsidR="008311F3" w:rsidRDefault="005351C6" w:rsidP="008311F3">
      <w:pPr>
        <w:rPr>
          <w:lang w:val="en-US"/>
        </w:rPr>
      </w:pPr>
      <w:r>
        <w:rPr>
          <w:vertAlign w:val="superscript"/>
          <w:lang w:val="fr-FR"/>
        </w:rPr>
        <w:t>5</w:t>
      </w:r>
      <w:r w:rsidR="008311F3">
        <w:rPr>
          <w:lang w:val="fr-FR"/>
        </w:rPr>
        <w:t xml:space="preserve"> </w:t>
      </w:r>
      <w:r w:rsidR="008311F3" w:rsidRPr="00DB3F5D">
        <w:rPr>
          <w:lang w:val="fr-FR"/>
        </w:rPr>
        <w:t xml:space="preserve">Centre d'Etudes Biologiques de Chizé (CEBC), UMR7372, CNRS/Univ. </w:t>
      </w:r>
      <w:r>
        <w:rPr>
          <w:lang w:val="en-US"/>
        </w:rPr>
        <w:t>La Rochelle, F-79360, France</w:t>
      </w:r>
    </w:p>
    <w:p w14:paraId="6056AFD6" w14:textId="77777777" w:rsidR="005351C6" w:rsidRPr="005351C6" w:rsidRDefault="005351C6" w:rsidP="005351C6">
      <w:pPr>
        <w:rPr>
          <w:lang w:val="en-US"/>
        </w:rPr>
      </w:pPr>
      <w:r w:rsidRPr="005351C6">
        <w:rPr>
          <w:vertAlign w:val="superscript"/>
          <w:lang w:val="en-US"/>
        </w:rPr>
        <w:t>6</w:t>
      </w:r>
      <w:r>
        <w:rPr>
          <w:lang w:val="en-US"/>
        </w:rPr>
        <w:t xml:space="preserve"> </w:t>
      </w:r>
      <w:r w:rsidRPr="005351C6">
        <w:rPr>
          <w:lang w:val="en-US"/>
        </w:rPr>
        <w:t xml:space="preserve">Department of Ecological and Biological Science, </w:t>
      </w:r>
      <w:proofErr w:type="spellStart"/>
      <w:r w:rsidRPr="005351C6">
        <w:rPr>
          <w:lang w:val="en-US"/>
        </w:rPr>
        <w:t>Tuscia</w:t>
      </w:r>
      <w:proofErr w:type="spellEnd"/>
      <w:r w:rsidRPr="005351C6">
        <w:rPr>
          <w:lang w:val="en-US"/>
        </w:rPr>
        <w:t xml:space="preserve"> University, Largo </w:t>
      </w:r>
      <w:proofErr w:type="spellStart"/>
      <w:r w:rsidRPr="005351C6">
        <w:rPr>
          <w:lang w:val="en-US"/>
        </w:rPr>
        <w:t>dell’Università</w:t>
      </w:r>
      <w:proofErr w:type="spellEnd"/>
      <w:r w:rsidRPr="005351C6">
        <w:rPr>
          <w:lang w:val="en-US"/>
        </w:rPr>
        <w:t xml:space="preserve"> </w:t>
      </w:r>
      <w:proofErr w:type="spellStart"/>
      <w:r w:rsidRPr="005351C6">
        <w:rPr>
          <w:lang w:val="en-US"/>
        </w:rPr>
        <w:t>s.n.c</w:t>
      </w:r>
      <w:proofErr w:type="spellEnd"/>
      <w:r w:rsidRPr="005351C6">
        <w:rPr>
          <w:lang w:val="en-US"/>
        </w:rPr>
        <w:t xml:space="preserve">., 01100 </w:t>
      </w:r>
      <w:proofErr w:type="spellStart"/>
      <w:r w:rsidRPr="005351C6">
        <w:rPr>
          <w:lang w:val="en-US"/>
        </w:rPr>
        <w:t>Viterbo</w:t>
      </w:r>
      <w:proofErr w:type="spellEnd"/>
      <w:r w:rsidRPr="005351C6">
        <w:rPr>
          <w:lang w:val="en-US"/>
        </w:rPr>
        <w:t>, Italy</w:t>
      </w:r>
      <w:bookmarkStart w:id="1" w:name="_GoBack"/>
      <w:bookmarkEnd w:id="1"/>
    </w:p>
    <w:p w14:paraId="713C57A3" w14:textId="61345D00" w:rsidR="005351C6" w:rsidRPr="002C68A1" w:rsidRDefault="005351C6" w:rsidP="008311F3">
      <w:pPr>
        <w:rPr>
          <w:lang w:val="en-US"/>
        </w:rPr>
      </w:pPr>
    </w:p>
    <w:p w14:paraId="5CFA6083" w14:textId="77777777" w:rsidR="008311F3" w:rsidRPr="002C68A1" w:rsidRDefault="008311F3" w:rsidP="008311F3">
      <w:pPr>
        <w:rPr>
          <w:b/>
          <w:lang w:val="en-US"/>
        </w:rPr>
      </w:pPr>
    </w:p>
    <w:p w14:paraId="0FC63468" w14:textId="77777777" w:rsidR="00CE4E02" w:rsidRPr="00E25AEC" w:rsidRDefault="00CE4E02" w:rsidP="00CE4E02">
      <w:pPr>
        <w:rPr>
          <w:bCs/>
          <w:lang w:val="en-US"/>
        </w:rPr>
      </w:pPr>
      <w:r w:rsidRPr="002333A5">
        <w:rPr>
          <w:bCs/>
          <w:lang w:val="en-US"/>
        </w:rPr>
        <w:t>*</w:t>
      </w:r>
      <w:r w:rsidRPr="00E25AEC">
        <w:rPr>
          <w:bCs/>
          <w:lang w:val="en-US"/>
        </w:rPr>
        <w:t>corresponding author</w:t>
      </w:r>
    </w:p>
    <w:p w14:paraId="0C556C37" w14:textId="77777777" w:rsidR="008311F3" w:rsidRDefault="008311F3">
      <w:r>
        <w:br w:type="page"/>
      </w:r>
    </w:p>
    <w:p w14:paraId="44253FAA" w14:textId="77777777" w:rsidR="008311F3" w:rsidRPr="008311F3" w:rsidRDefault="008311F3" w:rsidP="008311F3">
      <w:pPr>
        <w:rPr>
          <w:b/>
          <w:lang w:val="en-US"/>
        </w:rPr>
      </w:pPr>
      <w:r w:rsidRPr="008311F3">
        <w:rPr>
          <w:b/>
          <w:lang w:val="en-US"/>
        </w:rPr>
        <w:lastRenderedPageBreak/>
        <w:t>Bird classification based on clinical signs</w:t>
      </w:r>
    </w:p>
    <w:p w14:paraId="640833BF" w14:textId="462D91BB" w:rsidR="005E6C4E" w:rsidRDefault="008311F3" w:rsidP="008311F3">
      <w:pPr>
        <w:rPr>
          <w:lang w:val="en-US"/>
        </w:rPr>
      </w:pPr>
      <w:r>
        <w:rPr>
          <w:lang w:val="en-US"/>
        </w:rPr>
        <w:t xml:space="preserve">In the years 2016 and 2017, a total of three pictures for each bird were taken from the same spot and </w:t>
      </w:r>
      <w:r w:rsidR="00E05301">
        <w:rPr>
          <w:lang w:val="en-US"/>
        </w:rPr>
        <w:t xml:space="preserve">from the same </w:t>
      </w:r>
      <w:r>
        <w:rPr>
          <w:lang w:val="en-US"/>
        </w:rPr>
        <w:t>distance</w:t>
      </w:r>
      <w:r w:rsidR="00E05301">
        <w:rPr>
          <w:lang w:val="en-US"/>
        </w:rPr>
        <w:t>,</w:t>
      </w:r>
      <w:r>
        <w:rPr>
          <w:lang w:val="en-US"/>
        </w:rPr>
        <w:t xml:space="preserve"> before, during, and after the treatment. These pictures were subsequently used</w:t>
      </w:r>
      <w:r w:rsidR="00E05301">
        <w:rPr>
          <w:lang w:val="en-US"/>
        </w:rPr>
        <w:t xml:space="preserve"> to</w:t>
      </w:r>
      <w:r w:rsidRPr="008311F3">
        <w:rPr>
          <w:lang w:val="en-US"/>
        </w:rPr>
        <w:t xml:space="preserve"> classify the sampled birds based on the seve</w:t>
      </w:r>
      <w:r w:rsidR="00E05301">
        <w:rPr>
          <w:lang w:val="en-US"/>
        </w:rPr>
        <w:t>rity of visible clinical signs. P</w:t>
      </w:r>
      <w:r w:rsidRPr="008311F3">
        <w:rPr>
          <w:lang w:val="en-US"/>
        </w:rPr>
        <w:t xml:space="preserve">ictures were </w:t>
      </w:r>
      <w:proofErr w:type="spellStart"/>
      <w:r w:rsidRPr="008311F3">
        <w:rPr>
          <w:lang w:val="en-US"/>
        </w:rPr>
        <w:t>analysed</w:t>
      </w:r>
      <w:proofErr w:type="spellEnd"/>
      <w:r w:rsidRPr="008311F3">
        <w:rPr>
          <w:lang w:val="en-US"/>
        </w:rPr>
        <w:t xml:space="preserve"> and blindly scored twice by the same person (1 week apart). Scores ranged from 0 (absolute absence of clinical signs) to 10 (bird fully covered by crusts), including half scores. An average score was, therefore, calculated and used to further divide </w:t>
      </w:r>
      <w:r w:rsidR="00E05301">
        <w:rPr>
          <w:lang w:val="en-US"/>
        </w:rPr>
        <w:t>chicks</w:t>
      </w:r>
      <w:r w:rsidRPr="008311F3">
        <w:rPr>
          <w:lang w:val="en-US"/>
        </w:rPr>
        <w:t xml:space="preserve"> into three study groups to be used for statistical comparisons: healthy group (hereafter “no signs,” average score &lt;1), </w:t>
      </w:r>
      <w:r w:rsidR="00E05301">
        <w:rPr>
          <w:lang w:val="en-US"/>
        </w:rPr>
        <w:t>chicks</w:t>
      </w:r>
      <w:r w:rsidRPr="008311F3">
        <w:rPr>
          <w:lang w:val="en-US"/>
        </w:rPr>
        <w:t xml:space="preserve"> with few crusts on the neck and around the eyes (hereafter “mild,” average score ≥1 or &lt;4) and very sick </w:t>
      </w:r>
      <w:r w:rsidR="00E05301">
        <w:rPr>
          <w:lang w:val="en-US"/>
        </w:rPr>
        <w:t>chicks</w:t>
      </w:r>
      <w:r w:rsidRPr="008311F3">
        <w:rPr>
          <w:lang w:val="en-US"/>
        </w:rPr>
        <w:t xml:space="preserve"> showing more widespread and thicker crusts (hereafter “severe,” avera</w:t>
      </w:r>
      <w:r w:rsidR="00E05301">
        <w:rPr>
          <w:lang w:val="en-US"/>
        </w:rPr>
        <w:t>ge score ≥4</w:t>
      </w:r>
      <w:r w:rsidRPr="008311F3">
        <w:rPr>
          <w:lang w:val="en-US"/>
        </w:rPr>
        <w:t>). This classification enabled us to detect birds that changed group over the progress of the disease (which matches a change in the visible clinical signs), thus to identify: (a) birds that never showed the appearance of clinical signs, hereafter “always healthy”; (b) birds that showed the appearance of clinical signs, hereafter “new sick”; (c) birds that had an improvement of visible clinical signs, hereafter “</w:t>
      </w:r>
      <w:r w:rsidR="00E05301">
        <w:rPr>
          <w:lang w:val="en-US"/>
        </w:rPr>
        <w:t>improved</w:t>
      </w:r>
      <w:r w:rsidRPr="008311F3">
        <w:rPr>
          <w:lang w:val="en-US"/>
        </w:rPr>
        <w:t>”; and (d) birds that did not change their status, hereafter “</w:t>
      </w:r>
      <w:r w:rsidR="00E05301">
        <w:rPr>
          <w:lang w:val="en-US"/>
        </w:rPr>
        <w:t>always sick</w:t>
      </w:r>
      <w:r w:rsidRPr="008311F3">
        <w:rPr>
          <w:lang w:val="en-US"/>
        </w:rPr>
        <w:t>”</w:t>
      </w:r>
      <w:r w:rsidR="00E05301">
        <w:rPr>
          <w:lang w:val="en-US"/>
        </w:rPr>
        <w:t>.</w:t>
      </w:r>
    </w:p>
    <w:p w14:paraId="5D3C9EE7" w14:textId="79A8FA4D" w:rsidR="00715A81" w:rsidRDefault="00715A81" w:rsidP="008311F3">
      <w:pPr>
        <w:rPr>
          <w:lang w:val="en-US"/>
        </w:rPr>
      </w:pPr>
    </w:p>
    <w:p w14:paraId="62975BE0" w14:textId="6D65C7FF" w:rsidR="00715A81" w:rsidRPr="00A10385" w:rsidRDefault="00715A81" w:rsidP="008311F3">
      <w:pPr>
        <w:rPr>
          <w:b/>
          <w:bCs/>
          <w:lang w:val="en-US"/>
        </w:rPr>
      </w:pPr>
      <w:r w:rsidRPr="00A10385">
        <w:rPr>
          <w:b/>
          <w:bCs/>
          <w:lang w:val="en-US"/>
        </w:rPr>
        <w:t>Selenium pills supplementation</w:t>
      </w:r>
    </w:p>
    <w:p w14:paraId="74B6800A" w14:textId="237062DB" w:rsidR="00715A81" w:rsidRDefault="00715A81" w:rsidP="008311F3">
      <w:pPr>
        <w:rPr>
          <w:lang w:val="en-US"/>
        </w:rPr>
      </w:pPr>
      <w:r>
        <w:rPr>
          <w:lang w:val="en-US"/>
        </w:rPr>
        <w:t xml:space="preserve">Dietary selenium was </w:t>
      </w:r>
      <w:r w:rsidR="00751E2B">
        <w:rPr>
          <w:lang w:val="en-US"/>
        </w:rPr>
        <w:t xml:space="preserve">purchased by </w:t>
      </w:r>
      <w:r>
        <w:rPr>
          <w:lang w:val="en-US"/>
        </w:rPr>
        <w:t>Thorne</w:t>
      </w:r>
      <w:r w:rsidR="00751E2B">
        <w:rPr>
          <w:lang w:val="en-US"/>
        </w:rPr>
        <w:t xml:space="preserve"> US</w:t>
      </w:r>
      <w:r w:rsidR="007F48C6">
        <w:rPr>
          <w:lang w:val="en-US"/>
        </w:rPr>
        <w:t xml:space="preserve">, and </w:t>
      </w:r>
      <w:r w:rsidR="00751E2B">
        <w:rPr>
          <w:lang w:val="en-US"/>
        </w:rPr>
        <w:t>suppl</w:t>
      </w:r>
      <w:r w:rsidR="007F48C6">
        <w:rPr>
          <w:lang w:val="en-US"/>
        </w:rPr>
        <w:t>emented in its organic form</w:t>
      </w:r>
      <w:r w:rsidR="00751E2B">
        <w:rPr>
          <w:lang w:val="en-US"/>
        </w:rPr>
        <w:t xml:space="preserve"> (</w:t>
      </w:r>
      <w:r w:rsidR="007F48C6">
        <w:rPr>
          <w:lang w:val="en-US"/>
        </w:rPr>
        <w:t xml:space="preserve">each pill </w:t>
      </w:r>
      <w:r w:rsidR="00751E2B">
        <w:rPr>
          <w:lang w:val="en-US"/>
        </w:rPr>
        <w:t xml:space="preserve">containing 200 </w:t>
      </w:r>
      <w:r w:rsidR="00751E2B">
        <w:rPr>
          <w:rFonts w:cstheme="minorHAnsi"/>
          <w:lang w:val="en-US"/>
        </w:rPr>
        <w:t>µ</w:t>
      </w:r>
      <w:r w:rsidR="00751E2B">
        <w:rPr>
          <w:lang w:val="en-US"/>
        </w:rPr>
        <w:t>g of L-</w:t>
      </w:r>
      <w:proofErr w:type="spellStart"/>
      <w:r w:rsidR="00751E2B">
        <w:rPr>
          <w:lang w:val="en-US"/>
        </w:rPr>
        <w:t>Selenomethionine</w:t>
      </w:r>
      <w:proofErr w:type="spellEnd"/>
      <w:r w:rsidR="00751E2B">
        <w:rPr>
          <w:lang w:val="en-US"/>
        </w:rPr>
        <w:t>)</w:t>
      </w:r>
      <w:r w:rsidR="007F48C6">
        <w:rPr>
          <w:lang w:val="en-US"/>
        </w:rPr>
        <w:t>.</w:t>
      </w:r>
      <w:r w:rsidR="00751E2B" w:rsidRPr="00715A81">
        <w:rPr>
          <w:lang w:val="en-US"/>
        </w:rPr>
        <w:t xml:space="preserve"> </w:t>
      </w:r>
      <w:r w:rsidR="007F48C6">
        <w:rPr>
          <w:lang w:val="en-US"/>
        </w:rPr>
        <w:t xml:space="preserve">Pills were </w:t>
      </w:r>
      <w:r w:rsidRPr="00715A81">
        <w:rPr>
          <w:lang w:val="en-US"/>
        </w:rPr>
        <w:t xml:space="preserve">provided </w:t>
      </w:r>
      <w:r w:rsidR="007F48C6">
        <w:rPr>
          <w:lang w:val="en-US"/>
        </w:rPr>
        <w:t>nine</w:t>
      </w:r>
      <w:r w:rsidRPr="00715A81">
        <w:rPr>
          <w:lang w:val="en-US"/>
        </w:rPr>
        <w:t xml:space="preserve"> times during the experimental period (24th of May</w:t>
      </w:r>
      <w:r w:rsidR="007F48C6">
        <w:rPr>
          <w:lang w:val="en-US"/>
        </w:rPr>
        <w:t xml:space="preserve"> 2017</w:t>
      </w:r>
      <w:r w:rsidRPr="00715A81">
        <w:rPr>
          <w:lang w:val="en-US"/>
        </w:rPr>
        <w:t xml:space="preserve"> - 8th of June</w:t>
      </w:r>
      <w:r w:rsidR="007F48C6">
        <w:rPr>
          <w:lang w:val="en-US"/>
        </w:rPr>
        <w:t xml:space="preserve"> 2017</w:t>
      </w:r>
      <w:r w:rsidRPr="00715A81">
        <w:rPr>
          <w:lang w:val="en-US"/>
        </w:rPr>
        <w:t xml:space="preserve">). </w:t>
      </w:r>
      <w:r w:rsidR="002333A5">
        <w:rPr>
          <w:lang w:val="en-US"/>
        </w:rPr>
        <w:t xml:space="preserve">Due to logistic reasons (i.e. </w:t>
      </w:r>
      <w:r w:rsidR="002333A5" w:rsidRPr="002333A5">
        <w:rPr>
          <w:lang w:val="en-US"/>
        </w:rPr>
        <w:t>impossibility to access to the study site during rough sea, or difficulties to stay more than 3-4 consecutive days on the island)</w:t>
      </w:r>
      <w:r w:rsidR="002333A5">
        <w:rPr>
          <w:lang w:val="en-US"/>
        </w:rPr>
        <w:t xml:space="preserve">, </w:t>
      </w:r>
      <w:r w:rsidR="002333A5" w:rsidRPr="002333A5">
        <w:rPr>
          <w:lang w:val="en-US"/>
        </w:rPr>
        <w:t>Se pills were generally given for 2 consecutive days with a break of about 2-3 days between supplementations</w:t>
      </w:r>
      <w:r w:rsidR="002D014C">
        <w:rPr>
          <w:lang w:val="en-US"/>
        </w:rPr>
        <w:t>. All chicks received the pills on the same days.</w:t>
      </w:r>
      <w:r w:rsidR="002333A5" w:rsidRPr="002333A5">
        <w:rPr>
          <w:lang w:val="en-US"/>
        </w:rPr>
        <w:t xml:space="preserve"> </w:t>
      </w:r>
      <w:r w:rsidR="007F48C6">
        <w:rPr>
          <w:lang w:val="en-US"/>
        </w:rPr>
        <w:t>T</w:t>
      </w:r>
      <w:r w:rsidRPr="00715A81">
        <w:rPr>
          <w:lang w:val="en-US"/>
        </w:rPr>
        <w:t xml:space="preserve">he beak of the chicks was kept open and </w:t>
      </w:r>
      <w:r w:rsidR="007F48C6">
        <w:rPr>
          <w:lang w:val="en-US"/>
        </w:rPr>
        <w:t xml:space="preserve">after rapidly </w:t>
      </w:r>
      <w:r w:rsidR="00A10385">
        <w:rPr>
          <w:lang w:val="en-US"/>
        </w:rPr>
        <w:t xml:space="preserve">being </w:t>
      </w:r>
      <w:r w:rsidR="007F48C6">
        <w:rPr>
          <w:lang w:val="en-US"/>
        </w:rPr>
        <w:t xml:space="preserve">dipped in fish oil, </w:t>
      </w:r>
      <w:r w:rsidR="00A10385">
        <w:rPr>
          <w:lang w:val="en-US"/>
        </w:rPr>
        <w:t xml:space="preserve">pills were dropped directly into the throat to facilitate swallowing. </w:t>
      </w:r>
      <w:r w:rsidRPr="00715A81">
        <w:rPr>
          <w:lang w:val="en-US"/>
        </w:rPr>
        <w:t xml:space="preserve">All birds were receptive </w:t>
      </w:r>
      <w:r w:rsidR="00A10385">
        <w:rPr>
          <w:lang w:val="en-US"/>
        </w:rPr>
        <w:t>to</w:t>
      </w:r>
      <w:r w:rsidRPr="00715A81">
        <w:rPr>
          <w:lang w:val="en-US"/>
        </w:rPr>
        <w:t xml:space="preserve"> supplementation and none of the birds were forced to swallow the </w:t>
      </w:r>
      <w:r w:rsidR="00A10385">
        <w:rPr>
          <w:lang w:val="en-US"/>
        </w:rPr>
        <w:t>pills</w:t>
      </w:r>
      <w:r w:rsidRPr="00715A81">
        <w:rPr>
          <w:lang w:val="en-US"/>
        </w:rPr>
        <w:t xml:space="preserve">. Birds from the </w:t>
      </w:r>
      <w:proofErr w:type="spellStart"/>
      <w:r w:rsidRPr="00715A81">
        <w:rPr>
          <w:lang w:val="en-US"/>
        </w:rPr>
        <w:t>unsupplemented</w:t>
      </w:r>
      <w:proofErr w:type="spellEnd"/>
      <w:r w:rsidRPr="00715A81">
        <w:rPr>
          <w:lang w:val="en-US"/>
        </w:rPr>
        <w:t xml:space="preserve"> group were also handled to minimize any bias due to handling.</w:t>
      </w:r>
      <w:r w:rsidR="007C5155">
        <w:rPr>
          <w:lang w:val="en-US"/>
        </w:rPr>
        <w:t xml:space="preserve"> Healthy and sick chicks received a similar amount of Se (linear model: F=2.85, p=0.10).</w:t>
      </w:r>
    </w:p>
    <w:p w14:paraId="29B6222C" w14:textId="77777777" w:rsidR="00FA753B" w:rsidRDefault="00FA753B" w:rsidP="008311F3">
      <w:pPr>
        <w:rPr>
          <w:lang w:val="en-US"/>
        </w:rPr>
      </w:pPr>
    </w:p>
    <w:p w14:paraId="198DD6BC" w14:textId="77777777" w:rsidR="00AB2092" w:rsidRDefault="00AB2092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4B49A828" w14:textId="307949FB" w:rsidR="00FA753B" w:rsidRDefault="00FA753B" w:rsidP="008311F3">
      <w:pPr>
        <w:rPr>
          <w:lang w:val="en-US"/>
        </w:rPr>
      </w:pPr>
      <w:r w:rsidRPr="00FA753B">
        <w:rPr>
          <w:b/>
          <w:lang w:val="en-US"/>
        </w:rPr>
        <w:lastRenderedPageBreak/>
        <w:t>Figure S1:</w:t>
      </w:r>
      <w:r>
        <w:rPr>
          <w:lang w:val="en-US"/>
        </w:rPr>
        <w:t xml:space="preserve"> Hg concentrations (expressed as </w:t>
      </w:r>
      <w:proofErr w:type="spellStart"/>
      <w:r w:rsidRPr="003A17C5">
        <w:rPr>
          <w:lang w:val="en-US"/>
        </w:rPr>
        <w:t>μg</w:t>
      </w:r>
      <w:proofErr w:type="spellEnd"/>
      <w:r w:rsidRPr="003A17C5">
        <w:rPr>
          <w:lang w:val="en-US"/>
        </w:rPr>
        <w:t xml:space="preserve"> g</w:t>
      </w:r>
      <w:r w:rsidRPr="004F0EB0">
        <w:rPr>
          <w:vertAlign w:val="superscript"/>
          <w:lang w:val="en-US"/>
        </w:rPr>
        <w:t>−1</w:t>
      </w:r>
      <w:r>
        <w:rPr>
          <w:lang w:val="en-US"/>
        </w:rPr>
        <w:t xml:space="preserve"> dry weight) in chicks sampled during the three years of study (panel a); in chicks divided by their health status (healthy vs sick, panel b); and in chicks divided based on the sev</w:t>
      </w:r>
      <w:r w:rsidR="00EE07B8">
        <w:rPr>
          <w:lang w:val="en-US"/>
        </w:rPr>
        <w:t>erity of clinical signs (</w:t>
      </w:r>
      <w:proofErr w:type="spellStart"/>
      <w:r w:rsidR="00EE07B8">
        <w:rPr>
          <w:lang w:val="en-US"/>
        </w:rPr>
        <w:t>nosign</w:t>
      </w:r>
      <w:proofErr w:type="spellEnd"/>
      <w:r>
        <w:rPr>
          <w:lang w:val="en-US"/>
        </w:rPr>
        <w:t>, mild, and severe, panel c)</w:t>
      </w:r>
      <w:r w:rsidRPr="003A17C5">
        <w:rPr>
          <w:lang w:val="en-US"/>
        </w:rPr>
        <w:t>.</w:t>
      </w:r>
    </w:p>
    <w:p w14:paraId="63C4ECE2" w14:textId="77777777" w:rsidR="00FA753B" w:rsidRDefault="00FA753B" w:rsidP="008311F3">
      <w:pPr>
        <w:rPr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25F610CE" wp14:editId="6BEF62C2">
            <wp:extent cx="6120130" cy="2186305"/>
            <wp:effectExtent l="0" t="0" r="0" b="4445"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D3D07" w14:textId="77777777" w:rsidR="00AB2092" w:rsidRDefault="00AB2092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14C07897" w14:textId="09F01215" w:rsidR="00FA753B" w:rsidRDefault="00FA753B" w:rsidP="00FA753B">
      <w:pPr>
        <w:rPr>
          <w:lang w:val="en-US"/>
        </w:rPr>
      </w:pPr>
      <w:r w:rsidRPr="00FA753B">
        <w:rPr>
          <w:b/>
          <w:lang w:val="en-US"/>
        </w:rPr>
        <w:lastRenderedPageBreak/>
        <w:t>Figure S</w:t>
      </w:r>
      <w:r>
        <w:rPr>
          <w:b/>
          <w:lang w:val="en-US"/>
        </w:rPr>
        <w:t>2</w:t>
      </w:r>
      <w:r w:rsidRPr="00FA753B">
        <w:rPr>
          <w:b/>
          <w:lang w:val="en-US"/>
        </w:rPr>
        <w:t>:</w:t>
      </w:r>
      <w:r>
        <w:rPr>
          <w:lang w:val="en-US"/>
        </w:rPr>
        <w:t xml:space="preserve"> Se concentrations (expressed as </w:t>
      </w:r>
      <w:proofErr w:type="spellStart"/>
      <w:r w:rsidRPr="003A17C5">
        <w:rPr>
          <w:lang w:val="en-US"/>
        </w:rPr>
        <w:t>μg</w:t>
      </w:r>
      <w:proofErr w:type="spellEnd"/>
      <w:r w:rsidRPr="003A17C5">
        <w:rPr>
          <w:lang w:val="en-US"/>
        </w:rPr>
        <w:t xml:space="preserve"> g</w:t>
      </w:r>
      <w:r w:rsidRPr="004F0EB0">
        <w:rPr>
          <w:vertAlign w:val="superscript"/>
          <w:lang w:val="en-US"/>
        </w:rPr>
        <w:t>−1</w:t>
      </w:r>
      <w:r w:rsidR="00EE07B8">
        <w:rPr>
          <w:lang w:val="en-US"/>
        </w:rPr>
        <w:t xml:space="preserve"> dry weight) in chicks s</w:t>
      </w:r>
      <w:r>
        <w:rPr>
          <w:lang w:val="en-US"/>
        </w:rPr>
        <w:t>ampled in 2016 and 2017 (panel a); in chicks divided by their health status (healthy vs sick, panel b); and in chicks divided based on the sev</w:t>
      </w:r>
      <w:r w:rsidR="00EE07B8">
        <w:rPr>
          <w:lang w:val="en-US"/>
        </w:rPr>
        <w:t>erity of clinical signs (</w:t>
      </w:r>
      <w:proofErr w:type="spellStart"/>
      <w:r w:rsidR="00EE07B8">
        <w:rPr>
          <w:lang w:val="en-US"/>
        </w:rPr>
        <w:t>nosign</w:t>
      </w:r>
      <w:proofErr w:type="spellEnd"/>
      <w:r>
        <w:rPr>
          <w:lang w:val="en-US"/>
        </w:rPr>
        <w:t>, mild, and severe, panel c)</w:t>
      </w:r>
      <w:r w:rsidRPr="003A17C5">
        <w:rPr>
          <w:lang w:val="en-US"/>
        </w:rPr>
        <w:t>.</w:t>
      </w:r>
    </w:p>
    <w:p w14:paraId="1B01893F" w14:textId="24FAE9AA" w:rsidR="001E19FA" w:rsidRDefault="00FA753B" w:rsidP="00FA753B">
      <w:pPr>
        <w:rPr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59ACA7F5" wp14:editId="4FB44908">
            <wp:extent cx="6120130" cy="2186305"/>
            <wp:effectExtent l="0" t="0" r="0" b="4445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2F8C" w14:textId="77777777" w:rsidR="00AB2092" w:rsidRDefault="00AB2092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1652752" w14:textId="68756317" w:rsidR="00B32E5E" w:rsidRDefault="00B32E5E" w:rsidP="00B32E5E">
      <w:pPr>
        <w:rPr>
          <w:noProof/>
          <w:lang w:val="en-US" w:eastAsia="it-IT"/>
        </w:rPr>
      </w:pPr>
      <w:r w:rsidRPr="00B32E5E">
        <w:rPr>
          <w:b/>
          <w:lang w:val="en-US"/>
        </w:rPr>
        <w:lastRenderedPageBreak/>
        <w:t>Table S1:</w:t>
      </w:r>
      <w:r>
        <w:rPr>
          <w:lang w:val="en-US"/>
        </w:rPr>
        <w:t xml:space="preserve"> </w:t>
      </w:r>
      <w:r>
        <w:rPr>
          <w:noProof/>
          <w:lang w:val="en-US" w:eastAsia="it-IT"/>
        </w:rPr>
        <w:t>Post-hoc comparisons among groups divided based on the health status and the treatment received. The estimate refers to a change from the first to the second sampling period within a specific group</w:t>
      </w:r>
      <w:r w:rsidR="00A33520">
        <w:rPr>
          <w:noProof/>
          <w:lang w:val="en-US" w:eastAsia="it-IT"/>
        </w:rPr>
        <w:t xml:space="preserve"> (indicated as 1-2)</w:t>
      </w:r>
      <w:r>
        <w:rPr>
          <w:noProof/>
          <w:lang w:val="en-US" w:eastAsia="it-IT"/>
        </w:rPr>
        <w:t>. Post-hoc where only run when interaction</w:t>
      </w:r>
      <w:r w:rsidR="001E19FA">
        <w:rPr>
          <w:noProof/>
          <w:lang w:val="en-US" w:eastAsia="it-IT"/>
        </w:rPr>
        <w:t>s</w:t>
      </w:r>
      <w:r>
        <w:rPr>
          <w:noProof/>
          <w:lang w:val="en-US" w:eastAsia="it-IT"/>
        </w:rPr>
        <w:t xml:space="preserve"> of linear mixed models w</w:t>
      </w:r>
      <w:r w:rsidR="001E19FA">
        <w:rPr>
          <w:noProof/>
          <w:lang w:val="en-US" w:eastAsia="it-IT"/>
        </w:rPr>
        <w:t xml:space="preserve">ere </w:t>
      </w:r>
      <w:r>
        <w:rPr>
          <w:noProof/>
          <w:lang w:val="en-US" w:eastAsia="it-IT"/>
        </w:rPr>
        <w:t>significant.</w:t>
      </w:r>
      <w:r w:rsidR="00F27A51">
        <w:rPr>
          <w:noProof/>
          <w:lang w:val="en-US" w:eastAsia="it-IT"/>
        </w:rPr>
        <w:t xml:space="preserve"> </w:t>
      </w:r>
      <w:r w:rsidR="00F27A51" w:rsidRPr="00192EA3">
        <w:rPr>
          <w:noProof/>
          <w:lang w:val="en-US" w:eastAsia="it-IT"/>
        </w:rPr>
        <w:t xml:space="preserve">Significant </w:t>
      </w:r>
      <w:r w:rsidR="00F27A51">
        <w:rPr>
          <w:noProof/>
          <w:lang w:val="en-US" w:eastAsia="it-IT"/>
        </w:rPr>
        <w:t>p</w:t>
      </w:r>
      <w:r w:rsidR="00F27A51" w:rsidRPr="00192EA3">
        <w:rPr>
          <w:noProof/>
          <w:lang w:val="en-US" w:eastAsia="it-IT"/>
        </w:rPr>
        <w:t>-values are shown in bold</w:t>
      </w:r>
      <w:r w:rsidR="00F27A51">
        <w:rPr>
          <w:noProof/>
          <w:lang w:val="en-US" w:eastAsia="it-IT"/>
        </w:rPr>
        <w:t>.</w:t>
      </w:r>
      <w:r w:rsidR="00F94C8D">
        <w:rPr>
          <w:noProof/>
          <w:lang w:val="en-US" w:eastAsia="it-IT"/>
        </w:rPr>
        <w:t xml:space="preserve"> Asterisks * indicate a marginally significant p-value.</w:t>
      </w: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1109"/>
        <w:gridCol w:w="1152"/>
        <w:gridCol w:w="960"/>
        <w:gridCol w:w="1141"/>
      </w:tblGrid>
      <w:tr w:rsidR="00AB2092" w:rsidRPr="00CB05D4" w14:paraId="4B8AF8B8" w14:textId="77777777" w:rsidTr="00086363">
        <w:trPr>
          <w:trHeight w:val="288"/>
          <w:jc w:val="center"/>
        </w:trPr>
        <w:tc>
          <w:tcPr>
            <w:tcW w:w="21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A233E1" w14:textId="77777777" w:rsidR="00AB2092" w:rsidRPr="00C76CF4" w:rsidRDefault="00AB2092" w:rsidP="00AB20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C76CF4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Model on Hg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AD1655" w14:textId="31CE44EE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2F4BDC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estimate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3E7B51" w14:textId="4DCB3B67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St. E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rror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CCF07C" w14:textId="4DD1B0F0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t-value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328E54" w14:textId="7431F1E7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p-</w:t>
            </w: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value</w:t>
            </w:r>
          </w:p>
        </w:tc>
      </w:tr>
      <w:tr w:rsidR="00086363" w:rsidRPr="00CB05D4" w14:paraId="56A8D7DD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  <w:hideMark/>
          </w:tcPr>
          <w:p w14:paraId="2D747A45" w14:textId="54E43F8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Control healthy 1-2</w:t>
            </w:r>
          </w:p>
        </w:tc>
        <w:tc>
          <w:tcPr>
            <w:tcW w:w="1109" w:type="dxa"/>
            <w:shd w:val="clear" w:color="auto" w:fill="auto"/>
            <w:noWrap/>
          </w:tcPr>
          <w:p w14:paraId="68837138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-0.048</w:t>
            </w:r>
          </w:p>
        </w:tc>
        <w:tc>
          <w:tcPr>
            <w:tcW w:w="1152" w:type="dxa"/>
            <w:shd w:val="clear" w:color="auto" w:fill="auto"/>
            <w:noWrap/>
          </w:tcPr>
          <w:p w14:paraId="159B6E7A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0.050</w:t>
            </w:r>
          </w:p>
        </w:tc>
        <w:tc>
          <w:tcPr>
            <w:tcW w:w="960" w:type="dxa"/>
            <w:shd w:val="clear" w:color="auto" w:fill="auto"/>
            <w:noWrap/>
          </w:tcPr>
          <w:p w14:paraId="59E21A47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-0.95</w:t>
            </w:r>
          </w:p>
        </w:tc>
        <w:tc>
          <w:tcPr>
            <w:tcW w:w="1141" w:type="dxa"/>
            <w:shd w:val="clear" w:color="auto" w:fill="auto"/>
            <w:noWrap/>
          </w:tcPr>
          <w:p w14:paraId="5216FB05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0.99</w:t>
            </w:r>
          </w:p>
        </w:tc>
      </w:tr>
      <w:tr w:rsidR="00086363" w:rsidRPr="00CB05D4" w14:paraId="506EEADB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  <w:hideMark/>
          </w:tcPr>
          <w:p w14:paraId="266E2C74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Fish healthy 1-2</w:t>
            </w:r>
          </w:p>
        </w:tc>
        <w:tc>
          <w:tcPr>
            <w:tcW w:w="1109" w:type="dxa"/>
            <w:shd w:val="clear" w:color="auto" w:fill="auto"/>
            <w:noWrap/>
          </w:tcPr>
          <w:p w14:paraId="6BAC1895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-0.052</w:t>
            </w:r>
          </w:p>
        </w:tc>
        <w:tc>
          <w:tcPr>
            <w:tcW w:w="1152" w:type="dxa"/>
            <w:shd w:val="clear" w:color="auto" w:fill="auto"/>
            <w:noWrap/>
          </w:tcPr>
          <w:p w14:paraId="4438000B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0.062</w:t>
            </w:r>
          </w:p>
        </w:tc>
        <w:tc>
          <w:tcPr>
            <w:tcW w:w="960" w:type="dxa"/>
            <w:shd w:val="clear" w:color="auto" w:fill="auto"/>
            <w:noWrap/>
          </w:tcPr>
          <w:p w14:paraId="7E430669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-0.84</w:t>
            </w:r>
          </w:p>
        </w:tc>
        <w:tc>
          <w:tcPr>
            <w:tcW w:w="1141" w:type="dxa"/>
            <w:shd w:val="clear" w:color="auto" w:fill="auto"/>
            <w:noWrap/>
          </w:tcPr>
          <w:p w14:paraId="6C59E9E5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0.99</w:t>
            </w:r>
          </w:p>
        </w:tc>
      </w:tr>
      <w:tr w:rsidR="00086363" w:rsidRPr="00CB05D4" w14:paraId="643D288E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  <w:hideMark/>
          </w:tcPr>
          <w:p w14:paraId="4A34A65B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Selenium healthy 1-2</w:t>
            </w:r>
          </w:p>
        </w:tc>
        <w:tc>
          <w:tcPr>
            <w:tcW w:w="1109" w:type="dxa"/>
            <w:shd w:val="clear" w:color="auto" w:fill="auto"/>
            <w:noWrap/>
          </w:tcPr>
          <w:p w14:paraId="60DEBFE2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-0.012</w:t>
            </w:r>
          </w:p>
        </w:tc>
        <w:tc>
          <w:tcPr>
            <w:tcW w:w="1152" w:type="dxa"/>
            <w:shd w:val="clear" w:color="auto" w:fill="auto"/>
            <w:noWrap/>
          </w:tcPr>
          <w:p w14:paraId="5C741E3C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0.045</w:t>
            </w:r>
          </w:p>
        </w:tc>
        <w:tc>
          <w:tcPr>
            <w:tcW w:w="960" w:type="dxa"/>
            <w:shd w:val="clear" w:color="auto" w:fill="auto"/>
            <w:noWrap/>
          </w:tcPr>
          <w:p w14:paraId="67CAD449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-0.26</w:t>
            </w:r>
          </w:p>
        </w:tc>
        <w:tc>
          <w:tcPr>
            <w:tcW w:w="1141" w:type="dxa"/>
            <w:shd w:val="clear" w:color="auto" w:fill="auto"/>
            <w:noWrap/>
          </w:tcPr>
          <w:p w14:paraId="6B3ED34D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0.99</w:t>
            </w:r>
          </w:p>
        </w:tc>
      </w:tr>
      <w:tr w:rsidR="00086363" w:rsidRPr="00CB05D4" w14:paraId="08976B18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  <w:hideMark/>
          </w:tcPr>
          <w:p w14:paraId="1949CBE5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Control sick 1-2</w:t>
            </w:r>
          </w:p>
        </w:tc>
        <w:tc>
          <w:tcPr>
            <w:tcW w:w="1109" w:type="dxa"/>
            <w:shd w:val="clear" w:color="auto" w:fill="auto"/>
            <w:noWrap/>
          </w:tcPr>
          <w:p w14:paraId="3F1FD0C8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0.105</w:t>
            </w:r>
          </w:p>
        </w:tc>
        <w:tc>
          <w:tcPr>
            <w:tcW w:w="1152" w:type="dxa"/>
            <w:shd w:val="clear" w:color="auto" w:fill="auto"/>
            <w:noWrap/>
          </w:tcPr>
          <w:p w14:paraId="42995229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0.053</w:t>
            </w:r>
          </w:p>
        </w:tc>
        <w:tc>
          <w:tcPr>
            <w:tcW w:w="960" w:type="dxa"/>
            <w:shd w:val="clear" w:color="auto" w:fill="auto"/>
            <w:noWrap/>
          </w:tcPr>
          <w:p w14:paraId="6DC5796C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1.98</w:t>
            </w:r>
          </w:p>
        </w:tc>
        <w:tc>
          <w:tcPr>
            <w:tcW w:w="1141" w:type="dxa"/>
            <w:shd w:val="clear" w:color="auto" w:fill="auto"/>
            <w:noWrap/>
          </w:tcPr>
          <w:p w14:paraId="4BD013E1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0.70</w:t>
            </w:r>
          </w:p>
        </w:tc>
      </w:tr>
      <w:tr w:rsidR="00086363" w:rsidRPr="00CB05D4" w14:paraId="038D2764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  <w:hideMark/>
          </w:tcPr>
          <w:p w14:paraId="33F42EB8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Fish sick 1-2</w:t>
            </w:r>
          </w:p>
        </w:tc>
        <w:tc>
          <w:tcPr>
            <w:tcW w:w="1109" w:type="dxa"/>
            <w:shd w:val="clear" w:color="auto" w:fill="auto"/>
            <w:noWrap/>
          </w:tcPr>
          <w:p w14:paraId="39B108C2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-0.232</w:t>
            </w:r>
          </w:p>
        </w:tc>
        <w:tc>
          <w:tcPr>
            <w:tcW w:w="1152" w:type="dxa"/>
            <w:shd w:val="clear" w:color="auto" w:fill="auto"/>
            <w:noWrap/>
          </w:tcPr>
          <w:p w14:paraId="57A9D1FE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0.040</w:t>
            </w:r>
          </w:p>
        </w:tc>
        <w:tc>
          <w:tcPr>
            <w:tcW w:w="960" w:type="dxa"/>
            <w:shd w:val="clear" w:color="auto" w:fill="auto"/>
            <w:noWrap/>
          </w:tcPr>
          <w:p w14:paraId="2ED43ADD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-5.75</w:t>
            </w:r>
          </w:p>
        </w:tc>
        <w:tc>
          <w:tcPr>
            <w:tcW w:w="1141" w:type="dxa"/>
            <w:shd w:val="clear" w:color="auto" w:fill="auto"/>
            <w:noWrap/>
          </w:tcPr>
          <w:p w14:paraId="1EE2F2E6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970D7">
              <w:t>&lt;</w:t>
            </w:r>
            <w:r w:rsidRPr="00B32E5E">
              <w:rPr>
                <w:b/>
              </w:rPr>
              <w:t>0.001</w:t>
            </w:r>
          </w:p>
        </w:tc>
      </w:tr>
      <w:tr w:rsidR="00086363" w:rsidRPr="00CB05D4" w14:paraId="5000DD39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  <w:hideMark/>
          </w:tcPr>
          <w:p w14:paraId="592CE5E4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Selenium sick 1-2</w:t>
            </w:r>
          </w:p>
        </w:tc>
        <w:tc>
          <w:tcPr>
            <w:tcW w:w="1109" w:type="dxa"/>
            <w:shd w:val="clear" w:color="auto" w:fill="auto"/>
            <w:noWrap/>
          </w:tcPr>
          <w:p w14:paraId="2A7C4F5F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&lt;0.001</w:t>
            </w:r>
          </w:p>
        </w:tc>
        <w:tc>
          <w:tcPr>
            <w:tcW w:w="1152" w:type="dxa"/>
            <w:shd w:val="clear" w:color="auto" w:fill="auto"/>
            <w:noWrap/>
          </w:tcPr>
          <w:p w14:paraId="7DFDA66E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B970D7">
              <w:t>0.047</w:t>
            </w:r>
          </w:p>
        </w:tc>
        <w:tc>
          <w:tcPr>
            <w:tcW w:w="960" w:type="dxa"/>
            <w:shd w:val="clear" w:color="auto" w:fill="auto"/>
            <w:noWrap/>
          </w:tcPr>
          <w:p w14:paraId="5FB8557D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&lt;0.01</w:t>
            </w:r>
          </w:p>
        </w:tc>
        <w:tc>
          <w:tcPr>
            <w:tcW w:w="1141" w:type="dxa"/>
            <w:shd w:val="clear" w:color="auto" w:fill="auto"/>
            <w:noWrap/>
          </w:tcPr>
          <w:p w14:paraId="3DB47BDF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t>0.99</w:t>
            </w:r>
          </w:p>
        </w:tc>
      </w:tr>
      <w:tr w:rsidR="00086363" w:rsidRPr="00CB05D4" w14:paraId="74A57FCE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4C33AAEC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5310A0E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755BB19F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E09FE5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5462FD8A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AB2092" w:rsidRPr="00CB05D4" w14:paraId="0438F5C3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0C24F887" w14:textId="77777777" w:rsidR="00AB2092" w:rsidRPr="00C76CF4" w:rsidRDefault="00AB2092" w:rsidP="00AB20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C76CF4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Model on Se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15EFBBC" w14:textId="51AA086B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2F4BDC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estimate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3EC009D" w14:textId="5E524600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St. E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rror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D23280" w14:textId="6082672E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t-value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4CE83B54" w14:textId="46F5409E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p-</w:t>
            </w: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value</w:t>
            </w:r>
          </w:p>
        </w:tc>
      </w:tr>
      <w:tr w:rsidR="00086363" w:rsidRPr="00CB05D4" w14:paraId="2B568CE1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1838F111" w14:textId="655E6E93" w:rsidR="00086363" w:rsidRPr="00CB05D4" w:rsidRDefault="00086363" w:rsidP="00F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Control healthy 1-2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B84C7A1" w14:textId="77777777" w:rsidR="00086363" w:rsidRPr="00CB05D4" w:rsidRDefault="00086363" w:rsidP="00F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0.673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FEB5D02" w14:textId="77777777" w:rsidR="00086363" w:rsidRPr="00CB05D4" w:rsidRDefault="00086363" w:rsidP="00F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0.380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53B548" w14:textId="77777777" w:rsidR="00086363" w:rsidRPr="00CB05D4" w:rsidRDefault="00086363" w:rsidP="00F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1.77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1A5E3651" w14:textId="77777777" w:rsidR="00086363" w:rsidRPr="00CB05D4" w:rsidRDefault="00086363" w:rsidP="00F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0.83</w:t>
            </w:r>
          </w:p>
        </w:tc>
      </w:tr>
      <w:tr w:rsidR="00086363" w:rsidRPr="00CB05D4" w14:paraId="5C3334BF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32676A35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Fish healthy 1-2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4623E42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-3.791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7FB3D00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0.467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1574ED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-8.12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5033543B" w14:textId="77777777" w:rsidR="00086363" w:rsidRPr="00B32E5E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B32E5E">
              <w:rPr>
                <w:rFonts w:ascii="Calibri" w:hAnsi="Calibri" w:cs="Calibri"/>
                <w:b/>
                <w:color w:val="000000"/>
              </w:rPr>
              <w:t>&lt;0.001</w:t>
            </w:r>
          </w:p>
        </w:tc>
      </w:tr>
      <w:tr w:rsidR="00086363" w:rsidRPr="00CB05D4" w14:paraId="03266BB1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337B7102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Selenium healthy 1-2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21AB299A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-4.251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E67C48C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0.340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ABDA77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-12.5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5FE8DB00" w14:textId="77777777" w:rsidR="00086363" w:rsidRPr="00B32E5E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B32E5E">
              <w:rPr>
                <w:rFonts w:ascii="Calibri" w:hAnsi="Calibri" w:cs="Calibri"/>
                <w:b/>
                <w:color w:val="000000"/>
              </w:rPr>
              <w:t>&lt;0.001</w:t>
            </w:r>
          </w:p>
        </w:tc>
      </w:tr>
      <w:tr w:rsidR="00086363" w:rsidRPr="00CB05D4" w14:paraId="6B73619A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73FE0CDC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Control sick 1-2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4405087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-1.148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25E3E81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0.398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ACB2CC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-2.88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23541341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0.17</w:t>
            </w:r>
          </w:p>
        </w:tc>
      </w:tr>
      <w:tr w:rsidR="00086363" w:rsidRPr="00CB05D4" w14:paraId="02428C70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44744B9A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Fish sick 1-2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C853A1F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-4.037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5E1395AB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0.303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7EE79F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-13.3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0F887D7B" w14:textId="77777777" w:rsidR="00086363" w:rsidRPr="00B32E5E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B32E5E">
              <w:rPr>
                <w:rFonts w:ascii="Calibri" w:hAnsi="Calibri" w:cs="Calibri"/>
                <w:b/>
                <w:color w:val="000000"/>
              </w:rPr>
              <w:t>&lt;0.001</w:t>
            </w:r>
          </w:p>
        </w:tc>
      </w:tr>
      <w:tr w:rsidR="00086363" w:rsidRPr="00CB05D4" w14:paraId="26C400BF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4E12535E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Selenium sick 1-2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0151D36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-4.453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50E65DA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0.353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4253CE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</w:rPr>
              <w:t>-12.6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0E95E021" w14:textId="77777777" w:rsidR="00086363" w:rsidRPr="00B32E5E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B32E5E">
              <w:rPr>
                <w:rFonts w:ascii="Calibri" w:hAnsi="Calibri" w:cs="Calibri"/>
                <w:b/>
                <w:color w:val="000000"/>
              </w:rPr>
              <w:t>&lt;0.001</w:t>
            </w:r>
          </w:p>
        </w:tc>
      </w:tr>
      <w:tr w:rsidR="00086363" w:rsidRPr="00CB05D4" w14:paraId="5912071F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485D600D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13AA332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1939227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8FF111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1A2002A4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AB2092" w:rsidRPr="00CB05D4" w14:paraId="3BB34C54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23A81D49" w14:textId="77777777" w:rsidR="00AB2092" w:rsidRPr="00C76CF4" w:rsidRDefault="00AB2092" w:rsidP="00AB20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C76CF4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 xml:space="preserve">Model on </w:t>
            </w:r>
            <w:r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GSH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3783804" w14:textId="54CCAF21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2F4BDC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estimate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609914C" w14:textId="5A821C19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St. E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rror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AC6263" w14:textId="6922A8D6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t-value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25474F20" w14:textId="22744BB2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p-</w:t>
            </w: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value</w:t>
            </w:r>
          </w:p>
        </w:tc>
      </w:tr>
      <w:tr w:rsidR="00086363" w:rsidRPr="00CB05D4" w14:paraId="6287BA9F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6883F3DA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Healthy 1-2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292EDB06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0.290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5952D15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0.040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87E854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7.47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1EE8C2D9" w14:textId="77777777" w:rsidR="00086363" w:rsidRPr="00B32E5E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B32E5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&lt;0.001</w:t>
            </w:r>
          </w:p>
        </w:tc>
      </w:tr>
      <w:tr w:rsidR="00086363" w:rsidRPr="00CB05D4" w14:paraId="2964295A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0C0F6405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Sick 1-2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57CC9C4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0.150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5F5535A6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0.040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F70EC1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4.34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00FDF31C" w14:textId="77777777" w:rsidR="00086363" w:rsidRPr="00B32E5E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B32E5E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&lt;0.001</w:t>
            </w:r>
          </w:p>
        </w:tc>
      </w:tr>
      <w:tr w:rsidR="00086363" w:rsidRPr="00CB05D4" w14:paraId="35B2E696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029333AC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4320185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D713E12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D6D25E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6E510828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AB2092" w:rsidRPr="00CB05D4" w14:paraId="55C68523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2B44CC4E" w14:textId="77777777" w:rsidR="00AB2092" w:rsidRPr="00C76CF4" w:rsidRDefault="00AB2092" w:rsidP="00AB20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C76CF4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 xml:space="preserve">Model on </w:t>
            </w:r>
            <w:r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GPX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95E8E94" w14:textId="7DD795C1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2F4BDC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estimate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B9066C3" w14:textId="51AF900E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St. E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rror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09F29B" w14:textId="59811AF2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t-value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47AD1334" w14:textId="46DB22E0" w:rsidR="00AB2092" w:rsidRPr="00C76CF4" w:rsidRDefault="00AB2092" w:rsidP="00AB2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p-</w:t>
            </w: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value</w:t>
            </w:r>
          </w:p>
        </w:tc>
      </w:tr>
      <w:tr w:rsidR="00086363" w:rsidRPr="00CB05D4" w14:paraId="19BB5168" w14:textId="77777777" w:rsidTr="00086363">
        <w:trPr>
          <w:trHeight w:val="288"/>
          <w:jc w:val="center"/>
        </w:trPr>
        <w:tc>
          <w:tcPr>
            <w:tcW w:w="2138" w:type="dxa"/>
            <w:shd w:val="clear" w:color="auto" w:fill="auto"/>
            <w:noWrap/>
            <w:vAlign w:val="bottom"/>
          </w:tcPr>
          <w:p w14:paraId="3BEE61FD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Healthy 1-2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331EB52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8.12*10</w:t>
            </w:r>
            <w:r w:rsidRPr="00B32E5E">
              <w:rPr>
                <w:rFonts w:ascii="Calibri" w:eastAsia="Times New Roman" w:hAnsi="Calibri" w:cs="Calibri"/>
                <w:color w:val="000000"/>
                <w:vertAlign w:val="superscript"/>
                <w:lang w:val="it-IT" w:eastAsia="it-IT"/>
              </w:rPr>
              <w:t>-5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D1D7C68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3.06*10</w:t>
            </w:r>
            <w:r w:rsidRPr="00B32E5E">
              <w:rPr>
                <w:rFonts w:ascii="Calibri" w:eastAsia="Times New Roman" w:hAnsi="Calibri" w:cs="Calibri"/>
                <w:color w:val="000000"/>
                <w:vertAlign w:val="superscript"/>
                <w:lang w:val="it-IT" w:eastAsia="it-IT"/>
              </w:rPr>
              <w:t>-5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BBA570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2.56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2AC66FCA" w14:textId="1D1DDD10" w:rsidR="00086363" w:rsidRPr="00DC36B9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C36B9">
              <w:rPr>
                <w:rFonts w:ascii="Calibri" w:eastAsia="Times New Roman" w:hAnsi="Calibri" w:cs="Calibri"/>
                <w:color w:val="000000"/>
                <w:lang w:val="it-IT" w:eastAsia="it-IT"/>
              </w:rPr>
              <w:t>0.06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*</w:t>
            </w:r>
          </w:p>
        </w:tc>
      </w:tr>
      <w:tr w:rsidR="00086363" w:rsidRPr="00CB05D4" w14:paraId="0D879087" w14:textId="77777777" w:rsidTr="00086363">
        <w:trPr>
          <w:trHeight w:val="288"/>
          <w:jc w:val="center"/>
        </w:trPr>
        <w:tc>
          <w:tcPr>
            <w:tcW w:w="213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22EBF06" w14:textId="77777777" w:rsidR="00086363" w:rsidRPr="00CB05D4" w:rsidRDefault="00086363" w:rsidP="00B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Sick 1-2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6632485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-6.11*10</w:t>
            </w:r>
            <w:r w:rsidRPr="00B32E5E">
              <w:rPr>
                <w:rFonts w:ascii="Calibri" w:eastAsia="Times New Roman" w:hAnsi="Calibri" w:cs="Calibri"/>
                <w:color w:val="000000"/>
                <w:vertAlign w:val="superscript"/>
                <w:lang w:val="it-IT" w:eastAsia="it-IT"/>
              </w:rPr>
              <w:t>-6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47CC5E6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2.82*10</w:t>
            </w:r>
            <w:r w:rsidRPr="00B32E5E">
              <w:rPr>
                <w:rFonts w:ascii="Calibri" w:eastAsia="Times New Roman" w:hAnsi="Calibri" w:cs="Calibri"/>
                <w:color w:val="000000"/>
                <w:vertAlign w:val="superscript"/>
                <w:lang w:val="it-IT" w:eastAsia="it-IT"/>
              </w:rPr>
              <w:t>-5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48E16D5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-0.22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A0E9C1B" w14:textId="77777777" w:rsidR="00086363" w:rsidRPr="00CB05D4" w:rsidRDefault="00086363" w:rsidP="00B32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0.99</w:t>
            </w:r>
          </w:p>
        </w:tc>
      </w:tr>
    </w:tbl>
    <w:p w14:paraId="24C040EB" w14:textId="20303F1B" w:rsidR="00B32E5E" w:rsidRDefault="00B32E5E" w:rsidP="00B32E5E">
      <w:pPr>
        <w:rPr>
          <w:noProof/>
          <w:lang w:val="en-US" w:eastAsia="it-IT"/>
        </w:rPr>
      </w:pPr>
    </w:p>
    <w:p w14:paraId="75F1A9C6" w14:textId="530B0F42" w:rsidR="00086363" w:rsidRDefault="00086363" w:rsidP="00B32E5E">
      <w:pPr>
        <w:rPr>
          <w:noProof/>
          <w:lang w:val="en-US" w:eastAsia="it-IT"/>
        </w:rPr>
      </w:pPr>
    </w:p>
    <w:p w14:paraId="6A553A67" w14:textId="62AE830B" w:rsidR="00086363" w:rsidRDefault="00086363" w:rsidP="00B32E5E">
      <w:pPr>
        <w:rPr>
          <w:noProof/>
          <w:lang w:val="en-US" w:eastAsia="it-IT"/>
        </w:rPr>
      </w:pPr>
    </w:p>
    <w:p w14:paraId="60F55746" w14:textId="77777777" w:rsidR="00AB2092" w:rsidRDefault="00AB2092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DFF1AC2" w14:textId="69460660" w:rsidR="00086363" w:rsidRDefault="00086363" w:rsidP="00086363">
      <w:pPr>
        <w:rPr>
          <w:noProof/>
          <w:lang w:val="en-US" w:eastAsia="it-IT"/>
        </w:rPr>
      </w:pPr>
      <w:r w:rsidRPr="00B32E5E">
        <w:rPr>
          <w:b/>
          <w:lang w:val="en-US"/>
        </w:rPr>
        <w:lastRenderedPageBreak/>
        <w:t>Table S</w:t>
      </w:r>
      <w:r>
        <w:rPr>
          <w:b/>
          <w:lang w:val="en-US"/>
        </w:rPr>
        <w:t>2</w:t>
      </w:r>
      <w:r w:rsidRPr="00B32E5E">
        <w:rPr>
          <w:b/>
          <w:lang w:val="en-US"/>
        </w:rPr>
        <w:t>:</w:t>
      </w:r>
      <w:r>
        <w:rPr>
          <w:lang w:val="en-US"/>
        </w:rPr>
        <w:t xml:space="preserve"> </w:t>
      </w:r>
      <w:r>
        <w:rPr>
          <w:noProof/>
          <w:lang w:val="en-US" w:eastAsia="it-IT"/>
        </w:rPr>
        <w:t>Post-hoc comparisons among groups divided based on the progress of the disease. The estimate refers to a change from the first to the second sampling period within a specific group (indicated as 1-2). Post-hoc where only run when interaction</w:t>
      </w:r>
      <w:r w:rsidR="001E19FA">
        <w:rPr>
          <w:noProof/>
          <w:lang w:val="en-US" w:eastAsia="it-IT"/>
        </w:rPr>
        <w:t>s</w:t>
      </w:r>
      <w:r>
        <w:rPr>
          <w:noProof/>
          <w:lang w:val="en-US" w:eastAsia="it-IT"/>
        </w:rPr>
        <w:t xml:space="preserve"> of linear mixed models w</w:t>
      </w:r>
      <w:r w:rsidR="001E19FA">
        <w:rPr>
          <w:noProof/>
          <w:lang w:val="en-US" w:eastAsia="it-IT"/>
        </w:rPr>
        <w:t xml:space="preserve">ere </w:t>
      </w:r>
      <w:r>
        <w:rPr>
          <w:noProof/>
          <w:lang w:val="en-US" w:eastAsia="it-IT"/>
        </w:rPr>
        <w:t xml:space="preserve">significant. </w:t>
      </w:r>
      <w:r w:rsidRPr="00192EA3">
        <w:rPr>
          <w:noProof/>
          <w:lang w:val="en-US" w:eastAsia="it-IT"/>
        </w:rPr>
        <w:t xml:space="preserve">Significant </w:t>
      </w:r>
      <w:r>
        <w:rPr>
          <w:noProof/>
          <w:lang w:val="en-US" w:eastAsia="it-IT"/>
        </w:rPr>
        <w:t>p</w:t>
      </w:r>
      <w:r w:rsidRPr="00192EA3">
        <w:rPr>
          <w:noProof/>
          <w:lang w:val="en-US" w:eastAsia="it-IT"/>
        </w:rPr>
        <w:t>-values are shown in bold</w:t>
      </w:r>
      <w:r>
        <w:rPr>
          <w:noProof/>
          <w:lang w:val="en-US" w:eastAsia="it-IT"/>
        </w:rPr>
        <w:t>.</w:t>
      </w:r>
    </w:p>
    <w:p w14:paraId="5BE61FFA" w14:textId="266591A3" w:rsidR="00086363" w:rsidRDefault="00086363" w:rsidP="00B32E5E">
      <w:pPr>
        <w:rPr>
          <w:noProof/>
          <w:lang w:val="en-US" w:eastAsia="it-IT"/>
        </w:rPr>
      </w:pPr>
    </w:p>
    <w:tbl>
      <w:tblPr>
        <w:tblStyle w:val="TableGrid"/>
        <w:tblW w:w="74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1110"/>
        <w:gridCol w:w="1075"/>
        <w:gridCol w:w="895"/>
        <w:gridCol w:w="977"/>
      </w:tblGrid>
      <w:tr w:rsidR="00086363" w14:paraId="0377FD2C" w14:textId="77777777" w:rsidTr="00AB2092">
        <w:trPr>
          <w:jc w:val="center"/>
        </w:trPr>
        <w:tc>
          <w:tcPr>
            <w:tcW w:w="3414" w:type="dxa"/>
            <w:tcBorders>
              <w:top w:val="single" w:sz="12" w:space="0" w:color="auto"/>
            </w:tcBorders>
            <w:vAlign w:val="bottom"/>
          </w:tcPr>
          <w:p w14:paraId="50431684" w14:textId="77777777" w:rsidR="00086363" w:rsidRPr="00F87BF1" w:rsidRDefault="00086363" w:rsidP="00B9148B">
            <w:pPr>
              <w:rPr>
                <w:b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Model on Hg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bottom"/>
          </w:tcPr>
          <w:p w14:paraId="38C3B06D" w14:textId="77777777" w:rsidR="00086363" w:rsidRPr="00F87BF1" w:rsidRDefault="00086363" w:rsidP="00B9148B">
            <w:pPr>
              <w:jc w:val="right"/>
              <w:rPr>
                <w:b/>
                <w:lang w:eastAsia="it-IT"/>
              </w:rPr>
            </w:pPr>
            <w:r w:rsidRPr="002F4BDC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estimate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vAlign w:val="bottom"/>
          </w:tcPr>
          <w:p w14:paraId="465423B5" w14:textId="4D694490" w:rsidR="00086363" w:rsidRPr="00F87BF1" w:rsidRDefault="00086363" w:rsidP="00B9148B">
            <w:pPr>
              <w:jc w:val="right"/>
              <w:rPr>
                <w:b/>
                <w:lang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S</w:t>
            </w:r>
            <w:r w:rsidR="00AB2092"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 xml:space="preserve">t. </w:t>
            </w: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E</w:t>
            </w:r>
            <w:r w:rsid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rror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bottom"/>
          </w:tcPr>
          <w:p w14:paraId="5B547F94" w14:textId="0CCEC00D" w:rsidR="00086363" w:rsidRPr="00F87BF1" w:rsidRDefault="00AB2092" w:rsidP="00B9148B">
            <w:pPr>
              <w:jc w:val="right"/>
              <w:rPr>
                <w:b/>
                <w:lang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t-value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bottom"/>
          </w:tcPr>
          <w:p w14:paraId="53AF3458" w14:textId="222A31CF" w:rsidR="00086363" w:rsidRPr="00F87BF1" w:rsidRDefault="00AB2092" w:rsidP="00B9148B">
            <w:pPr>
              <w:jc w:val="right"/>
              <w:rPr>
                <w:b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p-</w:t>
            </w:r>
            <w:r w:rsidR="00086363"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value</w:t>
            </w:r>
          </w:p>
        </w:tc>
      </w:tr>
      <w:tr w:rsidR="00086363" w14:paraId="4F37099F" w14:textId="77777777" w:rsidTr="00AB2092">
        <w:trPr>
          <w:jc w:val="center"/>
        </w:trPr>
        <w:tc>
          <w:tcPr>
            <w:tcW w:w="3414" w:type="dxa"/>
            <w:vAlign w:val="bottom"/>
          </w:tcPr>
          <w:p w14:paraId="2D38355C" w14:textId="77777777" w:rsidR="00086363" w:rsidRDefault="00086363" w:rsidP="00B9148B">
            <w:pPr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Always healthy 1-2</w:t>
            </w:r>
          </w:p>
        </w:tc>
        <w:tc>
          <w:tcPr>
            <w:tcW w:w="1110" w:type="dxa"/>
            <w:vAlign w:val="bottom"/>
          </w:tcPr>
          <w:p w14:paraId="6063E2FC" w14:textId="77777777" w:rsidR="00086363" w:rsidRDefault="00086363" w:rsidP="00B9148B">
            <w:pPr>
              <w:jc w:val="right"/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-0.037</w:t>
            </w:r>
          </w:p>
        </w:tc>
        <w:tc>
          <w:tcPr>
            <w:tcW w:w="1075" w:type="dxa"/>
            <w:vAlign w:val="bottom"/>
          </w:tcPr>
          <w:p w14:paraId="7307D235" w14:textId="77777777" w:rsidR="00086363" w:rsidRDefault="00086363" w:rsidP="00B9148B">
            <w:pPr>
              <w:jc w:val="right"/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0.023</w:t>
            </w:r>
          </w:p>
        </w:tc>
        <w:tc>
          <w:tcPr>
            <w:tcW w:w="895" w:type="dxa"/>
            <w:vAlign w:val="bottom"/>
          </w:tcPr>
          <w:p w14:paraId="519CB576" w14:textId="77777777" w:rsidR="00086363" w:rsidRDefault="00086363" w:rsidP="00B9148B">
            <w:pPr>
              <w:jc w:val="right"/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-1.57</w:t>
            </w:r>
          </w:p>
        </w:tc>
        <w:tc>
          <w:tcPr>
            <w:tcW w:w="977" w:type="dxa"/>
            <w:vAlign w:val="bottom"/>
          </w:tcPr>
          <w:p w14:paraId="03EA5121" w14:textId="77777777" w:rsidR="00086363" w:rsidRDefault="00086363" w:rsidP="00B9148B">
            <w:pPr>
              <w:jc w:val="right"/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0.76</w:t>
            </w:r>
          </w:p>
        </w:tc>
      </w:tr>
      <w:tr w:rsidR="00086363" w14:paraId="100655A6" w14:textId="77777777" w:rsidTr="00AB2092">
        <w:trPr>
          <w:jc w:val="center"/>
        </w:trPr>
        <w:tc>
          <w:tcPr>
            <w:tcW w:w="3414" w:type="dxa"/>
            <w:vAlign w:val="bottom"/>
          </w:tcPr>
          <w:p w14:paraId="0D79002B" w14:textId="77777777" w:rsidR="00086363" w:rsidRDefault="00086363" w:rsidP="00B9148B">
            <w:pPr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Always sick 1-2</w:t>
            </w:r>
          </w:p>
        </w:tc>
        <w:tc>
          <w:tcPr>
            <w:tcW w:w="1110" w:type="dxa"/>
            <w:vAlign w:val="bottom"/>
          </w:tcPr>
          <w:p w14:paraId="76081835" w14:textId="77777777" w:rsidR="00086363" w:rsidRDefault="00086363" w:rsidP="00B9148B">
            <w:pPr>
              <w:jc w:val="right"/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-0.009</w:t>
            </w:r>
          </w:p>
        </w:tc>
        <w:tc>
          <w:tcPr>
            <w:tcW w:w="1075" w:type="dxa"/>
            <w:vAlign w:val="bottom"/>
          </w:tcPr>
          <w:p w14:paraId="2F959800" w14:textId="77777777" w:rsidR="00086363" w:rsidRDefault="00086363" w:rsidP="00B9148B">
            <w:pPr>
              <w:jc w:val="right"/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0.021</w:t>
            </w:r>
          </w:p>
        </w:tc>
        <w:tc>
          <w:tcPr>
            <w:tcW w:w="895" w:type="dxa"/>
            <w:vAlign w:val="bottom"/>
          </w:tcPr>
          <w:p w14:paraId="09AC59F5" w14:textId="77777777" w:rsidR="00086363" w:rsidRDefault="00086363" w:rsidP="00B9148B">
            <w:pPr>
              <w:jc w:val="right"/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-0.41</w:t>
            </w:r>
          </w:p>
        </w:tc>
        <w:tc>
          <w:tcPr>
            <w:tcW w:w="977" w:type="dxa"/>
            <w:vAlign w:val="bottom"/>
          </w:tcPr>
          <w:p w14:paraId="3403C76C" w14:textId="77777777" w:rsidR="00086363" w:rsidRDefault="00086363" w:rsidP="00B9148B">
            <w:pPr>
              <w:jc w:val="right"/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0.99</w:t>
            </w:r>
          </w:p>
        </w:tc>
      </w:tr>
      <w:tr w:rsidR="00086363" w14:paraId="5B301F59" w14:textId="77777777" w:rsidTr="00AB2092">
        <w:trPr>
          <w:jc w:val="center"/>
        </w:trPr>
        <w:tc>
          <w:tcPr>
            <w:tcW w:w="3414" w:type="dxa"/>
            <w:vAlign w:val="bottom"/>
          </w:tcPr>
          <w:p w14:paraId="5E108BDB" w14:textId="77777777" w:rsidR="00086363" w:rsidRDefault="00086363" w:rsidP="00B9148B">
            <w:pPr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New sick 1-2</w:t>
            </w:r>
          </w:p>
        </w:tc>
        <w:tc>
          <w:tcPr>
            <w:tcW w:w="1110" w:type="dxa"/>
            <w:vAlign w:val="bottom"/>
          </w:tcPr>
          <w:p w14:paraId="3BD2467F" w14:textId="77777777" w:rsidR="00086363" w:rsidRDefault="00086363" w:rsidP="00B9148B">
            <w:pPr>
              <w:jc w:val="right"/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0.005</w:t>
            </w:r>
          </w:p>
        </w:tc>
        <w:tc>
          <w:tcPr>
            <w:tcW w:w="1075" w:type="dxa"/>
            <w:vAlign w:val="bottom"/>
          </w:tcPr>
          <w:p w14:paraId="0CE74C3C" w14:textId="77777777" w:rsidR="00086363" w:rsidRDefault="00086363" w:rsidP="00B9148B">
            <w:pPr>
              <w:jc w:val="right"/>
              <w:rPr>
                <w:lang w:eastAsia="it-IT"/>
              </w:rPr>
            </w:pPr>
            <w:r w:rsidRPr="00AB2092">
              <w:rPr>
                <w:rFonts w:ascii="Calibri" w:eastAsia="Times New Roman" w:hAnsi="Calibri" w:cs="Calibri"/>
                <w:color w:val="000000"/>
                <w:lang w:val="en-US" w:eastAsia="it-IT"/>
              </w:rPr>
              <w:t>0.02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2</w:t>
            </w:r>
          </w:p>
        </w:tc>
        <w:tc>
          <w:tcPr>
            <w:tcW w:w="895" w:type="dxa"/>
            <w:vAlign w:val="bottom"/>
          </w:tcPr>
          <w:p w14:paraId="41433BA1" w14:textId="77777777" w:rsidR="00086363" w:rsidRDefault="00086363" w:rsidP="00B9148B">
            <w:pPr>
              <w:jc w:val="right"/>
              <w:rPr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0.22</w:t>
            </w:r>
          </w:p>
        </w:tc>
        <w:tc>
          <w:tcPr>
            <w:tcW w:w="977" w:type="dxa"/>
            <w:vAlign w:val="bottom"/>
          </w:tcPr>
          <w:p w14:paraId="4B537158" w14:textId="77777777" w:rsidR="00086363" w:rsidRDefault="00086363" w:rsidP="00B9148B">
            <w:pPr>
              <w:jc w:val="right"/>
              <w:rPr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1.00</w:t>
            </w:r>
          </w:p>
        </w:tc>
      </w:tr>
      <w:tr w:rsidR="00086363" w14:paraId="2766EE9F" w14:textId="77777777" w:rsidTr="00AB2092">
        <w:trPr>
          <w:jc w:val="center"/>
        </w:trPr>
        <w:tc>
          <w:tcPr>
            <w:tcW w:w="3414" w:type="dxa"/>
            <w:vAlign w:val="bottom"/>
          </w:tcPr>
          <w:p w14:paraId="602F8620" w14:textId="77777777" w:rsidR="00086363" w:rsidRDefault="00086363" w:rsidP="00B9148B">
            <w:pPr>
              <w:rPr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Improved 1-2</w:t>
            </w:r>
          </w:p>
        </w:tc>
        <w:tc>
          <w:tcPr>
            <w:tcW w:w="1110" w:type="dxa"/>
            <w:vAlign w:val="bottom"/>
          </w:tcPr>
          <w:p w14:paraId="1A396FF0" w14:textId="77777777" w:rsidR="00086363" w:rsidRDefault="00086363" w:rsidP="00B9148B">
            <w:pPr>
              <w:jc w:val="right"/>
              <w:rPr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0.089</w:t>
            </w:r>
          </w:p>
        </w:tc>
        <w:tc>
          <w:tcPr>
            <w:tcW w:w="1075" w:type="dxa"/>
            <w:vAlign w:val="bottom"/>
          </w:tcPr>
          <w:p w14:paraId="28881CC3" w14:textId="77777777" w:rsidR="00086363" w:rsidRDefault="00086363" w:rsidP="00B9148B">
            <w:pPr>
              <w:jc w:val="right"/>
              <w:rPr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0.028</w:t>
            </w:r>
          </w:p>
        </w:tc>
        <w:tc>
          <w:tcPr>
            <w:tcW w:w="895" w:type="dxa"/>
            <w:vAlign w:val="bottom"/>
          </w:tcPr>
          <w:p w14:paraId="66DCE1F9" w14:textId="77777777" w:rsidR="00086363" w:rsidRDefault="00086363" w:rsidP="00B9148B">
            <w:pPr>
              <w:jc w:val="right"/>
              <w:rPr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3.18</w:t>
            </w:r>
          </w:p>
        </w:tc>
        <w:tc>
          <w:tcPr>
            <w:tcW w:w="977" w:type="dxa"/>
            <w:vAlign w:val="bottom"/>
          </w:tcPr>
          <w:p w14:paraId="42D60412" w14:textId="77777777" w:rsidR="00086363" w:rsidRPr="00F87BF1" w:rsidRDefault="00086363" w:rsidP="00B9148B">
            <w:pPr>
              <w:jc w:val="right"/>
              <w:rPr>
                <w:b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0.05</w:t>
            </w:r>
          </w:p>
        </w:tc>
      </w:tr>
      <w:tr w:rsidR="00086363" w14:paraId="1A80ED76" w14:textId="77777777" w:rsidTr="00AB2092">
        <w:trPr>
          <w:jc w:val="center"/>
        </w:trPr>
        <w:tc>
          <w:tcPr>
            <w:tcW w:w="3414" w:type="dxa"/>
            <w:vAlign w:val="bottom"/>
          </w:tcPr>
          <w:p w14:paraId="32DD1990" w14:textId="77777777" w:rsidR="00086363" w:rsidRPr="002F4BDC" w:rsidRDefault="00086363" w:rsidP="00B9148B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10" w:type="dxa"/>
            <w:vAlign w:val="bottom"/>
          </w:tcPr>
          <w:p w14:paraId="672A6DF2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075" w:type="dxa"/>
            <w:vAlign w:val="bottom"/>
          </w:tcPr>
          <w:p w14:paraId="61C8C570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895" w:type="dxa"/>
            <w:vAlign w:val="bottom"/>
          </w:tcPr>
          <w:p w14:paraId="584099FA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977" w:type="dxa"/>
            <w:vAlign w:val="bottom"/>
          </w:tcPr>
          <w:p w14:paraId="415FFD30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</w:p>
        </w:tc>
      </w:tr>
      <w:tr w:rsidR="00AB2092" w14:paraId="25D3A861" w14:textId="77777777" w:rsidTr="00AB2092">
        <w:trPr>
          <w:jc w:val="center"/>
        </w:trPr>
        <w:tc>
          <w:tcPr>
            <w:tcW w:w="3414" w:type="dxa"/>
            <w:vAlign w:val="bottom"/>
          </w:tcPr>
          <w:p w14:paraId="5F22853B" w14:textId="77777777" w:rsidR="00AB2092" w:rsidRPr="002F4BDC" w:rsidRDefault="00AB2092" w:rsidP="00AB2092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87BF1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Model on Se</w:t>
            </w:r>
          </w:p>
        </w:tc>
        <w:tc>
          <w:tcPr>
            <w:tcW w:w="1110" w:type="dxa"/>
            <w:vAlign w:val="bottom"/>
          </w:tcPr>
          <w:p w14:paraId="4A5E1F92" w14:textId="0F2D1F6A" w:rsidR="00AB2092" w:rsidRPr="002F4BDC" w:rsidRDefault="00AB2092" w:rsidP="00AB2092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2F4BDC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estimate</w:t>
            </w:r>
          </w:p>
        </w:tc>
        <w:tc>
          <w:tcPr>
            <w:tcW w:w="1075" w:type="dxa"/>
            <w:vAlign w:val="bottom"/>
          </w:tcPr>
          <w:p w14:paraId="17EDF68A" w14:textId="0D341689" w:rsidR="00AB2092" w:rsidRPr="002F4BDC" w:rsidRDefault="00AB2092" w:rsidP="00AB2092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St. E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rror</w:t>
            </w:r>
          </w:p>
        </w:tc>
        <w:tc>
          <w:tcPr>
            <w:tcW w:w="895" w:type="dxa"/>
            <w:vAlign w:val="bottom"/>
          </w:tcPr>
          <w:p w14:paraId="6D0A763F" w14:textId="1F75C9ED" w:rsidR="00AB2092" w:rsidRPr="002F4BDC" w:rsidRDefault="00AB2092" w:rsidP="00AB2092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t-value</w:t>
            </w:r>
          </w:p>
        </w:tc>
        <w:tc>
          <w:tcPr>
            <w:tcW w:w="977" w:type="dxa"/>
            <w:vAlign w:val="bottom"/>
          </w:tcPr>
          <w:p w14:paraId="45674520" w14:textId="4515150A" w:rsidR="00AB2092" w:rsidRPr="002F4BDC" w:rsidRDefault="00AB2092" w:rsidP="00AB209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p-</w:t>
            </w:r>
            <w:r w:rsidRPr="00AB2092"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  <w:t>value</w:t>
            </w:r>
          </w:p>
        </w:tc>
      </w:tr>
      <w:tr w:rsidR="00086363" w14:paraId="7499E0B2" w14:textId="77777777" w:rsidTr="00AB2092">
        <w:trPr>
          <w:jc w:val="center"/>
        </w:trPr>
        <w:tc>
          <w:tcPr>
            <w:tcW w:w="3414" w:type="dxa"/>
            <w:vAlign w:val="bottom"/>
          </w:tcPr>
          <w:p w14:paraId="43EF5D37" w14:textId="77777777" w:rsidR="00086363" w:rsidRPr="002F4BDC" w:rsidRDefault="00086363" w:rsidP="00B9148B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Always healthy 1-2</w:t>
            </w:r>
          </w:p>
        </w:tc>
        <w:tc>
          <w:tcPr>
            <w:tcW w:w="1110" w:type="dxa"/>
            <w:vAlign w:val="bottom"/>
          </w:tcPr>
          <w:p w14:paraId="50D7E7DD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0.130</w:t>
            </w:r>
          </w:p>
        </w:tc>
        <w:tc>
          <w:tcPr>
            <w:tcW w:w="1075" w:type="dxa"/>
            <w:vAlign w:val="bottom"/>
          </w:tcPr>
          <w:p w14:paraId="05E6DDCF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2F4BDC">
              <w:rPr>
                <w:rFonts w:ascii="Calibri" w:eastAsia="Times New Roman" w:hAnsi="Calibri" w:cs="Calibri"/>
                <w:color w:val="000000"/>
                <w:lang w:val="it-IT" w:eastAsia="it-IT"/>
              </w:rPr>
              <w:t>0.187</w:t>
            </w:r>
          </w:p>
        </w:tc>
        <w:tc>
          <w:tcPr>
            <w:tcW w:w="895" w:type="dxa"/>
            <w:vAlign w:val="bottom"/>
          </w:tcPr>
          <w:p w14:paraId="6D2422C2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0.69</w:t>
            </w:r>
          </w:p>
        </w:tc>
        <w:tc>
          <w:tcPr>
            <w:tcW w:w="977" w:type="dxa"/>
            <w:vAlign w:val="bottom"/>
          </w:tcPr>
          <w:p w14:paraId="1E566CD5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0.99</w:t>
            </w:r>
          </w:p>
        </w:tc>
      </w:tr>
      <w:tr w:rsidR="00086363" w14:paraId="32A5D044" w14:textId="77777777" w:rsidTr="00AB2092">
        <w:trPr>
          <w:jc w:val="center"/>
        </w:trPr>
        <w:tc>
          <w:tcPr>
            <w:tcW w:w="3414" w:type="dxa"/>
            <w:vAlign w:val="bottom"/>
          </w:tcPr>
          <w:p w14:paraId="4E4E0B24" w14:textId="77777777" w:rsidR="00086363" w:rsidRPr="002F4BDC" w:rsidRDefault="00086363" w:rsidP="00B9148B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Always sick 1-2</w:t>
            </w:r>
          </w:p>
        </w:tc>
        <w:tc>
          <w:tcPr>
            <w:tcW w:w="1110" w:type="dxa"/>
            <w:vAlign w:val="bottom"/>
          </w:tcPr>
          <w:p w14:paraId="230E554C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-0.505</w:t>
            </w:r>
          </w:p>
        </w:tc>
        <w:tc>
          <w:tcPr>
            <w:tcW w:w="1075" w:type="dxa"/>
            <w:vAlign w:val="bottom"/>
          </w:tcPr>
          <w:p w14:paraId="77EB09B1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2F4BDC">
              <w:rPr>
                <w:rFonts w:ascii="Calibri" w:eastAsia="Times New Roman" w:hAnsi="Calibri" w:cs="Calibri"/>
                <w:color w:val="000000"/>
                <w:lang w:val="it-IT" w:eastAsia="it-IT"/>
              </w:rPr>
              <w:t>0.169</w:t>
            </w:r>
          </w:p>
        </w:tc>
        <w:tc>
          <w:tcPr>
            <w:tcW w:w="895" w:type="dxa"/>
            <w:vAlign w:val="bottom"/>
          </w:tcPr>
          <w:p w14:paraId="3786C887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-3.00</w:t>
            </w:r>
          </w:p>
        </w:tc>
        <w:tc>
          <w:tcPr>
            <w:tcW w:w="977" w:type="dxa"/>
            <w:vAlign w:val="bottom"/>
          </w:tcPr>
          <w:p w14:paraId="48C7C38D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0.07</w:t>
            </w:r>
          </w:p>
        </w:tc>
      </w:tr>
      <w:tr w:rsidR="00086363" w14:paraId="2A2B8C75" w14:textId="77777777" w:rsidTr="00AB2092">
        <w:trPr>
          <w:jc w:val="center"/>
        </w:trPr>
        <w:tc>
          <w:tcPr>
            <w:tcW w:w="3414" w:type="dxa"/>
            <w:vAlign w:val="bottom"/>
          </w:tcPr>
          <w:p w14:paraId="1E338497" w14:textId="77777777" w:rsidR="00086363" w:rsidRPr="002F4BDC" w:rsidRDefault="00086363" w:rsidP="00B9148B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New sick 1-2</w:t>
            </w:r>
          </w:p>
        </w:tc>
        <w:tc>
          <w:tcPr>
            <w:tcW w:w="1110" w:type="dxa"/>
            <w:vAlign w:val="bottom"/>
          </w:tcPr>
          <w:p w14:paraId="39725E10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0.516</w:t>
            </w:r>
          </w:p>
        </w:tc>
        <w:tc>
          <w:tcPr>
            <w:tcW w:w="1075" w:type="dxa"/>
            <w:vAlign w:val="bottom"/>
          </w:tcPr>
          <w:p w14:paraId="738F510B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2F4BDC">
              <w:rPr>
                <w:rFonts w:ascii="Calibri" w:eastAsia="Times New Roman" w:hAnsi="Calibri" w:cs="Calibri"/>
                <w:color w:val="000000"/>
                <w:lang w:val="it-IT" w:eastAsia="it-IT"/>
              </w:rPr>
              <w:t>0.174</w:t>
            </w:r>
          </w:p>
        </w:tc>
        <w:tc>
          <w:tcPr>
            <w:tcW w:w="895" w:type="dxa"/>
            <w:vAlign w:val="bottom"/>
          </w:tcPr>
          <w:p w14:paraId="146CE824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2.97</w:t>
            </w:r>
          </w:p>
        </w:tc>
        <w:tc>
          <w:tcPr>
            <w:tcW w:w="977" w:type="dxa"/>
            <w:vAlign w:val="bottom"/>
          </w:tcPr>
          <w:p w14:paraId="311267F9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0.08</w:t>
            </w:r>
          </w:p>
        </w:tc>
      </w:tr>
      <w:tr w:rsidR="00086363" w14:paraId="7B5C2BB6" w14:textId="77777777" w:rsidTr="00AB2092">
        <w:trPr>
          <w:jc w:val="center"/>
        </w:trPr>
        <w:tc>
          <w:tcPr>
            <w:tcW w:w="3414" w:type="dxa"/>
            <w:tcBorders>
              <w:bottom w:val="single" w:sz="12" w:space="0" w:color="auto"/>
            </w:tcBorders>
            <w:vAlign w:val="bottom"/>
          </w:tcPr>
          <w:p w14:paraId="63B8258A" w14:textId="77777777" w:rsidR="00086363" w:rsidRPr="002F4BDC" w:rsidRDefault="00086363" w:rsidP="00B9148B">
            <w:pPr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Improved 1-2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bottom"/>
          </w:tcPr>
          <w:p w14:paraId="2A851273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-0.813</w:t>
            </w:r>
          </w:p>
        </w:tc>
        <w:tc>
          <w:tcPr>
            <w:tcW w:w="1075" w:type="dxa"/>
            <w:tcBorders>
              <w:bottom w:val="single" w:sz="12" w:space="0" w:color="auto"/>
            </w:tcBorders>
            <w:vAlign w:val="bottom"/>
          </w:tcPr>
          <w:p w14:paraId="4E218E28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2F4BDC">
              <w:rPr>
                <w:rFonts w:ascii="Calibri" w:eastAsia="Times New Roman" w:hAnsi="Calibri" w:cs="Calibri"/>
                <w:color w:val="000000"/>
                <w:lang w:val="it-IT" w:eastAsia="it-IT"/>
              </w:rPr>
              <w:t>0.221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bottom"/>
          </w:tcPr>
          <w:p w14:paraId="4FDE2567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-3.67</w:t>
            </w:r>
          </w:p>
        </w:tc>
        <w:tc>
          <w:tcPr>
            <w:tcW w:w="977" w:type="dxa"/>
            <w:tcBorders>
              <w:bottom w:val="single" w:sz="12" w:space="0" w:color="auto"/>
            </w:tcBorders>
            <w:vAlign w:val="bottom"/>
          </w:tcPr>
          <w:p w14:paraId="184DCA72" w14:textId="77777777" w:rsidR="00086363" w:rsidRPr="002F4BDC" w:rsidRDefault="00086363" w:rsidP="00B9148B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>0.01</w:t>
            </w:r>
          </w:p>
        </w:tc>
      </w:tr>
    </w:tbl>
    <w:p w14:paraId="2190EF8F" w14:textId="77777777" w:rsidR="00086363" w:rsidRDefault="00086363" w:rsidP="00B32E5E">
      <w:pPr>
        <w:rPr>
          <w:noProof/>
          <w:lang w:val="en-US" w:eastAsia="it-IT"/>
        </w:rPr>
      </w:pPr>
    </w:p>
    <w:p w14:paraId="7E8741D9" w14:textId="77777777" w:rsidR="00FA753B" w:rsidRPr="008311F3" w:rsidRDefault="00FA753B" w:rsidP="008311F3">
      <w:pPr>
        <w:rPr>
          <w:lang w:val="en-US"/>
        </w:rPr>
      </w:pPr>
    </w:p>
    <w:sectPr w:rsidR="00FA753B" w:rsidRPr="00831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A3"/>
    <w:rsid w:val="00086363"/>
    <w:rsid w:val="001E19FA"/>
    <w:rsid w:val="002333A5"/>
    <w:rsid w:val="002D014C"/>
    <w:rsid w:val="00444099"/>
    <w:rsid w:val="00447BF5"/>
    <w:rsid w:val="004F42EF"/>
    <w:rsid w:val="005351C6"/>
    <w:rsid w:val="00715A81"/>
    <w:rsid w:val="00751E2B"/>
    <w:rsid w:val="007C2D54"/>
    <w:rsid w:val="007C5155"/>
    <w:rsid w:val="007F48C6"/>
    <w:rsid w:val="008311F3"/>
    <w:rsid w:val="00881977"/>
    <w:rsid w:val="008A630B"/>
    <w:rsid w:val="00A10385"/>
    <w:rsid w:val="00A33520"/>
    <w:rsid w:val="00AA35A3"/>
    <w:rsid w:val="00AB2092"/>
    <w:rsid w:val="00AD0E05"/>
    <w:rsid w:val="00B32E5E"/>
    <w:rsid w:val="00CE4E02"/>
    <w:rsid w:val="00DC36B9"/>
    <w:rsid w:val="00E05301"/>
    <w:rsid w:val="00E56DA5"/>
    <w:rsid w:val="00EE07B8"/>
    <w:rsid w:val="00F2511B"/>
    <w:rsid w:val="00F27A51"/>
    <w:rsid w:val="00F94C8D"/>
    <w:rsid w:val="00F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1BFD4"/>
  <w14:defaultImageDpi w14:val="330"/>
  <w15:chartTrackingRefBased/>
  <w15:docId w15:val="{481BFC24-C054-4AF7-B869-A64BEC64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1F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1F3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F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0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manrico sebastiano</dc:creator>
  <cp:keywords/>
  <dc:description/>
  <cp:lastModifiedBy>manrico sebastiano</cp:lastModifiedBy>
  <cp:revision>5</cp:revision>
  <dcterms:created xsi:type="dcterms:W3CDTF">2022-09-05T10:20:00Z</dcterms:created>
  <dcterms:modified xsi:type="dcterms:W3CDTF">2022-10-31T07:46:00Z</dcterms:modified>
</cp:coreProperties>
</file>