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27EEE6" w14:textId="77777777" w:rsidR="00654E8F" w:rsidRPr="001549D3" w:rsidRDefault="00654E8F" w:rsidP="0001436A">
      <w:pPr>
        <w:pStyle w:val="SupplementaryMaterial"/>
        <w:rPr>
          <w:b w:val="0"/>
        </w:rPr>
      </w:pPr>
      <w:r w:rsidRPr="001549D3">
        <w:t>Supplementary Material</w:t>
      </w:r>
    </w:p>
    <w:p w14:paraId="42524CBF" w14:textId="77777777" w:rsidR="00354297" w:rsidRPr="008D1180" w:rsidRDefault="00354297" w:rsidP="00354297">
      <w:pPr>
        <w:pStyle w:val="SupplementaryMaterial"/>
      </w:pPr>
      <w:proofErr w:type="spellStart"/>
      <w:r w:rsidRPr="008D1180">
        <w:rPr>
          <w:lang w:val="en-GB"/>
        </w:rPr>
        <w:t>Liprobe</w:t>
      </w:r>
      <w:proofErr w:type="spellEnd"/>
      <w:r w:rsidRPr="008D1180">
        <w:rPr>
          <w:lang w:val="en-GB"/>
        </w:rPr>
        <w:t>, a vital dye for lipid aggregates detection in imaging and high-content screens</w:t>
      </w:r>
    </w:p>
    <w:p w14:paraId="6A57239C" w14:textId="77777777" w:rsidR="00354297" w:rsidRPr="00134B42" w:rsidRDefault="00354297" w:rsidP="00354297">
      <w:pPr>
        <w:spacing w:after="0"/>
        <w:rPr>
          <w:rFonts w:asciiTheme="minorHAnsi" w:eastAsia="Times New Roman" w:hAnsiTheme="minorHAnsi" w:cstheme="minorHAnsi"/>
          <w:sz w:val="32"/>
          <w:szCs w:val="32"/>
          <w:lang w:val="en-GB"/>
        </w:rPr>
      </w:pPr>
    </w:p>
    <w:p w14:paraId="2BFE0AEA" w14:textId="77777777" w:rsidR="00354297" w:rsidRPr="00404793" w:rsidRDefault="00354297" w:rsidP="006E328A">
      <w:pPr>
        <w:rPr>
          <w:vertAlign w:val="superscript"/>
          <w:lang w:val="pt-PT"/>
        </w:rPr>
      </w:pPr>
      <w:r w:rsidRPr="00404793">
        <w:rPr>
          <w:lang w:val="pt-PT"/>
        </w:rPr>
        <w:t>Sandra I. Vieira,</w:t>
      </w:r>
      <w:r w:rsidRPr="00404793">
        <w:rPr>
          <w:vertAlign w:val="superscript"/>
          <w:lang w:val="pt-PT"/>
        </w:rPr>
        <w:t>a,†</w:t>
      </w:r>
      <w:r w:rsidRPr="00404793">
        <w:rPr>
          <w:lang w:val="pt-PT"/>
        </w:rPr>
        <w:t xml:space="preserve"> Raquel Nunes da Silva,</w:t>
      </w:r>
      <w:r w:rsidRPr="00404793">
        <w:rPr>
          <w:vertAlign w:val="superscript"/>
          <w:lang w:val="pt-PT"/>
        </w:rPr>
        <w:t>a,b,†</w:t>
      </w:r>
      <w:r w:rsidRPr="00404793">
        <w:rPr>
          <w:lang w:val="pt-PT"/>
        </w:rPr>
        <w:t xml:space="preserve"> Mariana Alves</w:t>
      </w:r>
      <w:r>
        <w:rPr>
          <w:lang w:val="pt-PT"/>
        </w:rPr>
        <w:t>,</w:t>
      </w:r>
      <w:r w:rsidRPr="00404793">
        <w:rPr>
          <w:vertAlign w:val="superscript"/>
          <w:lang w:val="pt-PT"/>
        </w:rPr>
        <w:t>a</w:t>
      </w:r>
      <w:r w:rsidRPr="00404793">
        <w:rPr>
          <w:lang w:val="pt-PT"/>
        </w:rPr>
        <w:t xml:space="preserve"> Roberto A. Dias</w:t>
      </w:r>
      <w:r>
        <w:rPr>
          <w:lang w:val="pt-PT"/>
        </w:rPr>
        <w:t>,</w:t>
      </w:r>
      <w:r w:rsidRPr="00404793">
        <w:rPr>
          <w:vertAlign w:val="superscript"/>
          <w:lang w:val="pt-PT"/>
        </w:rPr>
        <w:t>a</w:t>
      </w:r>
      <w:r w:rsidRPr="00404793">
        <w:rPr>
          <w:lang w:val="pt-PT"/>
        </w:rPr>
        <w:t xml:space="preserve"> Ana </w:t>
      </w:r>
      <w:r w:rsidRPr="00D313FF">
        <w:rPr>
          <w:lang w:val="pt-PT"/>
        </w:rPr>
        <w:t xml:space="preserve">M. Meireles </w:t>
      </w:r>
      <w:r w:rsidRPr="00404793">
        <w:rPr>
          <w:lang w:val="pt-PT"/>
        </w:rPr>
        <w:t>Sousa,</w:t>
      </w:r>
      <w:r>
        <w:rPr>
          <w:vertAlign w:val="superscript"/>
          <w:lang w:val="pt-PT"/>
        </w:rPr>
        <w:t>c</w:t>
      </w:r>
      <w:r w:rsidRPr="00404793">
        <w:rPr>
          <w:lang w:val="pt-PT"/>
        </w:rPr>
        <w:t xml:space="preserve"> Fatima Camões</w:t>
      </w:r>
      <w:r w:rsidRPr="00404793">
        <w:rPr>
          <w:vertAlign w:val="superscript"/>
          <w:lang w:val="pt-PT"/>
        </w:rPr>
        <w:t xml:space="preserve"> </w:t>
      </w:r>
      <w:r w:rsidRPr="00404793">
        <w:rPr>
          <w:lang w:val="pt-PT"/>
        </w:rPr>
        <w:t>,</w:t>
      </w:r>
      <w:r w:rsidRPr="00404793">
        <w:rPr>
          <w:vertAlign w:val="superscript"/>
          <w:lang w:val="pt-PT"/>
        </w:rPr>
        <w:t>a</w:t>
      </w:r>
      <w:r w:rsidRPr="00404793">
        <w:rPr>
          <w:lang w:val="pt-PT"/>
        </w:rPr>
        <w:t xml:space="preserve"> André Maia,</w:t>
      </w:r>
      <w:r>
        <w:rPr>
          <w:vertAlign w:val="superscript"/>
          <w:lang w:val="pt-PT"/>
        </w:rPr>
        <w:t>d</w:t>
      </w:r>
      <w:r w:rsidRPr="00404793">
        <w:rPr>
          <w:lang w:val="pt-PT"/>
        </w:rPr>
        <w:t xml:space="preserve"> Mónica Almeida,</w:t>
      </w:r>
      <w:r>
        <w:rPr>
          <w:vertAlign w:val="superscript"/>
          <w:lang w:val="pt-PT"/>
        </w:rPr>
        <w:t>e</w:t>
      </w:r>
      <w:r w:rsidRPr="00404793">
        <w:rPr>
          <w:lang w:val="pt-PT"/>
        </w:rPr>
        <w:t xml:space="preserve"> João Rocha,</w:t>
      </w:r>
      <w:r>
        <w:rPr>
          <w:vertAlign w:val="superscript"/>
          <w:lang w:val="pt-PT"/>
        </w:rPr>
        <w:t>f</w:t>
      </w:r>
      <w:r w:rsidRPr="00404793">
        <w:rPr>
          <w:lang w:val="pt-PT"/>
        </w:rPr>
        <w:t xml:space="preserve"> Artur M. S. Silva,</w:t>
      </w:r>
      <w:r w:rsidRPr="00404793">
        <w:rPr>
          <w:vertAlign w:val="superscript"/>
          <w:lang w:val="pt-PT"/>
        </w:rPr>
        <w:t>b</w:t>
      </w:r>
      <w:r w:rsidRPr="00404793">
        <w:rPr>
          <w:lang w:val="pt-PT"/>
        </w:rPr>
        <w:t xml:space="preserve"> and Samuel Guieu</w:t>
      </w:r>
      <w:r w:rsidRPr="00404793">
        <w:rPr>
          <w:vertAlign w:val="superscript"/>
          <w:lang w:val="pt-PT"/>
        </w:rPr>
        <w:t xml:space="preserve"> b,</w:t>
      </w:r>
      <w:r>
        <w:rPr>
          <w:vertAlign w:val="superscript"/>
          <w:lang w:val="pt-PT"/>
        </w:rPr>
        <w:t>f</w:t>
      </w:r>
    </w:p>
    <w:p w14:paraId="4BF5746B" w14:textId="77777777" w:rsidR="00354297" w:rsidRPr="00404793" w:rsidRDefault="00354297" w:rsidP="006E328A">
      <w:pPr>
        <w:rPr>
          <w:rFonts w:asciiTheme="minorHAnsi" w:eastAsia="Times New Roman" w:hAnsiTheme="minorHAnsi"/>
          <w:spacing w:val="4"/>
          <w:sz w:val="22"/>
          <w:lang w:val="pt-PT"/>
        </w:rPr>
      </w:pPr>
    </w:p>
    <w:p w14:paraId="22801CAB" w14:textId="77777777" w:rsidR="00354297" w:rsidRPr="00404793" w:rsidRDefault="00354297" w:rsidP="006E328A">
      <w:pPr>
        <w:rPr>
          <w:w w:val="105"/>
          <w:lang w:val="pt-PT"/>
        </w:rPr>
      </w:pPr>
      <w:proofErr w:type="spellStart"/>
      <w:proofErr w:type="gramStart"/>
      <w:r w:rsidRPr="00134B42">
        <w:rPr>
          <w:w w:val="105"/>
          <w:vertAlign w:val="superscript"/>
          <w:lang w:val="en-GB"/>
        </w:rPr>
        <w:t>a</w:t>
      </w:r>
      <w:proofErr w:type="spellEnd"/>
      <w:proofErr w:type="gramEnd"/>
      <w:r w:rsidRPr="00134B42">
        <w:rPr>
          <w:w w:val="105"/>
          <w:vertAlign w:val="superscript"/>
          <w:lang w:val="en-GB"/>
        </w:rPr>
        <w:t xml:space="preserve"> </w:t>
      </w:r>
      <w:r w:rsidRPr="00134B42">
        <w:rPr>
          <w:w w:val="105"/>
          <w:lang w:val="en-GB"/>
        </w:rPr>
        <w:t xml:space="preserve">Institute of Biomedicine </w:t>
      </w:r>
      <w:proofErr w:type="spellStart"/>
      <w:r w:rsidRPr="00134B42">
        <w:rPr>
          <w:w w:val="105"/>
          <w:lang w:val="en-GB"/>
        </w:rPr>
        <w:t>iBiMED</w:t>
      </w:r>
      <w:proofErr w:type="spellEnd"/>
      <w:r w:rsidRPr="00134B42">
        <w:rPr>
          <w:w w:val="105"/>
          <w:lang w:val="en-GB"/>
        </w:rPr>
        <w:t xml:space="preserve">, Department of Medical Sciences, University of </w:t>
      </w:r>
      <w:proofErr w:type="spellStart"/>
      <w:r w:rsidRPr="00134B42">
        <w:rPr>
          <w:w w:val="105"/>
          <w:lang w:val="en-GB"/>
        </w:rPr>
        <w:t>Aveiro</w:t>
      </w:r>
      <w:proofErr w:type="spellEnd"/>
      <w:r w:rsidRPr="00134B42">
        <w:rPr>
          <w:w w:val="105"/>
          <w:lang w:val="en-GB"/>
        </w:rPr>
        <w:t xml:space="preserve">, 3810-193 </w:t>
      </w:r>
      <w:proofErr w:type="spellStart"/>
      <w:r w:rsidRPr="00134B42">
        <w:rPr>
          <w:w w:val="105"/>
          <w:lang w:val="en-GB"/>
        </w:rPr>
        <w:t>Aveiro</w:t>
      </w:r>
      <w:proofErr w:type="spellEnd"/>
      <w:r w:rsidRPr="00134B42">
        <w:rPr>
          <w:w w:val="105"/>
          <w:lang w:val="en-GB"/>
        </w:rPr>
        <w:t xml:space="preserve">, Portugal. </w:t>
      </w:r>
      <w:r w:rsidRPr="00404793">
        <w:rPr>
          <w:w w:val="105"/>
          <w:lang w:val="pt-PT"/>
        </w:rPr>
        <w:t>E-mail: sivieira@ua.pt; robertodias@ua.pt; marianaqalves@ua.pt; fatimacamoes@ua.pt</w:t>
      </w:r>
    </w:p>
    <w:p w14:paraId="27D87FE6" w14:textId="77777777" w:rsidR="00354297" w:rsidRPr="00404793" w:rsidRDefault="00354297" w:rsidP="006E328A">
      <w:pPr>
        <w:rPr>
          <w:w w:val="105"/>
          <w:lang w:val="pt-PT"/>
        </w:rPr>
      </w:pPr>
      <w:proofErr w:type="gramStart"/>
      <w:r w:rsidRPr="00134B42">
        <w:rPr>
          <w:w w:val="105"/>
          <w:vertAlign w:val="superscript"/>
          <w:lang w:val="en-GB"/>
        </w:rPr>
        <w:t>b</w:t>
      </w:r>
      <w:proofErr w:type="gramEnd"/>
      <w:r w:rsidRPr="00134B42">
        <w:rPr>
          <w:w w:val="105"/>
          <w:vertAlign w:val="superscript"/>
          <w:lang w:val="en-GB"/>
        </w:rPr>
        <w:t xml:space="preserve"> </w:t>
      </w:r>
      <w:r w:rsidRPr="00134B42">
        <w:rPr>
          <w:w w:val="105"/>
          <w:lang w:val="en-GB"/>
        </w:rPr>
        <w:t xml:space="preserve">LAQV-REQUIMTE, Department of Chemistry, University of </w:t>
      </w:r>
      <w:proofErr w:type="spellStart"/>
      <w:r w:rsidRPr="00134B42">
        <w:rPr>
          <w:w w:val="105"/>
          <w:lang w:val="en-GB"/>
        </w:rPr>
        <w:t>Aveiro</w:t>
      </w:r>
      <w:proofErr w:type="spellEnd"/>
      <w:r w:rsidRPr="00134B42">
        <w:rPr>
          <w:w w:val="105"/>
          <w:lang w:val="en-GB"/>
        </w:rPr>
        <w:t xml:space="preserve">, 3810-193. </w:t>
      </w:r>
      <w:r w:rsidRPr="00404793">
        <w:rPr>
          <w:w w:val="105"/>
          <w:lang w:val="pt-PT"/>
        </w:rPr>
        <w:t>E-mail: rsons@ua.pt; artur.silva@ua.pt; sguieu@ua.pt</w:t>
      </w:r>
    </w:p>
    <w:p w14:paraId="37AF61BD" w14:textId="77777777" w:rsidR="00354297" w:rsidRPr="00354297" w:rsidRDefault="00354297" w:rsidP="006E328A">
      <w:pPr>
        <w:rPr>
          <w:w w:val="105"/>
          <w:lang w:val="pt-PT"/>
        </w:rPr>
      </w:pPr>
      <w:proofErr w:type="gramStart"/>
      <w:r w:rsidRPr="00134B42">
        <w:rPr>
          <w:w w:val="105"/>
          <w:vertAlign w:val="superscript"/>
          <w:lang w:val="en-GB"/>
        </w:rPr>
        <w:t>c</w:t>
      </w:r>
      <w:proofErr w:type="gramEnd"/>
      <w:r w:rsidRPr="00134B42">
        <w:rPr>
          <w:w w:val="105"/>
          <w:lang w:val="en-GB"/>
        </w:rPr>
        <w:t xml:space="preserve"> Department of Developmental Biology, Stanford University School of Medicine, Stanford, CA 94305, USA. </w:t>
      </w:r>
      <w:r w:rsidRPr="00404793">
        <w:rPr>
          <w:w w:val="105"/>
          <w:lang w:val="pt-PT"/>
        </w:rPr>
        <w:t>E-mail: amsousa@stanford.edu</w:t>
      </w:r>
    </w:p>
    <w:p w14:paraId="5E455890" w14:textId="77777777" w:rsidR="00354297" w:rsidRPr="00354297" w:rsidRDefault="00354297" w:rsidP="006E328A">
      <w:pPr>
        <w:rPr>
          <w:w w:val="105"/>
        </w:rPr>
      </w:pPr>
      <w:r w:rsidRPr="0024483C">
        <w:rPr>
          <w:w w:val="105"/>
          <w:vertAlign w:val="superscript"/>
          <w:lang w:val="pt-PT"/>
        </w:rPr>
        <w:t>d</w:t>
      </w:r>
      <w:r w:rsidRPr="0024483C">
        <w:rPr>
          <w:w w:val="105"/>
          <w:lang w:val="pt-PT"/>
        </w:rPr>
        <w:t xml:space="preserve"> </w:t>
      </w:r>
      <w:r w:rsidRPr="00404793">
        <w:rPr>
          <w:w w:val="105"/>
          <w:lang w:val="pt-PT"/>
        </w:rPr>
        <w:t xml:space="preserve">i3S – Instituto de Investigação e Inovação em Saúde, Universidade do Porto, Porto, Portugal, IBMC – Instituto de Biologia Molecular e Celular, Universidade do Porto, Porto, Portugal. </w:t>
      </w:r>
      <w:r w:rsidRPr="00354297">
        <w:rPr>
          <w:w w:val="105"/>
        </w:rPr>
        <w:t>E-mail: andre.maia@i3s.up.pt</w:t>
      </w:r>
    </w:p>
    <w:p w14:paraId="25638267" w14:textId="77777777" w:rsidR="00354297" w:rsidRPr="0024483C" w:rsidRDefault="00354297" w:rsidP="006E328A">
      <w:pPr>
        <w:rPr>
          <w:w w:val="105"/>
          <w:lang w:val="pt-PT"/>
        </w:rPr>
      </w:pPr>
      <w:proofErr w:type="gramStart"/>
      <w:r w:rsidRPr="0024483C">
        <w:rPr>
          <w:w w:val="105"/>
          <w:vertAlign w:val="superscript"/>
        </w:rPr>
        <w:t>e</w:t>
      </w:r>
      <w:proofErr w:type="gramEnd"/>
      <w:r w:rsidRPr="0024483C">
        <w:rPr>
          <w:w w:val="105"/>
        </w:rPr>
        <w:t xml:space="preserve"> </w:t>
      </w:r>
      <w:r w:rsidRPr="00134B42">
        <w:rPr>
          <w:w w:val="105"/>
          <w:lang w:val="en-GB"/>
        </w:rPr>
        <w:t xml:space="preserve">CESAM, Department of Biology, University of </w:t>
      </w:r>
      <w:proofErr w:type="spellStart"/>
      <w:r w:rsidRPr="00134B42">
        <w:rPr>
          <w:w w:val="105"/>
          <w:lang w:val="en-GB"/>
        </w:rPr>
        <w:t>Aveiro</w:t>
      </w:r>
      <w:proofErr w:type="spellEnd"/>
      <w:r w:rsidRPr="00134B42">
        <w:rPr>
          <w:w w:val="105"/>
          <w:lang w:val="en-GB"/>
        </w:rPr>
        <w:t xml:space="preserve">, 3810-193. </w:t>
      </w:r>
      <w:r w:rsidRPr="00404793">
        <w:rPr>
          <w:w w:val="105"/>
          <w:lang w:val="pt-PT"/>
        </w:rPr>
        <w:t>E-mail: monica.alm@ua.p</w:t>
      </w:r>
      <w:r>
        <w:rPr>
          <w:w w:val="105"/>
          <w:lang w:val="pt-PT"/>
        </w:rPr>
        <w:t>t</w:t>
      </w:r>
    </w:p>
    <w:p w14:paraId="758E6715" w14:textId="77777777" w:rsidR="00354297" w:rsidRPr="00354297" w:rsidRDefault="00354297" w:rsidP="006E328A">
      <w:pPr>
        <w:rPr>
          <w:w w:val="105"/>
        </w:rPr>
      </w:pPr>
      <w:proofErr w:type="gramStart"/>
      <w:r>
        <w:rPr>
          <w:w w:val="105"/>
          <w:vertAlign w:val="superscript"/>
          <w:lang w:val="en-GB"/>
        </w:rPr>
        <w:t>f</w:t>
      </w:r>
      <w:proofErr w:type="gramEnd"/>
      <w:r>
        <w:rPr>
          <w:w w:val="105"/>
          <w:lang w:val="en-GB"/>
        </w:rPr>
        <w:t xml:space="preserve"> </w:t>
      </w:r>
      <w:r w:rsidRPr="00134B42">
        <w:rPr>
          <w:w w:val="105"/>
          <w:lang w:val="en-GB"/>
        </w:rPr>
        <w:t xml:space="preserve">CICECO, Department of Chemistry, University of </w:t>
      </w:r>
      <w:proofErr w:type="spellStart"/>
      <w:r w:rsidRPr="00134B42">
        <w:rPr>
          <w:w w:val="105"/>
          <w:lang w:val="en-GB"/>
        </w:rPr>
        <w:t>Aveiro</w:t>
      </w:r>
      <w:proofErr w:type="spellEnd"/>
      <w:r w:rsidRPr="00134B42">
        <w:rPr>
          <w:w w:val="105"/>
          <w:lang w:val="en-GB"/>
        </w:rPr>
        <w:t xml:space="preserve">, 3810-193 </w:t>
      </w:r>
      <w:proofErr w:type="spellStart"/>
      <w:r w:rsidRPr="00134B42">
        <w:rPr>
          <w:w w:val="105"/>
          <w:lang w:val="en-GB"/>
        </w:rPr>
        <w:t>Aveiro</w:t>
      </w:r>
      <w:proofErr w:type="spellEnd"/>
      <w:r w:rsidRPr="00134B42">
        <w:rPr>
          <w:w w:val="105"/>
          <w:lang w:val="en-GB"/>
        </w:rPr>
        <w:t>, Portugal. E-mail: rocha@ua.pt</w:t>
      </w:r>
    </w:p>
    <w:p w14:paraId="73157D46" w14:textId="77777777" w:rsidR="00354297" w:rsidRPr="00134B42" w:rsidRDefault="00354297" w:rsidP="006E328A">
      <w:pPr>
        <w:rPr>
          <w:w w:val="105"/>
          <w:lang w:val="en-GB"/>
        </w:rPr>
      </w:pPr>
      <w:r w:rsidRPr="00134B42">
        <w:rPr>
          <w:w w:val="105"/>
          <w:lang w:val="en-GB"/>
        </w:rPr>
        <w:t>† The authors contributed equally to this work.</w:t>
      </w:r>
    </w:p>
    <w:p w14:paraId="1A73CEF5" w14:textId="77777777" w:rsidR="00354297" w:rsidRPr="00134B42" w:rsidRDefault="00354297" w:rsidP="006E328A">
      <w:pPr>
        <w:rPr>
          <w:rFonts w:asciiTheme="minorHAnsi" w:eastAsia="Calibri" w:hAnsiTheme="minorHAnsi"/>
          <w:b/>
          <w:bCs/>
          <w:color w:val="000000"/>
          <w:w w:val="105"/>
          <w:szCs w:val="20"/>
          <w:lang w:val="en-GB"/>
        </w:rPr>
      </w:pPr>
    </w:p>
    <w:p w14:paraId="67D74F77" w14:textId="77777777" w:rsidR="00354297" w:rsidRPr="006E328A" w:rsidRDefault="00354297" w:rsidP="006E328A">
      <w:pPr>
        <w:rPr>
          <w:b/>
          <w:w w:val="105"/>
          <w:lang w:val="pt-PT"/>
        </w:rPr>
      </w:pPr>
      <w:r w:rsidRPr="006E328A">
        <w:rPr>
          <w:b/>
          <w:w w:val="105"/>
          <w:lang w:val="pt-PT"/>
        </w:rPr>
        <w:t>Corresponding authors</w:t>
      </w:r>
    </w:p>
    <w:p w14:paraId="51C6305C" w14:textId="336131A3" w:rsidR="00354297" w:rsidRPr="00354297" w:rsidRDefault="00354297" w:rsidP="006E328A">
      <w:pPr>
        <w:rPr>
          <w:rFonts w:eastAsia="Times New Roman"/>
          <w:w w:val="105"/>
          <w:lang w:val="pt-PT"/>
        </w:rPr>
      </w:pPr>
      <w:r w:rsidRPr="00354297">
        <w:rPr>
          <w:rFonts w:eastAsia="Times New Roman"/>
          <w:w w:val="105"/>
          <w:lang w:val="pt-PT"/>
        </w:rPr>
        <w:t xml:space="preserve">João Rocha: </w:t>
      </w:r>
      <w:r>
        <w:rPr>
          <w:rFonts w:eastAsia="Times New Roman"/>
          <w:w w:val="105"/>
          <w:lang w:val="en-GB"/>
        </w:rPr>
        <w:fldChar w:fldCharType="begin"/>
      </w:r>
      <w:r w:rsidRPr="00354297">
        <w:rPr>
          <w:rFonts w:eastAsia="Times New Roman"/>
          <w:w w:val="105"/>
          <w:lang w:val="pt-PT"/>
        </w:rPr>
        <w:instrText xml:space="preserve"> HYPERLINK "mailto:rocha@ua.pt" </w:instrText>
      </w:r>
      <w:r>
        <w:rPr>
          <w:rFonts w:eastAsia="Times New Roman"/>
          <w:w w:val="105"/>
          <w:lang w:val="en-GB"/>
        </w:rPr>
        <w:fldChar w:fldCharType="separate"/>
      </w:r>
      <w:r w:rsidRPr="00354297">
        <w:rPr>
          <w:rStyle w:val="Lienhypertexte"/>
          <w:rFonts w:asciiTheme="minorHAnsi" w:eastAsia="Times New Roman" w:hAnsiTheme="minorHAnsi" w:cstheme="minorHAnsi"/>
          <w:w w:val="105"/>
          <w:sz w:val="22"/>
          <w:lang w:val="pt-PT"/>
        </w:rPr>
        <w:t>rocha@ua.pt</w:t>
      </w:r>
      <w:r>
        <w:rPr>
          <w:rFonts w:eastAsia="Times New Roman"/>
          <w:w w:val="105"/>
          <w:lang w:val="en-GB"/>
        </w:rPr>
        <w:fldChar w:fldCharType="end"/>
      </w:r>
      <w:r w:rsidRPr="00354297">
        <w:rPr>
          <w:rFonts w:eastAsia="Times New Roman"/>
          <w:w w:val="105"/>
          <w:lang w:val="pt-PT"/>
        </w:rPr>
        <w:t xml:space="preserve"> </w:t>
      </w:r>
    </w:p>
    <w:p w14:paraId="4A10667D" w14:textId="3161FB93" w:rsidR="00354297" w:rsidRPr="00354297" w:rsidRDefault="00354297" w:rsidP="006E328A">
      <w:pPr>
        <w:rPr>
          <w:rFonts w:eastAsia="Times New Roman"/>
          <w:w w:val="105"/>
          <w:sz w:val="21"/>
          <w:szCs w:val="21"/>
          <w:lang w:val="pt-PT"/>
        </w:rPr>
      </w:pPr>
      <w:r w:rsidRPr="00354297">
        <w:rPr>
          <w:rFonts w:eastAsia="Times New Roman"/>
          <w:w w:val="105"/>
          <w:lang w:val="pt-PT"/>
        </w:rPr>
        <w:t>Sandra Vieira (</w:t>
      </w:r>
      <w:r w:rsidRPr="00354297">
        <w:rPr>
          <w:rFonts w:eastAsia="Times New Roman"/>
          <w:w w:val="105"/>
          <w:sz w:val="21"/>
          <w:szCs w:val="21"/>
          <w:lang w:val="pt-PT"/>
        </w:rPr>
        <w:t xml:space="preserve">biomedicine): </w:t>
      </w:r>
      <w:hyperlink r:id="rId9" w:history="1">
        <w:r w:rsidRPr="00C20F21">
          <w:rPr>
            <w:rStyle w:val="Lienhypertexte"/>
            <w:rFonts w:asciiTheme="minorHAnsi" w:eastAsia="Times New Roman" w:hAnsiTheme="minorHAnsi" w:cstheme="minorHAnsi"/>
            <w:w w:val="105"/>
            <w:sz w:val="21"/>
            <w:szCs w:val="21"/>
            <w:lang w:val="pt-PT"/>
          </w:rPr>
          <w:t>sivieira@ua.pt</w:t>
        </w:r>
      </w:hyperlink>
      <w:r>
        <w:rPr>
          <w:rFonts w:eastAsia="Times New Roman"/>
          <w:w w:val="105"/>
          <w:sz w:val="21"/>
          <w:szCs w:val="21"/>
          <w:lang w:val="pt-PT"/>
        </w:rPr>
        <w:t xml:space="preserve"> </w:t>
      </w:r>
      <w:r w:rsidRPr="00354297">
        <w:rPr>
          <w:w w:val="105"/>
          <w:sz w:val="21"/>
          <w:szCs w:val="21"/>
          <w:lang w:val="pt-PT"/>
        </w:rPr>
        <w:t>; phone: +351 234247256</w:t>
      </w:r>
    </w:p>
    <w:p w14:paraId="7238B694" w14:textId="77777777" w:rsidR="00354297" w:rsidRPr="008D1180" w:rsidRDefault="00354297" w:rsidP="006E328A">
      <w:pPr>
        <w:rPr>
          <w:rFonts w:eastAsia="Times New Roman"/>
          <w:w w:val="105"/>
          <w:sz w:val="21"/>
          <w:szCs w:val="21"/>
        </w:rPr>
      </w:pPr>
      <w:r w:rsidRPr="008D1180">
        <w:rPr>
          <w:rFonts w:eastAsia="Times New Roman"/>
          <w:w w:val="105"/>
          <w:sz w:val="21"/>
          <w:szCs w:val="21"/>
        </w:rPr>
        <w:t xml:space="preserve">Samuel </w:t>
      </w:r>
      <w:proofErr w:type="spellStart"/>
      <w:r w:rsidRPr="008D1180">
        <w:rPr>
          <w:rFonts w:eastAsia="Times New Roman"/>
          <w:w w:val="105"/>
          <w:sz w:val="21"/>
          <w:szCs w:val="21"/>
        </w:rPr>
        <w:t>Guieu</w:t>
      </w:r>
      <w:proofErr w:type="spellEnd"/>
      <w:r w:rsidRPr="008D1180">
        <w:rPr>
          <w:rFonts w:eastAsia="Times New Roman"/>
          <w:w w:val="105"/>
          <w:sz w:val="21"/>
          <w:szCs w:val="21"/>
        </w:rPr>
        <w:t xml:space="preserve"> (chemistry): </w:t>
      </w:r>
      <w:hyperlink r:id="rId10" w:history="1">
        <w:r w:rsidRPr="008D1180">
          <w:rPr>
            <w:rStyle w:val="Lienhypertexte"/>
            <w:rFonts w:asciiTheme="minorHAnsi" w:hAnsiTheme="minorHAnsi" w:cstheme="minorHAnsi"/>
            <w:sz w:val="21"/>
            <w:szCs w:val="21"/>
          </w:rPr>
          <w:t>sguieu@ua.pt</w:t>
        </w:r>
      </w:hyperlink>
      <w:r w:rsidRPr="008D1180">
        <w:rPr>
          <w:sz w:val="21"/>
          <w:szCs w:val="21"/>
        </w:rPr>
        <w:t xml:space="preserve">; </w:t>
      </w:r>
    </w:p>
    <w:p w14:paraId="04C13E8F" w14:textId="77777777" w:rsidR="00354297" w:rsidRPr="008D1180" w:rsidRDefault="00354297" w:rsidP="00354297">
      <w:pPr>
        <w:spacing w:after="0"/>
        <w:rPr>
          <w:rFonts w:asciiTheme="minorHAnsi" w:eastAsia="Times New Roman" w:hAnsiTheme="minorHAnsi" w:cstheme="minorHAnsi"/>
          <w:color w:val="000000"/>
          <w:w w:val="105"/>
          <w:sz w:val="22"/>
        </w:rPr>
      </w:pPr>
    </w:p>
    <w:p w14:paraId="60596326" w14:textId="77777777" w:rsidR="00354297" w:rsidRDefault="00354297" w:rsidP="00354297">
      <w:pPr>
        <w:spacing w:after="200" w:line="276" w:lineRule="auto"/>
        <w:rPr>
          <w:rFonts w:asciiTheme="minorHAnsi" w:hAnsiTheme="minorHAnsi" w:cstheme="minorHAnsi"/>
          <w:sz w:val="22"/>
          <w:szCs w:val="21"/>
          <w:lang w:val="en-GB"/>
        </w:rPr>
      </w:pPr>
      <w:r>
        <w:rPr>
          <w:rFonts w:asciiTheme="minorHAnsi" w:hAnsiTheme="minorHAnsi" w:cstheme="minorHAnsi"/>
          <w:sz w:val="22"/>
          <w:szCs w:val="21"/>
          <w:lang w:val="en-GB"/>
        </w:rPr>
        <w:br w:type="page"/>
      </w:r>
    </w:p>
    <w:sdt>
      <w:sdtPr>
        <w:rPr>
          <w:rFonts w:asciiTheme="minorHAnsi" w:hAnsiTheme="minorHAnsi" w:cstheme="minorHAnsi"/>
          <w:b/>
          <w:bCs/>
          <w:sz w:val="22"/>
          <w:lang w:val="en-GB"/>
        </w:rPr>
        <w:id w:val="-1359966275"/>
        <w:docPartObj>
          <w:docPartGallery w:val="Table of Contents"/>
          <w:docPartUnique/>
        </w:docPartObj>
      </w:sdtPr>
      <w:sdtEndPr>
        <w:rPr>
          <w:b w:val="0"/>
          <w:bCs w:val="0"/>
          <w:szCs w:val="21"/>
        </w:rPr>
      </w:sdtEndPr>
      <w:sdtContent>
        <w:p w14:paraId="78C285EA" w14:textId="77777777" w:rsidR="00E24C85" w:rsidRDefault="00354297">
          <w:pPr>
            <w:pStyle w:val="TM1"/>
            <w:tabs>
              <w:tab w:val="left" w:pos="480"/>
              <w:tab w:val="right" w:leader="dot" w:pos="9767"/>
            </w:tabs>
            <w:rPr>
              <w:rFonts w:asciiTheme="minorHAnsi" w:eastAsiaTheme="minorEastAsia" w:hAnsiTheme="minorHAnsi"/>
              <w:noProof/>
              <w:sz w:val="22"/>
              <w:lang w:val="pt-PT" w:eastAsia="pt-PT"/>
            </w:rPr>
          </w:pPr>
          <w:r w:rsidRPr="00225584">
            <w:rPr>
              <w:rFonts w:asciiTheme="minorHAnsi" w:eastAsiaTheme="majorEastAsia" w:hAnsiTheme="minorHAnsi" w:cstheme="minorHAnsi"/>
              <w:sz w:val="22"/>
              <w:lang w:val="en-GB" w:eastAsia="pt-PT"/>
            </w:rPr>
            <w:fldChar w:fldCharType="begin"/>
          </w:r>
          <w:r w:rsidRPr="00225584">
            <w:rPr>
              <w:rFonts w:asciiTheme="minorHAnsi" w:hAnsiTheme="minorHAnsi" w:cstheme="minorHAnsi"/>
              <w:sz w:val="22"/>
              <w:lang w:val="en-GB"/>
            </w:rPr>
            <w:instrText xml:space="preserve"> TOC \o "1-3" \h \z \u </w:instrText>
          </w:r>
          <w:r w:rsidRPr="00225584">
            <w:rPr>
              <w:rFonts w:asciiTheme="minorHAnsi" w:eastAsiaTheme="majorEastAsia" w:hAnsiTheme="minorHAnsi" w:cstheme="minorHAnsi"/>
              <w:sz w:val="22"/>
              <w:lang w:val="en-GB" w:eastAsia="pt-PT"/>
            </w:rPr>
            <w:fldChar w:fldCharType="separate"/>
          </w:r>
          <w:bookmarkStart w:id="0" w:name="_GoBack"/>
          <w:bookmarkEnd w:id="0"/>
          <w:r w:rsidR="00E24C85" w:rsidRPr="00755B55">
            <w:rPr>
              <w:rStyle w:val="Lienhypertexte"/>
              <w:noProof/>
            </w:rPr>
            <w:fldChar w:fldCharType="begin"/>
          </w:r>
          <w:r w:rsidR="00E24C85" w:rsidRPr="00755B55">
            <w:rPr>
              <w:rStyle w:val="Lienhypertexte"/>
              <w:noProof/>
            </w:rPr>
            <w:instrText xml:space="preserve"> </w:instrText>
          </w:r>
          <w:r w:rsidR="00E24C85">
            <w:rPr>
              <w:noProof/>
            </w:rPr>
            <w:instrText>HYPERLINK \l "_Toc105504993"</w:instrText>
          </w:r>
          <w:r w:rsidR="00E24C85" w:rsidRPr="00755B55">
            <w:rPr>
              <w:rStyle w:val="Lienhypertexte"/>
              <w:noProof/>
            </w:rPr>
            <w:instrText xml:space="preserve"> </w:instrText>
          </w:r>
          <w:r w:rsidR="00E24C85" w:rsidRPr="00755B55">
            <w:rPr>
              <w:rStyle w:val="Lienhypertexte"/>
              <w:noProof/>
            </w:rPr>
          </w:r>
          <w:r w:rsidR="00E24C85" w:rsidRPr="00755B55">
            <w:rPr>
              <w:rStyle w:val="Lienhypertexte"/>
              <w:noProof/>
            </w:rPr>
            <w:fldChar w:fldCharType="separate"/>
          </w:r>
          <w:r w:rsidR="00E24C85" w:rsidRPr="00755B55">
            <w:rPr>
              <w:rStyle w:val="Lienhypertexte"/>
              <w:noProof/>
              <w:lang w:val="en-GB"/>
            </w:rPr>
            <w:t>1</w:t>
          </w:r>
          <w:r w:rsidR="00E24C85">
            <w:rPr>
              <w:rFonts w:asciiTheme="minorHAnsi" w:eastAsiaTheme="minorEastAsia" w:hAnsiTheme="minorHAnsi"/>
              <w:noProof/>
              <w:sz w:val="22"/>
              <w:lang w:val="pt-PT" w:eastAsia="pt-PT"/>
            </w:rPr>
            <w:tab/>
          </w:r>
          <w:r w:rsidR="00E24C85" w:rsidRPr="00755B55">
            <w:rPr>
              <w:rStyle w:val="Lienhypertexte"/>
              <w:noProof/>
              <w:lang w:val="en-GB"/>
            </w:rPr>
            <w:t>Material and methods and NMR spectra for the Chemical Part</w:t>
          </w:r>
          <w:r w:rsidR="00E24C85">
            <w:rPr>
              <w:noProof/>
              <w:webHidden/>
            </w:rPr>
            <w:tab/>
          </w:r>
          <w:r w:rsidR="00E24C85">
            <w:rPr>
              <w:noProof/>
              <w:webHidden/>
            </w:rPr>
            <w:fldChar w:fldCharType="begin"/>
          </w:r>
          <w:r w:rsidR="00E24C85">
            <w:rPr>
              <w:noProof/>
              <w:webHidden/>
            </w:rPr>
            <w:instrText xml:space="preserve"> PAGEREF _Toc105504993 \h </w:instrText>
          </w:r>
          <w:r w:rsidR="00E24C85">
            <w:rPr>
              <w:noProof/>
              <w:webHidden/>
            </w:rPr>
          </w:r>
          <w:r w:rsidR="00E24C85">
            <w:rPr>
              <w:noProof/>
              <w:webHidden/>
            </w:rPr>
            <w:fldChar w:fldCharType="separate"/>
          </w:r>
          <w:r w:rsidR="00E24C85">
            <w:rPr>
              <w:noProof/>
              <w:webHidden/>
            </w:rPr>
            <w:t>3</w:t>
          </w:r>
          <w:r w:rsidR="00E24C85">
            <w:rPr>
              <w:noProof/>
              <w:webHidden/>
            </w:rPr>
            <w:fldChar w:fldCharType="end"/>
          </w:r>
          <w:r w:rsidR="00E24C85" w:rsidRPr="00755B55">
            <w:rPr>
              <w:rStyle w:val="Lienhypertexte"/>
              <w:noProof/>
            </w:rPr>
            <w:fldChar w:fldCharType="end"/>
          </w:r>
        </w:p>
        <w:p w14:paraId="59986847"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4994" w:history="1">
            <w:r w:rsidRPr="00755B55">
              <w:rPr>
                <w:rStyle w:val="Lienhypertexte"/>
                <w:bCs/>
                <w:noProof/>
                <w:lang w:val="en-GB"/>
              </w:rPr>
              <w:t>1.1</w:t>
            </w:r>
            <w:r>
              <w:rPr>
                <w:rFonts w:asciiTheme="minorHAnsi" w:eastAsiaTheme="minorEastAsia" w:hAnsiTheme="minorHAnsi"/>
                <w:noProof/>
                <w:sz w:val="22"/>
                <w:lang w:val="pt-PT" w:eastAsia="pt-PT"/>
              </w:rPr>
              <w:tab/>
            </w:r>
            <w:r w:rsidRPr="00755B55">
              <w:rPr>
                <w:rStyle w:val="Lienhypertexte"/>
                <w:noProof/>
                <w:lang w:val="en-GB"/>
              </w:rPr>
              <w:t>Synthesis and characterization of compounds 1a-c and 2a-c</w:t>
            </w:r>
            <w:r>
              <w:rPr>
                <w:noProof/>
                <w:webHidden/>
              </w:rPr>
              <w:tab/>
            </w:r>
            <w:r>
              <w:rPr>
                <w:noProof/>
                <w:webHidden/>
              </w:rPr>
              <w:fldChar w:fldCharType="begin"/>
            </w:r>
            <w:r>
              <w:rPr>
                <w:noProof/>
                <w:webHidden/>
              </w:rPr>
              <w:instrText xml:space="preserve"> PAGEREF _Toc105504994 \h </w:instrText>
            </w:r>
            <w:r>
              <w:rPr>
                <w:noProof/>
                <w:webHidden/>
              </w:rPr>
            </w:r>
            <w:r>
              <w:rPr>
                <w:noProof/>
                <w:webHidden/>
              </w:rPr>
              <w:fldChar w:fldCharType="separate"/>
            </w:r>
            <w:r>
              <w:rPr>
                <w:noProof/>
                <w:webHidden/>
              </w:rPr>
              <w:t>3</w:t>
            </w:r>
            <w:r>
              <w:rPr>
                <w:noProof/>
                <w:webHidden/>
              </w:rPr>
              <w:fldChar w:fldCharType="end"/>
            </w:r>
          </w:hyperlink>
        </w:p>
        <w:p w14:paraId="46E558D0"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4995" w:history="1">
            <w:r w:rsidRPr="00755B55">
              <w:rPr>
                <w:rStyle w:val="Lienhypertexte"/>
                <w:noProof/>
                <w:lang w:val="en-GB"/>
              </w:rPr>
              <w:t>1.1.1</w:t>
            </w:r>
            <w:r>
              <w:rPr>
                <w:rFonts w:asciiTheme="minorHAnsi" w:eastAsiaTheme="minorEastAsia" w:hAnsiTheme="minorHAnsi"/>
                <w:noProof/>
                <w:sz w:val="22"/>
                <w:lang w:val="pt-PT" w:eastAsia="pt-PT"/>
              </w:rPr>
              <w:tab/>
            </w:r>
            <w:r w:rsidRPr="00755B55">
              <w:rPr>
                <w:rStyle w:val="Lienhypertexte"/>
                <w:noProof/>
                <w:lang w:val="en-GB"/>
              </w:rPr>
              <w:t>General</w:t>
            </w:r>
            <w:r>
              <w:rPr>
                <w:noProof/>
                <w:webHidden/>
              </w:rPr>
              <w:tab/>
            </w:r>
            <w:r>
              <w:rPr>
                <w:noProof/>
                <w:webHidden/>
              </w:rPr>
              <w:fldChar w:fldCharType="begin"/>
            </w:r>
            <w:r>
              <w:rPr>
                <w:noProof/>
                <w:webHidden/>
              </w:rPr>
              <w:instrText xml:space="preserve"> PAGEREF _Toc105504995 \h </w:instrText>
            </w:r>
            <w:r>
              <w:rPr>
                <w:noProof/>
                <w:webHidden/>
              </w:rPr>
            </w:r>
            <w:r>
              <w:rPr>
                <w:noProof/>
                <w:webHidden/>
              </w:rPr>
              <w:fldChar w:fldCharType="separate"/>
            </w:r>
            <w:r>
              <w:rPr>
                <w:noProof/>
                <w:webHidden/>
              </w:rPr>
              <w:t>3</w:t>
            </w:r>
            <w:r>
              <w:rPr>
                <w:noProof/>
                <w:webHidden/>
              </w:rPr>
              <w:fldChar w:fldCharType="end"/>
            </w:r>
          </w:hyperlink>
        </w:p>
        <w:p w14:paraId="678D086A"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4996" w:history="1">
            <w:r w:rsidRPr="00755B55">
              <w:rPr>
                <w:rStyle w:val="Lienhypertexte"/>
                <w:rFonts w:eastAsia="Times New Roman"/>
                <w:noProof/>
                <w:lang w:val="en-GB"/>
              </w:rPr>
              <w:t>1.1.2</w:t>
            </w:r>
            <w:r>
              <w:rPr>
                <w:rFonts w:asciiTheme="minorHAnsi" w:eastAsiaTheme="minorEastAsia" w:hAnsiTheme="minorHAnsi"/>
                <w:noProof/>
                <w:sz w:val="22"/>
                <w:lang w:val="pt-PT" w:eastAsia="pt-PT"/>
              </w:rPr>
              <w:tab/>
            </w:r>
            <w:r w:rsidRPr="00755B55">
              <w:rPr>
                <w:rStyle w:val="Lienhypertexte"/>
                <w:rFonts w:eastAsia="Times New Roman"/>
                <w:noProof/>
                <w:lang w:val="en-GB"/>
              </w:rPr>
              <w:t>General procedure</w:t>
            </w:r>
            <w:r>
              <w:rPr>
                <w:noProof/>
                <w:webHidden/>
              </w:rPr>
              <w:tab/>
            </w:r>
            <w:r>
              <w:rPr>
                <w:noProof/>
                <w:webHidden/>
              </w:rPr>
              <w:fldChar w:fldCharType="begin"/>
            </w:r>
            <w:r>
              <w:rPr>
                <w:noProof/>
                <w:webHidden/>
              </w:rPr>
              <w:instrText xml:space="preserve"> PAGEREF _Toc105504996 \h </w:instrText>
            </w:r>
            <w:r>
              <w:rPr>
                <w:noProof/>
                <w:webHidden/>
              </w:rPr>
            </w:r>
            <w:r>
              <w:rPr>
                <w:noProof/>
                <w:webHidden/>
              </w:rPr>
              <w:fldChar w:fldCharType="separate"/>
            </w:r>
            <w:r>
              <w:rPr>
                <w:noProof/>
                <w:webHidden/>
              </w:rPr>
              <w:t>3</w:t>
            </w:r>
            <w:r>
              <w:rPr>
                <w:noProof/>
                <w:webHidden/>
              </w:rPr>
              <w:fldChar w:fldCharType="end"/>
            </w:r>
          </w:hyperlink>
        </w:p>
        <w:p w14:paraId="2888B715"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4997" w:history="1">
            <w:r w:rsidRPr="00755B55">
              <w:rPr>
                <w:rStyle w:val="Lienhypertexte"/>
                <w:rFonts w:eastAsia="Times New Roman"/>
                <w:noProof/>
                <w:lang w:val="pt-PT"/>
              </w:rPr>
              <w:t>1.1.3</w:t>
            </w:r>
            <w:r>
              <w:rPr>
                <w:rFonts w:asciiTheme="minorHAnsi" w:eastAsiaTheme="minorEastAsia" w:hAnsiTheme="minorHAnsi"/>
                <w:noProof/>
                <w:sz w:val="22"/>
                <w:lang w:val="pt-PT" w:eastAsia="pt-PT"/>
              </w:rPr>
              <w:tab/>
            </w:r>
            <w:r w:rsidRPr="00755B55">
              <w:rPr>
                <w:rStyle w:val="Lienhypertexte"/>
                <w:rFonts w:eastAsia="Times New Roman"/>
                <w:noProof/>
                <w:lang w:val="pt-PT"/>
              </w:rPr>
              <w:t>(1</w:t>
            </w:r>
            <w:r w:rsidRPr="00755B55">
              <w:rPr>
                <w:rStyle w:val="Lienhypertexte"/>
                <w:rFonts w:eastAsia="Times New Roman"/>
                <w:i/>
                <w:iCs/>
                <w:noProof/>
                <w:lang w:val="pt-PT"/>
              </w:rPr>
              <w:t>E</w:t>
            </w:r>
            <w:r w:rsidRPr="00755B55">
              <w:rPr>
                <w:rStyle w:val="Lienhypertexte"/>
                <w:rFonts w:eastAsia="Times New Roman"/>
                <w:noProof/>
                <w:lang w:val="pt-PT"/>
              </w:rPr>
              <w:t>,4</w:t>
            </w:r>
            <w:r w:rsidRPr="00755B55">
              <w:rPr>
                <w:rStyle w:val="Lienhypertexte"/>
                <w:rFonts w:eastAsia="Times New Roman"/>
                <w:i/>
                <w:iCs/>
                <w:noProof/>
                <w:lang w:val="pt-PT"/>
              </w:rPr>
              <w:t>E</w:t>
            </w:r>
            <w:r w:rsidRPr="00755B55">
              <w:rPr>
                <w:rStyle w:val="Lienhypertexte"/>
                <w:rFonts w:eastAsia="Times New Roman"/>
                <w:noProof/>
                <w:lang w:val="pt-PT"/>
              </w:rPr>
              <w:t>)-1,5-Bis[4-(dimethylamino)phenyl]penta-1,4-dien-3-one (</w:t>
            </w:r>
            <w:r w:rsidRPr="00755B55">
              <w:rPr>
                <w:rStyle w:val="Lienhypertexte"/>
                <w:rFonts w:eastAsia="Times New Roman"/>
                <w:bCs/>
                <w:noProof/>
                <w:lang w:val="pt-PT"/>
              </w:rPr>
              <w:t>1a</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_Toc105504997 \h </w:instrText>
            </w:r>
            <w:r>
              <w:rPr>
                <w:noProof/>
                <w:webHidden/>
              </w:rPr>
            </w:r>
            <w:r>
              <w:rPr>
                <w:noProof/>
                <w:webHidden/>
              </w:rPr>
              <w:fldChar w:fldCharType="separate"/>
            </w:r>
            <w:r>
              <w:rPr>
                <w:noProof/>
                <w:webHidden/>
              </w:rPr>
              <w:t>3</w:t>
            </w:r>
            <w:r>
              <w:rPr>
                <w:noProof/>
                <w:webHidden/>
              </w:rPr>
              <w:fldChar w:fldCharType="end"/>
            </w:r>
          </w:hyperlink>
        </w:p>
        <w:p w14:paraId="1FE45BAD"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4998" w:history="1">
            <w:r w:rsidRPr="00755B55">
              <w:rPr>
                <w:rStyle w:val="Lienhypertexte"/>
                <w:rFonts w:eastAsia="Times New Roman"/>
                <w:noProof/>
                <w:lang w:val="pt-PT"/>
              </w:rPr>
              <w:t>1.1.4</w:t>
            </w:r>
            <w:r>
              <w:rPr>
                <w:rFonts w:asciiTheme="minorHAnsi" w:eastAsiaTheme="minorEastAsia" w:hAnsiTheme="minorHAnsi"/>
                <w:noProof/>
                <w:sz w:val="22"/>
                <w:lang w:val="pt-PT" w:eastAsia="pt-PT"/>
              </w:rPr>
              <w:tab/>
            </w:r>
            <w:r w:rsidRPr="00755B55">
              <w:rPr>
                <w:rStyle w:val="Lienhypertexte"/>
                <w:rFonts w:eastAsia="Times New Roman"/>
                <w:noProof/>
                <w:lang w:val="pt-PT"/>
              </w:rPr>
              <w:t>(1</w:t>
            </w:r>
            <w:r w:rsidRPr="00755B55">
              <w:rPr>
                <w:rStyle w:val="Lienhypertexte"/>
                <w:rFonts w:eastAsia="Times New Roman"/>
                <w:i/>
                <w:iCs/>
                <w:noProof/>
                <w:lang w:val="pt-PT"/>
              </w:rPr>
              <w:t>E</w:t>
            </w:r>
            <w:r w:rsidRPr="00755B55">
              <w:rPr>
                <w:rStyle w:val="Lienhypertexte"/>
                <w:rFonts w:eastAsia="Times New Roman"/>
                <w:noProof/>
                <w:lang w:val="pt-PT"/>
              </w:rPr>
              <w:t>,4</w:t>
            </w:r>
            <w:r w:rsidRPr="00755B55">
              <w:rPr>
                <w:rStyle w:val="Lienhypertexte"/>
                <w:rFonts w:eastAsia="Times New Roman"/>
                <w:i/>
                <w:iCs/>
                <w:noProof/>
                <w:lang w:val="pt-PT"/>
              </w:rPr>
              <w:t>E</w:t>
            </w:r>
            <w:r w:rsidRPr="00755B55">
              <w:rPr>
                <w:rStyle w:val="Lienhypertexte"/>
                <w:rFonts w:eastAsia="Times New Roman"/>
                <w:noProof/>
                <w:lang w:val="pt-PT"/>
              </w:rPr>
              <w:t>)-1,5-Bis[3-chloro-4-(dimethylamino)phenyl]penta-1,4-dien-3-one (</w:t>
            </w:r>
            <w:r w:rsidRPr="00755B55">
              <w:rPr>
                <w:rStyle w:val="Lienhypertexte"/>
                <w:rFonts w:eastAsia="Times New Roman"/>
                <w:bCs/>
                <w:noProof/>
                <w:lang w:val="pt-PT"/>
              </w:rPr>
              <w:t>1b</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_Toc105504998 \h </w:instrText>
            </w:r>
            <w:r>
              <w:rPr>
                <w:noProof/>
                <w:webHidden/>
              </w:rPr>
            </w:r>
            <w:r>
              <w:rPr>
                <w:noProof/>
                <w:webHidden/>
              </w:rPr>
              <w:fldChar w:fldCharType="separate"/>
            </w:r>
            <w:r>
              <w:rPr>
                <w:noProof/>
                <w:webHidden/>
              </w:rPr>
              <w:t>4</w:t>
            </w:r>
            <w:r>
              <w:rPr>
                <w:noProof/>
                <w:webHidden/>
              </w:rPr>
              <w:fldChar w:fldCharType="end"/>
            </w:r>
          </w:hyperlink>
        </w:p>
        <w:p w14:paraId="169DB46C"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4999" w:history="1">
            <w:r w:rsidRPr="00755B55">
              <w:rPr>
                <w:rStyle w:val="Lienhypertexte"/>
                <w:rFonts w:eastAsia="Times New Roman"/>
                <w:noProof/>
                <w:lang w:val="pt-PT"/>
              </w:rPr>
              <w:t>1.1.5</w:t>
            </w:r>
            <w:r>
              <w:rPr>
                <w:rFonts w:asciiTheme="minorHAnsi" w:eastAsiaTheme="minorEastAsia" w:hAnsiTheme="minorHAnsi"/>
                <w:noProof/>
                <w:sz w:val="22"/>
                <w:lang w:val="pt-PT" w:eastAsia="pt-PT"/>
              </w:rPr>
              <w:tab/>
            </w:r>
            <w:r w:rsidRPr="00755B55">
              <w:rPr>
                <w:rStyle w:val="Lienhypertexte"/>
                <w:rFonts w:eastAsia="Times New Roman"/>
                <w:noProof/>
                <w:lang w:val="pt-PT"/>
              </w:rPr>
              <w:t>(1</w:t>
            </w:r>
            <w:r w:rsidRPr="00755B55">
              <w:rPr>
                <w:rStyle w:val="Lienhypertexte"/>
                <w:rFonts w:eastAsia="Times New Roman"/>
                <w:i/>
                <w:iCs/>
                <w:noProof/>
                <w:lang w:val="pt-PT"/>
              </w:rPr>
              <w:t>E</w:t>
            </w:r>
            <w:r w:rsidRPr="00755B55">
              <w:rPr>
                <w:rStyle w:val="Lienhypertexte"/>
                <w:rFonts w:eastAsia="Times New Roman"/>
                <w:noProof/>
                <w:lang w:val="pt-PT"/>
              </w:rPr>
              <w:t>,4</w:t>
            </w:r>
            <w:r w:rsidRPr="00755B55">
              <w:rPr>
                <w:rStyle w:val="Lienhypertexte"/>
                <w:rFonts w:eastAsia="Times New Roman"/>
                <w:i/>
                <w:iCs/>
                <w:noProof/>
                <w:lang w:val="pt-PT"/>
              </w:rPr>
              <w:t>E</w:t>
            </w:r>
            <w:r w:rsidRPr="00755B55">
              <w:rPr>
                <w:rStyle w:val="Lienhypertexte"/>
                <w:rFonts w:eastAsia="Times New Roman"/>
                <w:noProof/>
                <w:lang w:val="pt-PT"/>
              </w:rPr>
              <w:t>)-1,5-Bis[3-bromo-4-(dimethylamino)phenyl]penta-1,4-dien-3-one (</w:t>
            </w:r>
            <w:r w:rsidRPr="00755B55">
              <w:rPr>
                <w:rStyle w:val="Lienhypertexte"/>
                <w:rFonts w:eastAsia="Times New Roman"/>
                <w:bCs/>
                <w:noProof/>
                <w:lang w:val="pt-PT"/>
              </w:rPr>
              <w:t>1c</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_Toc105504999 \h </w:instrText>
            </w:r>
            <w:r>
              <w:rPr>
                <w:noProof/>
                <w:webHidden/>
              </w:rPr>
            </w:r>
            <w:r>
              <w:rPr>
                <w:noProof/>
                <w:webHidden/>
              </w:rPr>
              <w:fldChar w:fldCharType="separate"/>
            </w:r>
            <w:r>
              <w:rPr>
                <w:noProof/>
                <w:webHidden/>
              </w:rPr>
              <w:t>4</w:t>
            </w:r>
            <w:r>
              <w:rPr>
                <w:noProof/>
                <w:webHidden/>
              </w:rPr>
              <w:fldChar w:fldCharType="end"/>
            </w:r>
          </w:hyperlink>
        </w:p>
        <w:p w14:paraId="3B1F4C08"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0" w:history="1">
            <w:r w:rsidRPr="00755B55">
              <w:rPr>
                <w:rStyle w:val="Lienhypertexte"/>
                <w:rFonts w:eastAsia="Times New Roman"/>
                <w:noProof/>
                <w:lang w:val="pt-PT"/>
              </w:rPr>
              <w:t>1.1.6</w:t>
            </w:r>
            <w:r>
              <w:rPr>
                <w:rFonts w:asciiTheme="minorHAnsi" w:eastAsiaTheme="minorEastAsia" w:hAnsiTheme="minorHAnsi"/>
                <w:noProof/>
                <w:sz w:val="22"/>
                <w:lang w:val="pt-PT" w:eastAsia="pt-PT"/>
              </w:rPr>
              <w:tab/>
            </w:r>
            <w:r w:rsidRPr="00755B55">
              <w:rPr>
                <w:rStyle w:val="Lienhypertexte"/>
                <w:rFonts w:eastAsia="Times New Roman"/>
                <w:noProof/>
                <w:lang w:val="pt-PT"/>
              </w:rPr>
              <w:t>(2</w:t>
            </w:r>
            <w:r w:rsidRPr="00755B55">
              <w:rPr>
                <w:rStyle w:val="Lienhypertexte"/>
                <w:rFonts w:eastAsia="Times New Roman"/>
                <w:i/>
                <w:iCs/>
                <w:noProof/>
                <w:lang w:val="pt-PT"/>
              </w:rPr>
              <w:t>E</w:t>
            </w:r>
            <w:r w:rsidRPr="00755B55">
              <w:rPr>
                <w:rStyle w:val="Lienhypertexte"/>
                <w:rFonts w:eastAsia="Times New Roman"/>
                <w:noProof/>
                <w:lang w:val="pt-PT"/>
              </w:rPr>
              <w:t>,6</w:t>
            </w:r>
            <w:r w:rsidRPr="00755B55">
              <w:rPr>
                <w:rStyle w:val="Lienhypertexte"/>
                <w:rFonts w:eastAsia="Times New Roman"/>
                <w:i/>
                <w:iCs/>
                <w:noProof/>
                <w:lang w:val="pt-PT"/>
              </w:rPr>
              <w:t>E</w:t>
            </w:r>
            <w:r w:rsidRPr="00755B55">
              <w:rPr>
                <w:rStyle w:val="Lienhypertexte"/>
                <w:rFonts w:eastAsia="Times New Roman"/>
                <w:noProof/>
                <w:lang w:val="pt-PT"/>
              </w:rPr>
              <w:t>)-2,6-Bis[4-(dimethylamino)benzylidene]cyclohexanone (</w:t>
            </w:r>
            <w:r w:rsidRPr="00755B55">
              <w:rPr>
                <w:rStyle w:val="Lienhypertexte"/>
                <w:rFonts w:eastAsia="Times New Roman"/>
                <w:bCs/>
                <w:noProof/>
                <w:lang w:val="pt-PT"/>
              </w:rPr>
              <w:t>2a</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_Toc105505000 \h </w:instrText>
            </w:r>
            <w:r>
              <w:rPr>
                <w:noProof/>
                <w:webHidden/>
              </w:rPr>
            </w:r>
            <w:r>
              <w:rPr>
                <w:noProof/>
                <w:webHidden/>
              </w:rPr>
              <w:fldChar w:fldCharType="separate"/>
            </w:r>
            <w:r>
              <w:rPr>
                <w:noProof/>
                <w:webHidden/>
              </w:rPr>
              <w:t>4</w:t>
            </w:r>
            <w:r>
              <w:rPr>
                <w:noProof/>
                <w:webHidden/>
              </w:rPr>
              <w:fldChar w:fldCharType="end"/>
            </w:r>
          </w:hyperlink>
        </w:p>
        <w:p w14:paraId="3AB49C9C"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1" w:history="1">
            <w:r w:rsidRPr="00755B55">
              <w:rPr>
                <w:rStyle w:val="Lienhypertexte"/>
                <w:rFonts w:eastAsia="Times New Roman"/>
                <w:noProof/>
                <w:lang w:val="pt-PT"/>
              </w:rPr>
              <w:t>1.1.7</w:t>
            </w:r>
            <w:r>
              <w:rPr>
                <w:rFonts w:asciiTheme="minorHAnsi" w:eastAsiaTheme="minorEastAsia" w:hAnsiTheme="minorHAnsi"/>
                <w:noProof/>
                <w:sz w:val="22"/>
                <w:lang w:val="pt-PT" w:eastAsia="pt-PT"/>
              </w:rPr>
              <w:tab/>
            </w:r>
            <w:r w:rsidRPr="00755B55">
              <w:rPr>
                <w:rStyle w:val="Lienhypertexte"/>
                <w:rFonts w:eastAsia="Times New Roman"/>
                <w:noProof/>
                <w:lang w:val="pt-PT"/>
              </w:rPr>
              <w:t>(2</w:t>
            </w:r>
            <w:r w:rsidRPr="00755B55">
              <w:rPr>
                <w:rStyle w:val="Lienhypertexte"/>
                <w:rFonts w:eastAsia="Times New Roman"/>
                <w:i/>
                <w:iCs/>
                <w:noProof/>
                <w:lang w:val="pt-PT"/>
              </w:rPr>
              <w:t>E</w:t>
            </w:r>
            <w:r w:rsidRPr="00755B55">
              <w:rPr>
                <w:rStyle w:val="Lienhypertexte"/>
                <w:rFonts w:eastAsia="Times New Roman"/>
                <w:noProof/>
                <w:lang w:val="pt-PT"/>
              </w:rPr>
              <w:t>,6</w:t>
            </w:r>
            <w:r w:rsidRPr="00755B55">
              <w:rPr>
                <w:rStyle w:val="Lienhypertexte"/>
                <w:rFonts w:eastAsia="Times New Roman"/>
                <w:i/>
                <w:iCs/>
                <w:noProof/>
                <w:lang w:val="pt-PT"/>
              </w:rPr>
              <w:t>E</w:t>
            </w:r>
            <w:r w:rsidRPr="00755B55">
              <w:rPr>
                <w:rStyle w:val="Lienhypertexte"/>
                <w:rFonts w:eastAsia="Times New Roman"/>
                <w:noProof/>
                <w:lang w:val="pt-PT"/>
              </w:rPr>
              <w:t>)-2,6-Bis[3-chloro-4-(dimethylamino)benzylidene]cyclohexanone (</w:t>
            </w:r>
            <w:r w:rsidRPr="00755B55">
              <w:rPr>
                <w:rStyle w:val="Lienhypertexte"/>
                <w:rFonts w:eastAsia="Times New Roman"/>
                <w:bCs/>
                <w:noProof/>
                <w:lang w:val="pt-PT"/>
              </w:rPr>
              <w:t>2b</w:t>
            </w:r>
            <w:r w:rsidRPr="00755B55">
              <w:rPr>
                <w:rStyle w:val="Lienhypertexte"/>
                <w:rFonts w:eastAsia="Times New Roman"/>
                <w:noProof/>
                <w:lang w:val="pt-PT"/>
              </w:rPr>
              <w:t>, Liprobe)</w:t>
            </w:r>
            <w:r>
              <w:rPr>
                <w:noProof/>
                <w:webHidden/>
              </w:rPr>
              <w:tab/>
            </w:r>
            <w:r>
              <w:rPr>
                <w:noProof/>
                <w:webHidden/>
              </w:rPr>
              <w:fldChar w:fldCharType="begin"/>
            </w:r>
            <w:r>
              <w:rPr>
                <w:noProof/>
                <w:webHidden/>
              </w:rPr>
              <w:instrText xml:space="preserve"> PAGEREF _Toc105505001 \h </w:instrText>
            </w:r>
            <w:r>
              <w:rPr>
                <w:noProof/>
                <w:webHidden/>
              </w:rPr>
            </w:r>
            <w:r>
              <w:rPr>
                <w:noProof/>
                <w:webHidden/>
              </w:rPr>
              <w:fldChar w:fldCharType="separate"/>
            </w:r>
            <w:r>
              <w:rPr>
                <w:noProof/>
                <w:webHidden/>
              </w:rPr>
              <w:t>4</w:t>
            </w:r>
            <w:r>
              <w:rPr>
                <w:noProof/>
                <w:webHidden/>
              </w:rPr>
              <w:fldChar w:fldCharType="end"/>
            </w:r>
          </w:hyperlink>
        </w:p>
        <w:p w14:paraId="3DE8CE03"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2" w:history="1">
            <w:r w:rsidRPr="00755B55">
              <w:rPr>
                <w:rStyle w:val="Lienhypertexte"/>
                <w:rFonts w:eastAsia="Times New Roman"/>
                <w:noProof/>
                <w:lang w:val="pt-PT"/>
              </w:rPr>
              <w:t>1.1.8</w:t>
            </w:r>
            <w:r>
              <w:rPr>
                <w:rFonts w:asciiTheme="minorHAnsi" w:eastAsiaTheme="minorEastAsia" w:hAnsiTheme="minorHAnsi"/>
                <w:noProof/>
                <w:sz w:val="22"/>
                <w:lang w:val="pt-PT" w:eastAsia="pt-PT"/>
              </w:rPr>
              <w:tab/>
            </w:r>
            <w:r w:rsidRPr="00755B55">
              <w:rPr>
                <w:rStyle w:val="Lienhypertexte"/>
                <w:rFonts w:eastAsia="Times New Roman"/>
                <w:noProof/>
                <w:lang w:val="pt-PT"/>
              </w:rPr>
              <w:t>(2</w:t>
            </w:r>
            <w:r w:rsidRPr="00755B55">
              <w:rPr>
                <w:rStyle w:val="Lienhypertexte"/>
                <w:rFonts w:eastAsia="Times New Roman"/>
                <w:i/>
                <w:iCs/>
                <w:noProof/>
                <w:lang w:val="pt-PT"/>
              </w:rPr>
              <w:t>E</w:t>
            </w:r>
            <w:r w:rsidRPr="00755B55">
              <w:rPr>
                <w:rStyle w:val="Lienhypertexte"/>
                <w:rFonts w:eastAsia="Times New Roman"/>
                <w:noProof/>
                <w:lang w:val="pt-PT"/>
              </w:rPr>
              <w:t>,6</w:t>
            </w:r>
            <w:r w:rsidRPr="00755B55">
              <w:rPr>
                <w:rStyle w:val="Lienhypertexte"/>
                <w:rFonts w:eastAsia="Times New Roman"/>
                <w:i/>
                <w:iCs/>
                <w:noProof/>
                <w:lang w:val="pt-PT"/>
              </w:rPr>
              <w:t>E</w:t>
            </w:r>
            <w:r w:rsidRPr="00755B55">
              <w:rPr>
                <w:rStyle w:val="Lienhypertexte"/>
                <w:rFonts w:eastAsia="Times New Roman"/>
                <w:noProof/>
                <w:lang w:val="pt-PT"/>
              </w:rPr>
              <w:t>)-2,6-Bis[3-bromo-4-(dimethylamino)benzylidene]cyclohexanone (</w:t>
            </w:r>
            <w:r w:rsidRPr="00755B55">
              <w:rPr>
                <w:rStyle w:val="Lienhypertexte"/>
                <w:rFonts w:eastAsia="Times New Roman"/>
                <w:bCs/>
                <w:noProof/>
                <w:lang w:val="pt-PT"/>
              </w:rPr>
              <w:t>2c</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_Toc105505002 \h </w:instrText>
            </w:r>
            <w:r>
              <w:rPr>
                <w:noProof/>
                <w:webHidden/>
              </w:rPr>
            </w:r>
            <w:r>
              <w:rPr>
                <w:noProof/>
                <w:webHidden/>
              </w:rPr>
              <w:fldChar w:fldCharType="separate"/>
            </w:r>
            <w:r>
              <w:rPr>
                <w:noProof/>
                <w:webHidden/>
              </w:rPr>
              <w:t>5</w:t>
            </w:r>
            <w:r>
              <w:rPr>
                <w:noProof/>
                <w:webHidden/>
              </w:rPr>
              <w:fldChar w:fldCharType="end"/>
            </w:r>
          </w:hyperlink>
        </w:p>
        <w:p w14:paraId="27340B8E"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03" w:history="1">
            <w:r w:rsidRPr="00755B55">
              <w:rPr>
                <w:rStyle w:val="Lienhypertexte"/>
                <w:bCs/>
                <w:noProof/>
                <w:lang w:val="en-GB"/>
              </w:rPr>
              <w:t>1.2</w:t>
            </w:r>
            <w:r>
              <w:rPr>
                <w:rFonts w:asciiTheme="minorHAnsi" w:eastAsiaTheme="minorEastAsia" w:hAnsiTheme="minorHAnsi"/>
                <w:noProof/>
                <w:sz w:val="22"/>
                <w:lang w:val="pt-PT" w:eastAsia="pt-PT"/>
              </w:rPr>
              <w:tab/>
            </w:r>
            <w:r w:rsidRPr="00755B55">
              <w:rPr>
                <w:rStyle w:val="Lienhypertexte"/>
                <w:noProof/>
                <w:lang w:val="en-GB"/>
              </w:rPr>
              <w:t>Crystallography</w:t>
            </w:r>
            <w:r>
              <w:rPr>
                <w:noProof/>
                <w:webHidden/>
              </w:rPr>
              <w:tab/>
            </w:r>
            <w:r>
              <w:rPr>
                <w:noProof/>
                <w:webHidden/>
              </w:rPr>
              <w:fldChar w:fldCharType="begin"/>
            </w:r>
            <w:r>
              <w:rPr>
                <w:noProof/>
                <w:webHidden/>
              </w:rPr>
              <w:instrText xml:space="preserve"> PAGEREF _Toc105505003 \h </w:instrText>
            </w:r>
            <w:r>
              <w:rPr>
                <w:noProof/>
                <w:webHidden/>
              </w:rPr>
            </w:r>
            <w:r>
              <w:rPr>
                <w:noProof/>
                <w:webHidden/>
              </w:rPr>
              <w:fldChar w:fldCharType="separate"/>
            </w:r>
            <w:r>
              <w:rPr>
                <w:noProof/>
                <w:webHidden/>
              </w:rPr>
              <w:t>5</w:t>
            </w:r>
            <w:r>
              <w:rPr>
                <w:noProof/>
                <w:webHidden/>
              </w:rPr>
              <w:fldChar w:fldCharType="end"/>
            </w:r>
          </w:hyperlink>
        </w:p>
        <w:p w14:paraId="12ABFE7C"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04" w:history="1">
            <w:r w:rsidRPr="00755B55">
              <w:rPr>
                <w:rStyle w:val="Lienhypertexte"/>
                <w:bCs/>
                <w:noProof/>
                <w:lang w:val="pt-PT"/>
              </w:rPr>
              <w:t>1.3</w:t>
            </w:r>
            <w:r>
              <w:rPr>
                <w:rFonts w:asciiTheme="minorHAnsi" w:eastAsiaTheme="minorEastAsia" w:hAnsiTheme="minorHAnsi"/>
                <w:noProof/>
                <w:sz w:val="22"/>
                <w:lang w:val="pt-PT" w:eastAsia="pt-PT"/>
              </w:rPr>
              <w:tab/>
            </w:r>
            <w:r w:rsidRPr="00755B55">
              <w:rPr>
                <w:rStyle w:val="Lienhypertexte"/>
                <w:noProof/>
                <w:lang w:val="pt-PT"/>
              </w:rPr>
              <w:t>NMR spectra</w:t>
            </w:r>
            <w:r>
              <w:rPr>
                <w:noProof/>
                <w:webHidden/>
              </w:rPr>
              <w:tab/>
            </w:r>
            <w:r>
              <w:rPr>
                <w:noProof/>
                <w:webHidden/>
              </w:rPr>
              <w:fldChar w:fldCharType="begin"/>
            </w:r>
            <w:r>
              <w:rPr>
                <w:noProof/>
                <w:webHidden/>
              </w:rPr>
              <w:instrText xml:space="preserve"> PAGEREF _Toc105505004 \h </w:instrText>
            </w:r>
            <w:r>
              <w:rPr>
                <w:noProof/>
                <w:webHidden/>
              </w:rPr>
            </w:r>
            <w:r>
              <w:rPr>
                <w:noProof/>
                <w:webHidden/>
              </w:rPr>
              <w:fldChar w:fldCharType="separate"/>
            </w:r>
            <w:r>
              <w:rPr>
                <w:noProof/>
                <w:webHidden/>
              </w:rPr>
              <w:t>6</w:t>
            </w:r>
            <w:r>
              <w:rPr>
                <w:noProof/>
                <w:webHidden/>
              </w:rPr>
              <w:fldChar w:fldCharType="end"/>
            </w:r>
          </w:hyperlink>
        </w:p>
        <w:p w14:paraId="6B4EA1DA"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5" w:history="1">
            <w:r w:rsidRPr="00755B55">
              <w:rPr>
                <w:rStyle w:val="Lienhypertexte"/>
                <w:rFonts w:eastAsia="Times New Roman"/>
                <w:noProof/>
                <w:lang w:val="pt-PT"/>
              </w:rPr>
              <w:t>1.3.1</w:t>
            </w:r>
            <w:r>
              <w:rPr>
                <w:rFonts w:asciiTheme="minorHAnsi" w:eastAsiaTheme="minorEastAsia" w:hAnsiTheme="minorHAnsi"/>
                <w:noProof/>
                <w:sz w:val="22"/>
                <w:lang w:val="pt-PT" w:eastAsia="pt-PT"/>
              </w:rPr>
              <w:tab/>
            </w:r>
            <w:r w:rsidRPr="00755B55">
              <w:rPr>
                <w:rStyle w:val="Lienhypertexte"/>
                <w:rFonts w:eastAsia="Times New Roman"/>
                <w:noProof/>
                <w:lang w:val="pt-PT"/>
              </w:rPr>
              <w:t>(1</w:t>
            </w:r>
            <w:r w:rsidRPr="00755B55">
              <w:rPr>
                <w:rStyle w:val="Lienhypertexte"/>
                <w:rFonts w:eastAsia="Times New Roman"/>
                <w:i/>
                <w:iCs/>
                <w:noProof/>
                <w:lang w:val="pt-PT"/>
              </w:rPr>
              <w:t>E</w:t>
            </w:r>
            <w:r w:rsidRPr="00755B55">
              <w:rPr>
                <w:rStyle w:val="Lienhypertexte"/>
                <w:rFonts w:eastAsia="Times New Roman"/>
                <w:noProof/>
                <w:lang w:val="pt-PT"/>
              </w:rPr>
              <w:t>,4</w:t>
            </w:r>
            <w:r w:rsidRPr="00755B55">
              <w:rPr>
                <w:rStyle w:val="Lienhypertexte"/>
                <w:rFonts w:eastAsia="Times New Roman"/>
                <w:i/>
                <w:iCs/>
                <w:noProof/>
                <w:lang w:val="pt-PT"/>
              </w:rPr>
              <w:t>E</w:t>
            </w:r>
            <w:r w:rsidRPr="00755B55">
              <w:rPr>
                <w:rStyle w:val="Lienhypertexte"/>
                <w:rFonts w:eastAsia="Times New Roman"/>
                <w:noProof/>
                <w:lang w:val="pt-PT"/>
              </w:rPr>
              <w:t>)-1,5-Bis[4-(dimethylamino)phenyl]penta-1,4-dien-3-one (</w:t>
            </w:r>
            <w:r w:rsidRPr="00755B55">
              <w:rPr>
                <w:rStyle w:val="Lienhypertexte"/>
                <w:rFonts w:eastAsia="Times New Roman"/>
                <w:bCs/>
                <w:noProof/>
                <w:lang w:val="pt-PT"/>
              </w:rPr>
              <w:t>1a</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_Toc105505005 \h </w:instrText>
            </w:r>
            <w:r>
              <w:rPr>
                <w:noProof/>
                <w:webHidden/>
              </w:rPr>
            </w:r>
            <w:r>
              <w:rPr>
                <w:noProof/>
                <w:webHidden/>
              </w:rPr>
              <w:fldChar w:fldCharType="separate"/>
            </w:r>
            <w:r>
              <w:rPr>
                <w:noProof/>
                <w:webHidden/>
              </w:rPr>
              <w:t>6</w:t>
            </w:r>
            <w:r>
              <w:rPr>
                <w:noProof/>
                <w:webHidden/>
              </w:rPr>
              <w:fldChar w:fldCharType="end"/>
            </w:r>
          </w:hyperlink>
        </w:p>
        <w:p w14:paraId="42A41AFC"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6" w:history="1">
            <w:r w:rsidRPr="00755B55">
              <w:rPr>
                <w:rStyle w:val="Lienhypertexte"/>
                <w:rFonts w:eastAsia="Times New Roman"/>
                <w:noProof/>
                <w:lang w:val="pt-PT"/>
              </w:rPr>
              <w:t>1.3.2</w:t>
            </w:r>
            <w:r>
              <w:rPr>
                <w:rFonts w:asciiTheme="minorHAnsi" w:eastAsiaTheme="minorEastAsia" w:hAnsiTheme="minorHAnsi"/>
                <w:noProof/>
                <w:sz w:val="22"/>
                <w:lang w:val="pt-PT" w:eastAsia="pt-PT"/>
              </w:rPr>
              <w:tab/>
            </w:r>
            <w:r w:rsidRPr="00755B55">
              <w:rPr>
                <w:rStyle w:val="Lienhypertexte"/>
                <w:rFonts w:eastAsia="Times New Roman"/>
                <w:noProof/>
                <w:lang w:val="pt-PT"/>
              </w:rPr>
              <w:t>(1</w:t>
            </w:r>
            <w:r w:rsidRPr="00755B55">
              <w:rPr>
                <w:rStyle w:val="Lienhypertexte"/>
                <w:rFonts w:eastAsia="Times New Roman"/>
                <w:i/>
                <w:iCs/>
                <w:noProof/>
                <w:lang w:val="pt-PT"/>
              </w:rPr>
              <w:t>E</w:t>
            </w:r>
            <w:r w:rsidRPr="00755B55">
              <w:rPr>
                <w:rStyle w:val="Lienhypertexte"/>
                <w:rFonts w:eastAsia="Times New Roman"/>
                <w:noProof/>
                <w:lang w:val="pt-PT"/>
              </w:rPr>
              <w:t>,4</w:t>
            </w:r>
            <w:r w:rsidRPr="00755B55">
              <w:rPr>
                <w:rStyle w:val="Lienhypertexte"/>
                <w:rFonts w:eastAsia="Times New Roman"/>
                <w:i/>
                <w:iCs/>
                <w:noProof/>
                <w:lang w:val="pt-PT"/>
              </w:rPr>
              <w:t>E</w:t>
            </w:r>
            <w:r w:rsidRPr="00755B55">
              <w:rPr>
                <w:rStyle w:val="Lienhypertexte"/>
                <w:rFonts w:eastAsia="Times New Roman"/>
                <w:noProof/>
                <w:lang w:val="pt-PT"/>
              </w:rPr>
              <w:t>)-1,5-Bis[3-chloro-4-(dimethylamino)phenyl]penta-1,4-dien-3-one (</w:t>
            </w:r>
            <w:r w:rsidRPr="00755B55">
              <w:rPr>
                <w:rStyle w:val="Lienhypertexte"/>
                <w:rFonts w:eastAsia="Times New Roman"/>
                <w:bCs/>
                <w:noProof/>
                <w:lang w:val="pt-PT"/>
              </w:rPr>
              <w:t>1b</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_Toc105505006 \h </w:instrText>
            </w:r>
            <w:r>
              <w:rPr>
                <w:noProof/>
                <w:webHidden/>
              </w:rPr>
            </w:r>
            <w:r>
              <w:rPr>
                <w:noProof/>
                <w:webHidden/>
              </w:rPr>
              <w:fldChar w:fldCharType="separate"/>
            </w:r>
            <w:r>
              <w:rPr>
                <w:noProof/>
                <w:webHidden/>
              </w:rPr>
              <w:t>7</w:t>
            </w:r>
            <w:r>
              <w:rPr>
                <w:noProof/>
                <w:webHidden/>
              </w:rPr>
              <w:fldChar w:fldCharType="end"/>
            </w:r>
          </w:hyperlink>
        </w:p>
        <w:p w14:paraId="2CAC19E1"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7" w:history="1">
            <w:r w:rsidRPr="00755B55">
              <w:rPr>
                <w:rStyle w:val="Lienhypertexte"/>
                <w:rFonts w:eastAsia="Times New Roman"/>
                <w:noProof/>
                <w:lang w:val="pt-PT"/>
              </w:rPr>
              <w:t>1.3.3</w:t>
            </w:r>
            <w:r>
              <w:rPr>
                <w:rFonts w:asciiTheme="minorHAnsi" w:eastAsiaTheme="minorEastAsia" w:hAnsiTheme="minorHAnsi"/>
                <w:noProof/>
                <w:sz w:val="22"/>
                <w:lang w:val="pt-PT" w:eastAsia="pt-PT"/>
              </w:rPr>
              <w:tab/>
            </w:r>
            <w:r w:rsidRPr="00755B55">
              <w:rPr>
                <w:rStyle w:val="Lienhypertexte"/>
                <w:rFonts w:eastAsia="Times New Roman"/>
                <w:noProof/>
                <w:lang w:val="pt-PT"/>
              </w:rPr>
              <w:t>(1</w:t>
            </w:r>
            <w:r w:rsidRPr="00755B55">
              <w:rPr>
                <w:rStyle w:val="Lienhypertexte"/>
                <w:rFonts w:eastAsia="Times New Roman"/>
                <w:i/>
                <w:iCs/>
                <w:noProof/>
                <w:lang w:val="pt-PT"/>
              </w:rPr>
              <w:t>E</w:t>
            </w:r>
            <w:r w:rsidRPr="00755B55">
              <w:rPr>
                <w:rStyle w:val="Lienhypertexte"/>
                <w:rFonts w:eastAsia="Times New Roman"/>
                <w:noProof/>
                <w:lang w:val="pt-PT"/>
              </w:rPr>
              <w:t>,4</w:t>
            </w:r>
            <w:r w:rsidRPr="00755B55">
              <w:rPr>
                <w:rStyle w:val="Lienhypertexte"/>
                <w:rFonts w:eastAsia="Times New Roman"/>
                <w:i/>
                <w:iCs/>
                <w:noProof/>
                <w:lang w:val="pt-PT"/>
              </w:rPr>
              <w:t>E</w:t>
            </w:r>
            <w:r w:rsidRPr="00755B55">
              <w:rPr>
                <w:rStyle w:val="Lienhypertexte"/>
                <w:rFonts w:eastAsia="Times New Roman"/>
                <w:noProof/>
                <w:lang w:val="pt-PT"/>
              </w:rPr>
              <w:t>)-1,5-Bis[3-bromo-4-(dimethylamino)phenyl]penta-1,4-dien-3-one (</w:t>
            </w:r>
            <w:r w:rsidRPr="00755B55">
              <w:rPr>
                <w:rStyle w:val="Lienhypertexte"/>
                <w:rFonts w:eastAsia="Times New Roman"/>
                <w:bCs/>
                <w:noProof/>
                <w:lang w:val="pt-PT"/>
              </w:rPr>
              <w:t>1c</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_Toc105505007 \h </w:instrText>
            </w:r>
            <w:r>
              <w:rPr>
                <w:noProof/>
                <w:webHidden/>
              </w:rPr>
            </w:r>
            <w:r>
              <w:rPr>
                <w:noProof/>
                <w:webHidden/>
              </w:rPr>
              <w:fldChar w:fldCharType="separate"/>
            </w:r>
            <w:r>
              <w:rPr>
                <w:noProof/>
                <w:webHidden/>
              </w:rPr>
              <w:t>8</w:t>
            </w:r>
            <w:r>
              <w:rPr>
                <w:noProof/>
                <w:webHidden/>
              </w:rPr>
              <w:fldChar w:fldCharType="end"/>
            </w:r>
          </w:hyperlink>
        </w:p>
        <w:p w14:paraId="61698888"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8" w:history="1">
            <w:r w:rsidRPr="00755B55">
              <w:rPr>
                <w:rStyle w:val="Lienhypertexte"/>
                <w:rFonts w:eastAsia="Times New Roman"/>
                <w:noProof/>
                <w:lang w:val="pt-PT"/>
              </w:rPr>
              <w:t>1.3.4</w:t>
            </w:r>
            <w:r>
              <w:rPr>
                <w:rFonts w:asciiTheme="minorHAnsi" w:eastAsiaTheme="minorEastAsia" w:hAnsiTheme="minorHAnsi"/>
                <w:noProof/>
                <w:sz w:val="22"/>
                <w:lang w:val="pt-PT" w:eastAsia="pt-PT"/>
              </w:rPr>
              <w:tab/>
            </w:r>
            <w:r w:rsidRPr="00755B55">
              <w:rPr>
                <w:rStyle w:val="Lienhypertexte"/>
                <w:rFonts w:eastAsia="Times New Roman"/>
                <w:noProof/>
                <w:lang w:val="pt-PT"/>
              </w:rPr>
              <w:t>(2</w:t>
            </w:r>
            <w:r w:rsidRPr="00755B55">
              <w:rPr>
                <w:rStyle w:val="Lienhypertexte"/>
                <w:rFonts w:eastAsia="Times New Roman"/>
                <w:i/>
                <w:iCs/>
                <w:noProof/>
                <w:lang w:val="pt-PT"/>
              </w:rPr>
              <w:t>E</w:t>
            </w:r>
            <w:r w:rsidRPr="00755B55">
              <w:rPr>
                <w:rStyle w:val="Lienhypertexte"/>
                <w:rFonts w:eastAsia="Times New Roman"/>
                <w:noProof/>
                <w:lang w:val="pt-PT"/>
              </w:rPr>
              <w:t>,6</w:t>
            </w:r>
            <w:r w:rsidRPr="00755B55">
              <w:rPr>
                <w:rStyle w:val="Lienhypertexte"/>
                <w:rFonts w:eastAsia="Times New Roman"/>
                <w:i/>
                <w:iCs/>
                <w:noProof/>
                <w:lang w:val="pt-PT"/>
              </w:rPr>
              <w:t>E</w:t>
            </w:r>
            <w:r w:rsidRPr="00755B55">
              <w:rPr>
                <w:rStyle w:val="Lienhypertexte"/>
                <w:rFonts w:eastAsia="Times New Roman"/>
                <w:noProof/>
                <w:lang w:val="pt-PT"/>
              </w:rPr>
              <w:t>)-2,6-Bis[4-(dimethylamino)benzylidene]cyclohexanone (</w:t>
            </w:r>
            <w:r w:rsidRPr="00755B55">
              <w:rPr>
                <w:rStyle w:val="Lienhypertexte"/>
                <w:rFonts w:eastAsia="Times New Roman"/>
                <w:bCs/>
                <w:noProof/>
                <w:lang w:val="pt-PT"/>
              </w:rPr>
              <w:t>2a</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_Toc105505008 \h </w:instrText>
            </w:r>
            <w:r>
              <w:rPr>
                <w:noProof/>
                <w:webHidden/>
              </w:rPr>
            </w:r>
            <w:r>
              <w:rPr>
                <w:noProof/>
                <w:webHidden/>
              </w:rPr>
              <w:fldChar w:fldCharType="separate"/>
            </w:r>
            <w:r>
              <w:rPr>
                <w:noProof/>
                <w:webHidden/>
              </w:rPr>
              <w:t>9</w:t>
            </w:r>
            <w:r>
              <w:rPr>
                <w:noProof/>
                <w:webHidden/>
              </w:rPr>
              <w:fldChar w:fldCharType="end"/>
            </w:r>
          </w:hyperlink>
        </w:p>
        <w:p w14:paraId="28A7A14D"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09" w:history="1">
            <w:r w:rsidRPr="00755B55">
              <w:rPr>
                <w:rStyle w:val="Lienhypertexte"/>
                <w:rFonts w:eastAsia="Times New Roman"/>
                <w:noProof/>
                <w:lang w:val="pt-PT"/>
              </w:rPr>
              <w:t>1.3.5</w:t>
            </w:r>
            <w:r>
              <w:rPr>
                <w:rFonts w:asciiTheme="minorHAnsi" w:eastAsiaTheme="minorEastAsia" w:hAnsiTheme="minorHAnsi"/>
                <w:noProof/>
                <w:sz w:val="22"/>
                <w:lang w:val="pt-PT" w:eastAsia="pt-PT"/>
              </w:rPr>
              <w:tab/>
            </w:r>
            <w:r w:rsidRPr="00755B55">
              <w:rPr>
                <w:rStyle w:val="Lienhypertexte"/>
                <w:rFonts w:eastAsia="Times New Roman"/>
                <w:noProof/>
                <w:lang w:val="pt-PT"/>
              </w:rPr>
              <w:t>(2</w:t>
            </w:r>
            <w:r w:rsidRPr="00755B55">
              <w:rPr>
                <w:rStyle w:val="Lienhypertexte"/>
                <w:rFonts w:eastAsia="Times New Roman"/>
                <w:i/>
                <w:iCs/>
                <w:noProof/>
                <w:lang w:val="pt-PT"/>
              </w:rPr>
              <w:t>E</w:t>
            </w:r>
            <w:r w:rsidRPr="00755B55">
              <w:rPr>
                <w:rStyle w:val="Lienhypertexte"/>
                <w:rFonts w:eastAsia="Times New Roman"/>
                <w:noProof/>
                <w:lang w:val="pt-PT"/>
              </w:rPr>
              <w:t>,6</w:t>
            </w:r>
            <w:r w:rsidRPr="00755B55">
              <w:rPr>
                <w:rStyle w:val="Lienhypertexte"/>
                <w:rFonts w:eastAsia="Times New Roman"/>
                <w:i/>
                <w:iCs/>
                <w:noProof/>
                <w:lang w:val="pt-PT"/>
              </w:rPr>
              <w:t>E</w:t>
            </w:r>
            <w:r w:rsidRPr="00755B55">
              <w:rPr>
                <w:rStyle w:val="Lienhypertexte"/>
                <w:rFonts w:eastAsia="Times New Roman"/>
                <w:noProof/>
                <w:lang w:val="pt-PT"/>
              </w:rPr>
              <w:t>)-2,6-Bis[3-chloro-4-(dimethylamino)benzylidene]cyclohexanone (</w:t>
            </w:r>
            <w:r w:rsidRPr="00755B55">
              <w:rPr>
                <w:rStyle w:val="Lienhypertexte"/>
                <w:rFonts w:eastAsia="Times New Roman"/>
                <w:bCs/>
                <w:noProof/>
                <w:lang w:val="pt-PT"/>
              </w:rPr>
              <w:t>2b</w:t>
            </w:r>
            <w:r w:rsidRPr="00755B55">
              <w:rPr>
                <w:rStyle w:val="Lienhypertexte"/>
                <w:rFonts w:eastAsia="Times New Roman"/>
                <w:noProof/>
                <w:lang w:val="pt-PT"/>
              </w:rPr>
              <w:t>, Liprobe)</w:t>
            </w:r>
            <w:r>
              <w:rPr>
                <w:noProof/>
                <w:webHidden/>
              </w:rPr>
              <w:tab/>
            </w:r>
            <w:r>
              <w:rPr>
                <w:noProof/>
                <w:webHidden/>
              </w:rPr>
              <w:fldChar w:fldCharType="begin"/>
            </w:r>
            <w:r>
              <w:rPr>
                <w:noProof/>
                <w:webHidden/>
              </w:rPr>
              <w:instrText xml:space="preserve"> PAGEREF _Toc105505009 \h </w:instrText>
            </w:r>
            <w:r>
              <w:rPr>
                <w:noProof/>
                <w:webHidden/>
              </w:rPr>
            </w:r>
            <w:r>
              <w:rPr>
                <w:noProof/>
                <w:webHidden/>
              </w:rPr>
              <w:fldChar w:fldCharType="separate"/>
            </w:r>
            <w:r>
              <w:rPr>
                <w:noProof/>
                <w:webHidden/>
              </w:rPr>
              <w:t>10</w:t>
            </w:r>
            <w:r>
              <w:rPr>
                <w:noProof/>
                <w:webHidden/>
              </w:rPr>
              <w:fldChar w:fldCharType="end"/>
            </w:r>
          </w:hyperlink>
        </w:p>
        <w:p w14:paraId="41E3BCEC" w14:textId="77777777" w:rsidR="00E24C85" w:rsidRDefault="00E24C85">
          <w:pPr>
            <w:pStyle w:val="TM3"/>
            <w:tabs>
              <w:tab w:val="left" w:pos="1320"/>
              <w:tab w:val="right" w:leader="dot" w:pos="9767"/>
            </w:tabs>
            <w:rPr>
              <w:rFonts w:asciiTheme="minorHAnsi" w:eastAsiaTheme="minorEastAsia" w:hAnsiTheme="minorHAnsi"/>
              <w:noProof/>
              <w:sz w:val="22"/>
              <w:lang w:val="pt-PT" w:eastAsia="pt-PT"/>
            </w:rPr>
          </w:pPr>
          <w:hyperlink w:anchor="_Toc105505010" w:history="1">
            <w:r w:rsidRPr="00755B55">
              <w:rPr>
                <w:rStyle w:val="Lienhypertexte"/>
                <w:rFonts w:eastAsia="Times New Roman"/>
                <w:noProof/>
                <w:lang w:val="pt-PT"/>
              </w:rPr>
              <w:t>1.3.6</w:t>
            </w:r>
            <w:r>
              <w:rPr>
                <w:rFonts w:asciiTheme="minorHAnsi" w:eastAsiaTheme="minorEastAsia" w:hAnsiTheme="minorHAnsi"/>
                <w:noProof/>
                <w:sz w:val="22"/>
                <w:lang w:val="pt-PT" w:eastAsia="pt-PT"/>
              </w:rPr>
              <w:tab/>
            </w:r>
            <w:r w:rsidRPr="00755B55">
              <w:rPr>
                <w:rStyle w:val="Lienhypertexte"/>
                <w:rFonts w:eastAsia="Times New Roman"/>
                <w:noProof/>
                <w:lang w:val="pt-PT"/>
              </w:rPr>
              <w:t>(2</w:t>
            </w:r>
            <w:r w:rsidRPr="00755B55">
              <w:rPr>
                <w:rStyle w:val="Lienhypertexte"/>
                <w:rFonts w:eastAsia="Times New Roman"/>
                <w:i/>
                <w:iCs/>
                <w:noProof/>
                <w:lang w:val="pt-PT"/>
              </w:rPr>
              <w:t>E</w:t>
            </w:r>
            <w:r w:rsidRPr="00755B55">
              <w:rPr>
                <w:rStyle w:val="Lienhypertexte"/>
                <w:rFonts w:eastAsia="Times New Roman"/>
                <w:noProof/>
                <w:lang w:val="pt-PT"/>
              </w:rPr>
              <w:t>,6</w:t>
            </w:r>
            <w:r w:rsidRPr="00755B55">
              <w:rPr>
                <w:rStyle w:val="Lienhypertexte"/>
                <w:rFonts w:eastAsia="Times New Roman"/>
                <w:i/>
                <w:iCs/>
                <w:noProof/>
                <w:lang w:val="pt-PT"/>
              </w:rPr>
              <w:t>E</w:t>
            </w:r>
            <w:r w:rsidRPr="00755B55">
              <w:rPr>
                <w:rStyle w:val="Lienhypertexte"/>
                <w:rFonts w:eastAsia="Times New Roman"/>
                <w:noProof/>
                <w:lang w:val="pt-PT"/>
              </w:rPr>
              <w:t>)-2,6-Bis[3-bromo-4-(dimethylamino)benzylidene]cyclohexanone (</w:t>
            </w:r>
            <w:r w:rsidRPr="00755B55">
              <w:rPr>
                <w:rStyle w:val="Lienhypertexte"/>
                <w:rFonts w:eastAsia="Times New Roman"/>
                <w:bCs/>
                <w:noProof/>
                <w:lang w:val="pt-PT"/>
              </w:rPr>
              <w:t>2c</w:t>
            </w:r>
            <w:r w:rsidRPr="00755B55">
              <w:rPr>
                <w:rStyle w:val="Lienhypertexte"/>
                <w:rFonts w:eastAsia="Times New Roman"/>
                <w:noProof/>
                <w:lang w:val="pt-PT"/>
              </w:rPr>
              <w:t>)</w:t>
            </w:r>
            <w:r>
              <w:rPr>
                <w:noProof/>
                <w:webHidden/>
              </w:rPr>
              <w:tab/>
            </w:r>
            <w:r>
              <w:rPr>
                <w:noProof/>
                <w:webHidden/>
              </w:rPr>
              <w:fldChar w:fldCharType="begin"/>
            </w:r>
            <w:r>
              <w:rPr>
                <w:noProof/>
                <w:webHidden/>
              </w:rPr>
              <w:instrText xml:space="preserve"> PAGEREF _Toc105505010 \h </w:instrText>
            </w:r>
            <w:r>
              <w:rPr>
                <w:noProof/>
                <w:webHidden/>
              </w:rPr>
            </w:r>
            <w:r>
              <w:rPr>
                <w:noProof/>
                <w:webHidden/>
              </w:rPr>
              <w:fldChar w:fldCharType="separate"/>
            </w:r>
            <w:r>
              <w:rPr>
                <w:noProof/>
                <w:webHidden/>
              </w:rPr>
              <w:t>11</w:t>
            </w:r>
            <w:r>
              <w:rPr>
                <w:noProof/>
                <w:webHidden/>
              </w:rPr>
              <w:fldChar w:fldCharType="end"/>
            </w:r>
          </w:hyperlink>
        </w:p>
        <w:p w14:paraId="58D37B2E" w14:textId="77777777" w:rsidR="00E24C85" w:rsidRDefault="00E24C85">
          <w:pPr>
            <w:pStyle w:val="TM1"/>
            <w:tabs>
              <w:tab w:val="left" w:pos="480"/>
              <w:tab w:val="right" w:leader="dot" w:pos="9767"/>
            </w:tabs>
            <w:rPr>
              <w:rFonts w:asciiTheme="minorHAnsi" w:eastAsiaTheme="minorEastAsia" w:hAnsiTheme="minorHAnsi"/>
              <w:noProof/>
              <w:sz w:val="22"/>
              <w:lang w:val="pt-PT" w:eastAsia="pt-PT"/>
            </w:rPr>
          </w:pPr>
          <w:hyperlink w:anchor="_Toc105505011" w:history="1">
            <w:r w:rsidRPr="00755B55">
              <w:rPr>
                <w:rStyle w:val="Lienhypertexte"/>
                <w:noProof/>
                <w:lang w:val="en-GB"/>
              </w:rPr>
              <w:t>2</w:t>
            </w:r>
            <w:r>
              <w:rPr>
                <w:rFonts w:asciiTheme="minorHAnsi" w:eastAsiaTheme="minorEastAsia" w:hAnsiTheme="minorHAnsi"/>
                <w:noProof/>
                <w:sz w:val="22"/>
                <w:lang w:val="pt-PT" w:eastAsia="pt-PT"/>
              </w:rPr>
              <w:tab/>
            </w:r>
            <w:r w:rsidRPr="00755B55">
              <w:rPr>
                <w:rStyle w:val="Lienhypertexte"/>
                <w:noProof/>
                <w:lang w:val="en-GB"/>
              </w:rPr>
              <w:t>Supplementary figures, material and methods for the Biological Part</w:t>
            </w:r>
            <w:r>
              <w:rPr>
                <w:noProof/>
                <w:webHidden/>
              </w:rPr>
              <w:tab/>
            </w:r>
            <w:r>
              <w:rPr>
                <w:noProof/>
                <w:webHidden/>
              </w:rPr>
              <w:fldChar w:fldCharType="begin"/>
            </w:r>
            <w:r>
              <w:rPr>
                <w:noProof/>
                <w:webHidden/>
              </w:rPr>
              <w:instrText xml:space="preserve"> PAGEREF _Toc105505011 \h </w:instrText>
            </w:r>
            <w:r>
              <w:rPr>
                <w:noProof/>
                <w:webHidden/>
              </w:rPr>
            </w:r>
            <w:r>
              <w:rPr>
                <w:noProof/>
                <w:webHidden/>
              </w:rPr>
              <w:fldChar w:fldCharType="separate"/>
            </w:r>
            <w:r>
              <w:rPr>
                <w:noProof/>
                <w:webHidden/>
              </w:rPr>
              <w:t>12</w:t>
            </w:r>
            <w:r>
              <w:rPr>
                <w:noProof/>
                <w:webHidden/>
              </w:rPr>
              <w:fldChar w:fldCharType="end"/>
            </w:r>
          </w:hyperlink>
        </w:p>
        <w:p w14:paraId="44297E8F"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2" w:history="1">
            <w:r w:rsidRPr="00755B55">
              <w:rPr>
                <w:rStyle w:val="Lienhypertexte"/>
                <w:bCs/>
                <w:noProof/>
                <w:lang w:val="en-GB"/>
              </w:rPr>
              <w:t>2.1</w:t>
            </w:r>
            <w:r>
              <w:rPr>
                <w:rFonts w:asciiTheme="minorHAnsi" w:eastAsiaTheme="minorEastAsia" w:hAnsiTheme="minorHAnsi"/>
                <w:noProof/>
                <w:sz w:val="22"/>
                <w:lang w:val="pt-PT" w:eastAsia="pt-PT"/>
              </w:rPr>
              <w:tab/>
            </w:r>
            <w:r w:rsidRPr="00755B55">
              <w:rPr>
                <w:rStyle w:val="Lienhypertexte"/>
                <w:noProof/>
                <w:lang w:val="en-GB"/>
              </w:rPr>
              <w:t>Supplementary Figures S1-S6</w:t>
            </w:r>
            <w:r>
              <w:rPr>
                <w:noProof/>
                <w:webHidden/>
              </w:rPr>
              <w:tab/>
            </w:r>
            <w:r>
              <w:rPr>
                <w:noProof/>
                <w:webHidden/>
              </w:rPr>
              <w:fldChar w:fldCharType="begin"/>
            </w:r>
            <w:r>
              <w:rPr>
                <w:noProof/>
                <w:webHidden/>
              </w:rPr>
              <w:instrText xml:space="preserve"> PAGEREF _Toc105505012 \h </w:instrText>
            </w:r>
            <w:r>
              <w:rPr>
                <w:noProof/>
                <w:webHidden/>
              </w:rPr>
            </w:r>
            <w:r>
              <w:rPr>
                <w:noProof/>
                <w:webHidden/>
              </w:rPr>
              <w:fldChar w:fldCharType="separate"/>
            </w:r>
            <w:r>
              <w:rPr>
                <w:noProof/>
                <w:webHidden/>
              </w:rPr>
              <w:t>12</w:t>
            </w:r>
            <w:r>
              <w:rPr>
                <w:noProof/>
                <w:webHidden/>
              </w:rPr>
              <w:fldChar w:fldCharType="end"/>
            </w:r>
          </w:hyperlink>
        </w:p>
        <w:p w14:paraId="06E90E8B"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3" w:history="1">
            <w:r w:rsidRPr="00755B55">
              <w:rPr>
                <w:rStyle w:val="Lienhypertexte"/>
                <w:noProof/>
              </w:rPr>
              <w:t>2.2</w:t>
            </w:r>
            <w:r>
              <w:rPr>
                <w:rFonts w:asciiTheme="minorHAnsi" w:eastAsiaTheme="minorEastAsia" w:hAnsiTheme="minorHAnsi"/>
                <w:noProof/>
                <w:sz w:val="22"/>
                <w:lang w:val="pt-PT" w:eastAsia="pt-PT"/>
              </w:rPr>
              <w:tab/>
            </w:r>
            <w:r w:rsidRPr="00755B55">
              <w:rPr>
                <w:rStyle w:val="Lienhypertexte"/>
                <w:noProof/>
              </w:rPr>
              <w:t>Compounds’ cellular fluorescence and distribution (HeLa cells)</w:t>
            </w:r>
            <w:r>
              <w:rPr>
                <w:noProof/>
                <w:webHidden/>
              </w:rPr>
              <w:tab/>
            </w:r>
            <w:r>
              <w:rPr>
                <w:noProof/>
                <w:webHidden/>
              </w:rPr>
              <w:fldChar w:fldCharType="begin"/>
            </w:r>
            <w:r>
              <w:rPr>
                <w:noProof/>
                <w:webHidden/>
              </w:rPr>
              <w:instrText xml:space="preserve"> PAGEREF _Toc105505013 \h </w:instrText>
            </w:r>
            <w:r>
              <w:rPr>
                <w:noProof/>
                <w:webHidden/>
              </w:rPr>
            </w:r>
            <w:r>
              <w:rPr>
                <w:noProof/>
                <w:webHidden/>
              </w:rPr>
              <w:fldChar w:fldCharType="separate"/>
            </w:r>
            <w:r>
              <w:rPr>
                <w:noProof/>
                <w:webHidden/>
              </w:rPr>
              <w:t>15</w:t>
            </w:r>
            <w:r>
              <w:rPr>
                <w:noProof/>
                <w:webHidden/>
              </w:rPr>
              <w:fldChar w:fldCharType="end"/>
            </w:r>
          </w:hyperlink>
        </w:p>
        <w:p w14:paraId="35DF8EC3"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4" w:history="1">
            <w:r w:rsidRPr="00755B55">
              <w:rPr>
                <w:rStyle w:val="Lienhypertexte"/>
                <w:noProof/>
                <w:lang w:val="en-GB"/>
              </w:rPr>
              <w:t>2.3</w:t>
            </w:r>
            <w:r>
              <w:rPr>
                <w:rFonts w:asciiTheme="minorHAnsi" w:eastAsiaTheme="minorEastAsia" w:hAnsiTheme="minorHAnsi"/>
                <w:noProof/>
                <w:sz w:val="22"/>
                <w:lang w:val="pt-PT" w:eastAsia="pt-PT"/>
              </w:rPr>
              <w:tab/>
            </w:r>
            <w:r w:rsidRPr="00755B55">
              <w:rPr>
                <w:rStyle w:val="Lienhypertexte"/>
                <w:noProof/>
                <w:lang w:val="en-GB"/>
              </w:rPr>
              <w:t>Cytotoxicity assays</w:t>
            </w:r>
            <w:r>
              <w:rPr>
                <w:noProof/>
                <w:webHidden/>
              </w:rPr>
              <w:tab/>
            </w:r>
            <w:r>
              <w:rPr>
                <w:noProof/>
                <w:webHidden/>
              </w:rPr>
              <w:fldChar w:fldCharType="begin"/>
            </w:r>
            <w:r>
              <w:rPr>
                <w:noProof/>
                <w:webHidden/>
              </w:rPr>
              <w:instrText xml:space="preserve"> PAGEREF _Toc105505014 \h </w:instrText>
            </w:r>
            <w:r>
              <w:rPr>
                <w:noProof/>
                <w:webHidden/>
              </w:rPr>
            </w:r>
            <w:r>
              <w:rPr>
                <w:noProof/>
                <w:webHidden/>
              </w:rPr>
              <w:fldChar w:fldCharType="separate"/>
            </w:r>
            <w:r>
              <w:rPr>
                <w:noProof/>
                <w:webHidden/>
              </w:rPr>
              <w:t>16</w:t>
            </w:r>
            <w:r>
              <w:rPr>
                <w:noProof/>
                <w:webHidden/>
              </w:rPr>
              <w:fldChar w:fldCharType="end"/>
            </w:r>
          </w:hyperlink>
        </w:p>
        <w:p w14:paraId="5C74A561"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5" w:history="1">
            <w:r w:rsidRPr="00755B55">
              <w:rPr>
                <w:rStyle w:val="Lienhypertexte"/>
                <w:noProof/>
                <w:lang w:val="en-GB"/>
              </w:rPr>
              <w:t>2.4</w:t>
            </w:r>
            <w:r>
              <w:rPr>
                <w:rFonts w:asciiTheme="minorHAnsi" w:eastAsiaTheme="minorEastAsia" w:hAnsiTheme="minorHAnsi"/>
                <w:noProof/>
                <w:sz w:val="22"/>
                <w:lang w:val="pt-PT" w:eastAsia="pt-PT"/>
              </w:rPr>
              <w:tab/>
            </w:r>
            <w:r w:rsidRPr="00755B55">
              <w:rPr>
                <w:rStyle w:val="Lienhypertexte"/>
                <w:noProof/>
                <w:lang w:val="en-GB"/>
              </w:rPr>
              <w:t>Confocal lambda scans in HeLa cells</w:t>
            </w:r>
            <w:r>
              <w:rPr>
                <w:noProof/>
                <w:webHidden/>
              </w:rPr>
              <w:tab/>
            </w:r>
            <w:r>
              <w:rPr>
                <w:noProof/>
                <w:webHidden/>
              </w:rPr>
              <w:fldChar w:fldCharType="begin"/>
            </w:r>
            <w:r>
              <w:rPr>
                <w:noProof/>
                <w:webHidden/>
              </w:rPr>
              <w:instrText xml:space="preserve"> PAGEREF _Toc105505015 \h </w:instrText>
            </w:r>
            <w:r>
              <w:rPr>
                <w:noProof/>
                <w:webHidden/>
              </w:rPr>
            </w:r>
            <w:r>
              <w:rPr>
                <w:noProof/>
                <w:webHidden/>
              </w:rPr>
              <w:fldChar w:fldCharType="separate"/>
            </w:r>
            <w:r>
              <w:rPr>
                <w:noProof/>
                <w:webHidden/>
              </w:rPr>
              <w:t>16</w:t>
            </w:r>
            <w:r>
              <w:rPr>
                <w:noProof/>
                <w:webHidden/>
              </w:rPr>
              <w:fldChar w:fldCharType="end"/>
            </w:r>
          </w:hyperlink>
        </w:p>
        <w:p w14:paraId="01F97294"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6" w:history="1">
            <w:r w:rsidRPr="00755B55">
              <w:rPr>
                <w:rStyle w:val="Lienhypertexte"/>
                <w:noProof/>
                <w:lang w:val="en-GB"/>
              </w:rPr>
              <w:t>2.5</w:t>
            </w:r>
            <w:r>
              <w:rPr>
                <w:rFonts w:asciiTheme="minorHAnsi" w:eastAsiaTheme="minorEastAsia" w:hAnsiTheme="minorHAnsi"/>
                <w:noProof/>
                <w:sz w:val="22"/>
                <w:lang w:val="pt-PT" w:eastAsia="pt-PT"/>
              </w:rPr>
              <w:tab/>
            </w:r>
            <w:r w:rsidRPr="00755B55">
              <w:rPr>
                <w:rStyle w:val="Lienhypertexte"/>
                <w:noProof/>
                <w:lang w:val="en-GB"/>
              </w:rPr>
              <w:t>Compound 2b staining in different mammalian cell lines</w:t>
            </w:r>
            <w:r>
              <w:rPr>
                <w:noProof/>
                <w:webHidden/>
              </w:rPr>
              <w:tab/>
            </w:r>
            <w:r>
              <w:rPr>
                <w:noProof/>
                <w:webHidden/>
              </w:rPr>
              <w:fldChar w:fldCharType="begin"/>
            </w:r>
            <w:r>
              <w:rPr>
                <w:noProof/>
                <w:webHidden/>
              </w:rPr>
              <w:instrText xml:space="preserve"> PAGEREF _Toc105505016 \h </w:instrText>
            </w:r>
            <w:r>
              <w:rPr>
                <w:noProof/>
                <w:webHidden/>
              </w:rPr>
            </w:r>
            <w:r>
              <w:rPr>
                <w:noProof/>
                <w:webHidden/>
              </w:rPr>
              <w:fldChar w:fldCharType="separate"/>
            </w:r>
            <w:r>
              <w:rPr>
                <w:noProof/>
                <w:webHidden/>
              </w:rPr>
              <w:t>16</w:t>
            </w:r>
            <w:r>
              <w:rPr>
                <w:noProof/>
                <w:webHidden/>
              </w:rPr>
              <w:fldChar w:fldCharType="end"/>
            </w:r>
          </w:hyperlink>
        </w:p>
        <w:p w14:paraId="59AD404D"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7" w:history="1">
            <w:r w:rsidRPr="00755B55">
              <w:rPr>
                <w:rStyle w:val="Lienhypertexte"/>
                <w:noProof/>
                <w:lang w:val="en-GB"/>
              </w:rPr>
              <w:t>2.6</w:t>
            </w:r>
            <w:r>
              <w:rPr>
                <w:rFonts w:asciiTheme="minorHAnsi" w:eastAsiaTheme="minorEastAsia" w:hAnsiTheme="minorHAnsi"/>
                <w:noProof/>
                <w:sz w:val="22"/>
                <w:lang w:val="pt-PT" w:eastAsia="pt-PT"/>
              </w:rPr>
              <w:tab/>
            </w:r>
            <w:r w:rsidRPr="00755B55">
              <w:rPr>
                <w:rStyle w:val="Lienhypertexte"/>
                <w:noProof/>
                <w:lang w:val="en-GB"/>
              </w:rPr>
              <w:t>Co-localization of compound 2b with MitoTracker and LAMP2</w:t>
            </w:r>
            <w:r>
              <w:rPr>
                <w:noProof/>
                <w:webHidden/>
              </w:rPr>
              <w:tab/>
            </w:r>
            <w:r>
              <w:rPr>
                <w:noProof/>
                <w:webHidden/>
              </w:rPr>
              <w:fldChar w:fldCharType="begin"/>
            </w:r>
            <w:r>
              <w:rPr>
                <w:noProof/>
                <w:webHidden/>
              </w:rPr>
              <w:instrText xml:space="preserve"> PAGEREF _Toc105505017 \h </w:instrText>
            </w:r>
            <w:r>
              <w:rPr>
                <w:noProof/>
                <w:webHidden/>
              </w:rPr>
            </w:r>
            <w:r>
              <w:rPr>
                <w:noProof/>
                <w:webHidden/>
              </w:rPr>
              <w:fldChar w:fldCharType="separate"/>
            </w:r>
            <w:r>
              <w:rPr>
                <w:noProof/>
                <w:webHidden/>
              </w:rPr>
              <w:t>17</w:t>
            </w:r>
            <w:r>
              <w:rPr>
                <w:noProof/>
                <w:webHidden/>
              </w:rPr>
              <w:fldChar w:fldCharType="end"/>
            </w:r>
          </w:hyperlink>
        </w:p>
        <w:p w14:paraId="6688AE14"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8" w:history="1">
            <w:r w:rsidRPr="00755B55">
              <w:rPr>
                <w:rStyle w:val="Lienhypertexte"/>
                <w:noProof/>
                <w:lang w:val="en-GB"/>
              </w:rPr>
              <w:t>2.7</w:t>
            </w:r>
            <w:r>
              <w:rPr>
                <w:rFonts w:asciiTheme="minorHAnsi" w:eastAsiaTheme="minorEastAsia" w:hAnsiTheme="minorHAnsi"/>
                <w:noProof/>
                <w:sz w:val="22"/>
                <w:lang w:val="pt-PT" w:eastAsia="pt-PT"/>
              </w:rPr>
              <w:tab/>
            </w:r>
            <w:r w:rsidRPr="00755B55">
              <w:rPr>
                <w:rStyle w:val="Lienhypertexte"/>
                <w:noProof/>
                <w:lang w:val="en-GB"/>
              </w:rPr>
              <w:t>Induction of lipid droplets by oleic acid incubation</w:t>
            </w:r>
            <w:r>
              <w:rPr>
                <w:noProof/>
                <w:webHidden/>
              </w:rPr>
              <w:tab/>
            </w:r>
            <w:r>
              <w:rPr>
                <w:noProof/>
                <w:webHidden/>
              </w:rPr>
              <w:fldChar w:fldCharType="begin"/>
            </w:r>
            <w:r>
              <w:rPr>
                <w:noProof/>
                <w:webHidden/>
              </w:rPr>
              <w:instrText xml:space="preserve"> PAGEREF _Toc105505018 \h </w:instrText>
            </w:r>
            <w:r>
              <w:rPr>
                <w:noProof/>
                <w:webHidden/>
              </w:rPr>
            </w:r>
            <w:r>
              <w:rPr>
                <w:noProof/>
                <w:webHidden/>
              </w:rPr>
              <w:fldChar w:fldCharType="separate"/>
            </w:r>
            <w:r>
              <w:rPr>
                <w:noProof/>
                <w:webHidden/>
              </w:rPr>
              <w:t>17</w:t>
            </w:r>
            <w:r>
              <w:rPr>
                <w:noProof/>
                <w:webHidden/>
              </w:rPr>
              <w:fldChar w:fldCharType="end"/>
            </w:r>
          </w:hyperlink>
        </w:p>
        <w:p w14:paraId="248B1986"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19" w:history="1">
            <w:r w:rsidRPr="00755B55">
              <w:rPr>
                <w:rStyle w:val="Lienhypertexte"/>
                <w:noProof/>
                <w:lang w:val="en-GB"/>
              </w:rPr>
              <w:t>2.8</w:t>
            </w:r>
            <w:r>
              <w:rPr>
                <w:rFonts w:asciiTheme="minorHAnsi" w:eastAsiaTheme="minorEastAsia" w:hAnsiTheme="minorHAnsi"/>
                <w:noProof/>
                <w:sz w:val="22"/>
                <w:lang w:val="pt-PT" w:eastAsia="pt-PT"/>
              </w:rPr>
              <w:tab/>
            </w:r>
            <w:r w:rsidRPr="00755B55">
              <w:rPr>
                <w:rStyle w:val="Lienhypertexte"/>
                <w:noProof/>
                <w:lang w:val="en-GB"/>
              </w:rPr>
              <w:t>Zebrafish biocompatibility and staining with compound 2b</w:t>
            </w:r>
            <w:r>
              <w:rPr>
                <w:noProof/>
                <w:webHidden/>
              </w:rPr>
              <w:tab/>
            </w:r>
            <w:r>
              <w:rPr>
                <w:noProof/>
                <w:webHidden/>
              </w:rPr>
              <w:fldChar w:fldCharType="begin"/>
            </w:r>
            <w:r>
              <w:rPr>
                <w:noProof/>
                <w:webHidden/>
              </w:rPr>
              <w:instrText xml:space="preserve"> PAGEREF _Toc105505019 \h </w:instrText>
            </w:r>
            <w:r>
              <w:rPr>
                <w:noProof/>
                <w:webHidden/>
              </w:rPr>
            </w:r>
            <w:r>
              <w:rPr>
                <w:noProof/>
                <w:webHidden/>
              </w:rPr>
              <w:fldChar w:fldCharType="separate"/>
            </w:r>
            <w:r>
              <w:rPr>
                <w:noProof/>
                <w:webHidden/>
              </w:rPr>
              <w:t>18</w:t>
            </w:r>
            <w:r>
              <w:rPr>
                <w:noProof/>
                <w:webHidden/>
              </w:rPr>
              <w:fldChar w:fldCharType="end"/>
            </w:r>
          </w:hyperlink>
        </w:p>
        <w:p w14:paraId="075EDE82" w14:textId="77777777" w:rsidR="00E24C85" w:rsidRDefault="00E24C85">
          <w:pPr>
            <w:pStyle w:val="TM2"/>
            <w:tabs>
              <w:tab w:val="left" w:pos="880"/>
              <w:tab w:val="right" w:leader="dot" w:pos="9767"/>
            </w:tabs>
            <w:rPr>
              <w:rFonts w:asciiTheme="minorHAnsi" w:eastAsiaTheme="minorEastAsia" w:hAnsiTheme="minorHAnsi"/>
              <w:noProof/>
              <w:sz w:val="22"/>
              <w:lang w:val="pt-PT" w:eastAsia="pt-PT"/>
            </w:rPr>
          </w:pPr>
          <w:hyperlink w:anchor="_Toc105505020" w:history="1">
            <w:r w:rsidRPr="00755B55">
              <w:rPr>
                <w:rStyle w:val="Lienhypertexte"/>
                <w:noProof/>
                <w:lang w:val="en-GB"/>
              </w:rPr>
              <w:t>2.9</w:t>
            </w:r>
            <w:r>
              <w:rPr>
                <w:rFonts w:asciiTheme="minorHAnsi" w:eastAsiaTheme="minorEastAsia" w:hAnsiTheme="minorHAnsi"/>
                <w:noProof/>
                <w:sz w:val="22"/>
                <w:lang w:val="pt-PT" w:eastAsia="pt-PT"/>
              </w:rPr>
              <w:tab/>
            </w:r>
            <w:r w:rsidRPr="00755B55">
              <w:rPr>
                <w:rStyle w:val="Lienhypertexte"/>
                <w:noProof/>
                <w:lang w:val="en-GB"/>
              </w:rPr>
              <w:t>Quantification of triglycerides in solution</w:t>
            </w:r>
            <w:r>
              <w:rPr>
                <w:noProof/>
                <w:webHidden/>
              </w:rPr>
              <w:tab/>
            </w:r>
            <w:r>
              <w:rPr>
                <w:noProof/>
                <w:webHidden/>
              </w:rPr>
              <w:fldChar w:fldCharType="begin"/>
            </w:r>
            <w:r>
              <w:rPr>
                <w:noProof/>
                <w:webHidden/>
              </w:rPr>
              <w:instrText xml:space="preserve"> PAGEREF _Toc105505020 \h </w:instrText>
            </w:r>
            <w:r>
              <w:rPr>
                <w:noProof/>
                <w:webHidden/>
              </w:rPr>
            </w:r>
            <w:r>
              <w:rPr>
                <w:noProof/>
                <w:webHidden/>
              </w:rPr>
              <w:fldChar w:fldCharType="separate"/>
            </w:r>
            <w:r>
              <w:rPr>
                <w:noProof/>
                <w:webHidden/>
              </w:rPr>
              <w:t>18</w:t>
            </w:r>
            <w:r>
              <w:rPr>
                <w:noProof/>
                <w:webHidden/>
              </w:rPr>
              <w:fldChar w:fldCharType="end"/>
            </w:r>
          </w:hyperlink>
        </w:p>
        <w:p w14:paraId="5D8AD6E0" w14:textId="77777777" w:rsidR="00E24C85" w:rsidRDefault="00E24C85">
          <w:pPr>
            <w:pStyle w:val="TM2"/>
            <w:tabs>
              <w:tab w:val="left" w:pos="1100"/>
              <w:tab w:val="right" w:leader="dot" w:pos="9767"/>
            </w:tabs>
            <w:rPr>
              <w:rFonts w:asciiTheme="minorHAnsi" w:eastAsiaTheme="minorEastAsia" w:hAnsiTheme="minorHAnsi"/>
              <w:noProof/>
              <w:sz w:val="22"/>
              <w:lang w:val="pt-PT" w:eastAsia="pt-PT"/>
            </w:rPr>
          </w:pPr>
          <w:hyperlink w:anchor="_Toc105505021" w:history="1">
            <w:r w:rsidRPr="00755B55">
              <w:rPr>
                <w:rStyle w:val="Lienhypertexte"/>
                <w:noProof/>
                <w:lang w:val="en-GB"/>
              </w:rPr>
              <w:t>2.10</w:t>
            </w:r>
            <w:r>
              <w:rPr>
                <w:rFonts w:asciiTheme="minorHAnsi" w:eastAsiaTheme="minorEastAsia" w:hAnsiTheme="minorHAnsi"/>
                <w:noProof/>
                <w:sz w:val="22"/>
                <w:lang w:val="pt-PT" w:eastAsia="pt-PT"/>
              </w:rPr>
              <w:tab/>
            </w:r>
            <w:r w:rsidRPr="00755B55">
              <w:rPr>
                <w:rStyle w:val="Lienhypertexte"/>
                <w:noProof/>
                <w:lang w:val="en-GB"/>
              </w:rPr>
              <w:t>High-Content Screening of human fibroblasts</w:t>
            </w:r>
            <w:r>
              <w:rPr>
                <w:noProof/>
                <w:webHidden/>
              </w:rPr>
              <w:tab/>
            </w:r>
            <w:r>
              <w:rPr>
                <w:noProof/>
                <w:webHidden/>
              </w:rPr>
              <w:fldChar w:fldCharType="begin"/>
            </w:r>
            <w:r>
              <w:rPr>
                <w:noProof/>
                <w:webHidden/>
              </w:rPr>
              <w:instrText xml:space="preserve"> PAGEREF _Toc105505021 \h </w:instrText>
            </w:r>
            <w:r>
              <w:rPr>
                <w:noProof/>
                <w:webHidden/>
              </w:rPr>
            </w:r>
            <w:r>
              <w:rPr>
                <w:noProof/>
                <w:webHidden/>
              </w:rPr>
              <w:fldChar w:fldCharType="separate"/>
            </w:r>
            <w:r>
              <w:rPr>
                <w:noProof/>
                <w:webHidden/>
              </w:rPr>
              <w:t>18</w:t>
            </w:r>
            <w:r>
              <w:rPr>
                <w:noProof/>
                <w:webHidden/>
              </w:rPr>
              <w:fldChar w:fldCharType="end"/>
            </w:r>
          </w:hyperlink>
        </w:p>
        <w:p w14:paraId="32622B50" w14:textId="77777777" w:rsidR="00E24C85" w:rsidRDefault="00E24C85">
          <w:pPr>
            <w:pStyle w:val="TM2"/>
            <w:tabs>
              <w:tab w:val="left" w:pos="1100"/>
              <w:tab w:val="right" w:leader="dot" w:pos="9767"/>
            </w:tabs>
            <w:rPr>
              <w:rFonts w:asciiTheme="minorHAnsi" w:eastAsiaTheme="minorEastAsia" w:hAnsiTheme="minorHAnsi"/>
              <w:noProof/>
              <w:sz w:val="22"/>
              <w:lang w:val="pt-PT" w:eastAsia="pt-PT"/>
            </w:rPr>
          </w:pPr>
          <w:hyperlink w:anchor="_Toc105505022" w:history="1">
            <w:r w:rsidRPr="00755B55">
              <w:rPr>
                <w:rStyle w:val="Lienhypertexte"/>
                <w:noProof/>
                <w:lang w:val="en-GB"/>
              </w:rPr>
              <w:t>2.11</w:t>
            </w:r>
            <w:r>
              <w:rPr>
                <w:rFonts w:asciiTheme="minorHAnsi" w:eastAsiaTheme="minorEastAsia" w:hAnsiTheme="minorHAnsi"/>
                <w:noProof/>
                <w:sz w:val="22"/>
                <w:lang w:val="pt-PT" w:eastAsia="pt-PT"/>
              </w:rPr>
              <w:tab/>
            </w:r>
            <w:r w:rsidRPr="00755B55">
              <w:rPr>
                <w:rStyle w:val="Lienhypertexte"/>
                <w:noProof/>
                <w:lang w:val="en-GB"/>
              </w:rPr>
              <w:t>Mass spectrometry analysis of the proteome of cells exposed to compound 2b</w:t>
            </w:r>
            <w:r>
              <w:rPr>
                <w:noProof/>
                <w:webHidden/>
              </w:rPr>
              <w:tab/>
            </w:r>
            <w:r>
              <w:rPr>
                <w:noProof/>
                <w:webHidden/>
              </w:rPr>
              <w:fldChar w:fldCharType="begin"/>
            </w:r>
            <w:r>
              <w:rPr>
                <w:noProof/>
                <w:webHidden/>
              </w:rPr>
              <w:instrText xml:space="preserve"> PAGEREF _Toc105505022 \h </w:instrText>
            </w:r>
            <w:r>
              <w:rPr>
                <w:noProof/>
                <w:webHidden/>
              </w:rPr>
            </w:r>
            <w:r>
              <w:rPr>
                <w:noProof/>
                <w:webHidden/>
              </w:rPr>
              <w:fldChar w:fldCharType="separate"/>
            </w:r>
            <w:r>
              <w:rPr>
                <w:noProof/>
                <w:webHidden/>
              </w:rPr>
              <w:t>19</w:t>
            </w:r>
            <w:r>
              <w:rPr>
                <w:noProof/>
                <w:webHidden/>
              </w:rPr>
              <w:fldChar w:fldCharType="end"/>
            </w:r>
          </w:hyperlink>
        </w:p>
        <w:p w14:paraId="7B247107" w14:textId="77777777" w:rsidR="00E24C85" w:rsidRDefault="00E24C85">
          <w:pPr>
            <w:pStyle w:val="TM2"/>
            <w:tabs>
              <w:tab w:val="left" w:pos="1100"/>
              <w:tab w:val="right" w:leader="dot" w:pos="9767"/>
            </w:tabs>
            <w:rPr>
              <w:rFonts w:asciiTheme="minorHAnsi" w:eastAsiaTheme="minorEastAsia" w:hAnsiTheme="minorHAnsi"/>
              <w:noProof/>
              <w:sz w:val="22"/>
              <w:lang w:val="pt-PT" w:eastAsia="pt-PT"/>
            </w:rPr>
          </w:pPr>
          <w:hyperlink w:anchor="_Toc105505023" w:history="1">
            <w:r w:rsidRPr="00755B55">
              <w:rPr>
                <w:rStyle w:val="Lienhypertexte"/>
                <w:noProof/>
                <w:lang w:val="en-GB"/>
              </w:rPr>
              <w:t>2.12</w:t>
            </w:r>
            <w:r>
              <w:rPr>
                <w:rFonts w:asciiTheme="minorHAnsi" w:eastAsiaTheme="minorEastAsia" w:hAnsiTheme="minorHAnsi"/>
                <w:noProof/>
                <w:sz w:val="22"/>
                <w:lang w:val="pt-PT" w:eastAsia="pt-PT"/>
              </w:rPr>
              <w:tab/>
            </w:r>
            <w:r w:rsidRPr="00755B55">
              <w:rPr>
                <w:rStyle w:val="Lienhypertexte"/>
                <w:noProof/>
                <w:lang w:val="en-GB"/>
              </w:rPr>
              <w:t>Long-term 2b intracellular staining and its effects on cells viability</w:t>
            </w:r>
            <w:r>
              <w:rPr>
                <w:noProof/>
                <w:webHidden/>
              </w:rPr>
              <w:tab/>
            </w:r>
            <w:r>
              <w:rPr>
                <w:noProof/>
                <w:webHidden/>
              </w:rPr>
              <w:fldChar w:fldCharType="begin"/>
            </w:r>
            <w:r>
              <w:rPr>
                <w:noProof/>
                <w:webHidden/>
              </w:rPr>
              <w:instrText xml:space="preserve"> PAGEREF _Toc105505023 \h </w:instrText>
            </w:r>
            <w:r>
              <w:rPr>
                <w:noProof/>
                <w:webHidden/>
              </w:rPr>
            </w:r>
            <w:r>
              <w:rPr>
                <w:noProof/>
                <w:webHidden/>
              </w:rPr>
              <w:fldChar w:fldCharType="separate"/>
            </w:r>
            <w:r>
              <w:rPr>
                <w:noProof/>
                <w:webHidden/>
              </w:rPr>
              <w:t>20</w:t>
            </w:r>
            <w:r>
              <w:rPr>
                <w:noProof/>
                <w:webHidden/>
              </w:rPr>
              <w:fldChar w:fldCharType="end"/>
            </w:r>
          </w:hyperlink>
        </w:p>
        <w:p w14:paraId="401118FF" w14:textId="77777777" w:rsidR="00E24C85" w:rsidRDefault="00E24C85">
          <w:pPr>
            <w:pStyle w:val="TM1"/>
            <w:tabs>
              <w:tab w:val="left" w:pos="480"/>
              <w:tab w:val="right" w:leader="dot" w:pos="9767"/>
            </w:tabs>
            <w:rPr>
              <w:rFonts w:asciiTheme="minorHAnsi" w:eastAsiaTheme="minorEastAsia" w:hAnsiTheme="minorHAnsi"/>
              <w:noProof/>
              <w:sz w:val="22"/>
              <w:lang w:val="pt-PT" w:eastAsia="pt-PT"/>
            </w:rPr>
          </w:pPr>
          <w:hyperlink w:anchor="_Toc105505024" w:history="1">
            <w:r w:rsidRPr="00755B55">
              <w:rPr>
                <w:rStyle w:val="Lienhypertexte"/>
                <w:noProof/>
                <w:lang w:val="en-GB"/>
              </w:rPr>
              <w:t>3</w:t>
            </w:r>
            <w:r>
              <w:rPr>
                <w:rFonts w:asciiTheme="minorHAnsi" w:eastAsiaTheme="minorEastAsia" w:hAnsiTheme="minorHAnsi"/>
                <w:noProof/>
                <w:sz w:val="22"/>
                <w:lang w:val="pt-PT" w:eastAsia="pt-PT"/>
              </w:rPr>
              <w:tab/>
            </w:r>
            <w:r w:rsidRPr="00755B55">
              <w:rPr>
                <w:rStyle w:val="Lienhypertexte"/>
                <w:noProof/>
                <w:lang w:val="en-GB"/>
              </w:rPr>
              <w:t>References</w:t>
            </w:r>
            <w:r>
              <w:rPr>
                <w:noProof/>
                <w:webHidden/>
              </w:rPr>
              <w:tab/>
            </w:r>
            <w:r>
              <w:rPr>
                <w:noProof/>
                <w:webHidden/>
              </w:rPr>
              <w:fldChar w:fldCharType="begin"/>
            </w:r>
            <w:r>
              <w:rPr>
                <w:noProof/>
                <w:webHidden/>
              </w:rPr>
              <w:instrText xml:space="preserve"> PAGEREF _Toc105505024 \h </w:instrText>
            </w:r>
            <w:r>
              <w:rPr>
                <w:noProof/>
                <w:webHidden/>
              </w:rPr>
            </w:r>
            <w:r>
              <w:rPr>
                <w:noProof/>
                <w:webHidden/>
              </w:rPr>
              <w:fldChar w:fldCharType="separate"/>
            </w:r>
            <w:r>
              <w:rPr>
                <w:noProof/>
                <w:webHidden/>
              </w:rPr>
              <w:t>20</w:t>
            </w:r>
            <w:r>
              <w:rPr>
                <w:noProof/>
                <w:webHidden/>
              </w:rPr>
              <w:fldChar w:fldCharType="end"/>
            </w:r>
          </w:hyperlink>
        </w:p>
        <w:p w14:paraId="161000C1" w14:textId="77777777" w:rsidR="00354297" w:rsidRPr="00134B42" w:rsidRDefault="00354297" w:rsidP="00354297">
          <w:pPr>
            <w:rPr>
              <w:rFonts w:asciiTheme="minorHAnsi" w:hAnsiTheme="minorHAnsi" w:cstheme="minorHAnsi"/>
              <w:sz w:val="22"/>
              <w:lang w:val="en-GB"/>
            </w:rPr>
          </w:pPr>
          <w:r w:rsidRPr="00225584">
            <w:rPr>
              <w:rFonts w:asciiTheme="minorHAnsi" w:hAnsiTheme="minorHAnsi" w:cstheme="minorHAnsi"/>
              <w:b/>
              <w:bCs/>
              <w:sz w:val="22"/>
              <w:lang w:val="en-GB"/>
            </w:rPr>
            <w:fldChar w:fldCharType="end"/>
          </w:r>
        </w:p>
      </w:sdtContent>
    </w:sdt>
    <w:p w14:paraId="4D37C9D1" w14:textId="47A57110" w:rsidR="00354297" w:rsidRPr="00134B42" w:rsidRDefault="00354297" w:rsidP="00D24344">
      <w:pPr>
        <w:pStyle w:val="Titre1"/>
        <w:rPr>
          <w:lang w:val="en-GB"/>
        </w:rPr>
      </w:pPr>
      <w:r>
        <w:rPr>
          <w:rFonts w:asciiTheme="minorHAnsi" w:hAnsiTheme="minorHAnsi" w:cstheme="minorHAnsi"/>
          <w:sz w:val="26"/>
          <w:szCs w:val="26"/>
          <w:lang w:val="en-GB"/>
        </w:rPr>
        <w:br w:type="page"/>
      </w:r>
      <w:bookmarkStart w:id="1" w:name="_Toc105504993"/>
      <w:r w:rsidRPr="00134B42">
        <w:rPr>
          <w:lang w:val="en-GB"/>
        </w:rPr>
        <w:lastRenderedPageBreak/>
        <w:t>Material and methods and NMR spectra for the Chemical Part</w:t>
      </w:r>
      <w:bookmarkEnd w:id="1"/>
    </w:p>
    <w:p w14:paraId="70462479" w14:textId="77777777" w:rsidR="00354297" w:rsidRPr="00134B42" w:rsidRDefault="00354297" w:rsidP="00743644">
      <w:pPr>
        <w:rPr>
          <w:rFonts w:eastAsia="Times New Roman"/>
          <w:sz w:val="22"/>
          <w:szCs w:val="21"/>
          <w:lang w:val="en-GB"/>
        </w:rPr>
      </w:pPr>
    </w:p>
    <w:p w14:paraId="4DF23615" w14:textId="62410136" w:rsidR="00354297" w:rsidRPr="00134B42" w:rsidRDefault="00354297" w:rsidP="00743644">
      <w:pPr>
        <w:pStyle w:val="Titre2"/>
        <w:rPr>
          <w:bCs/>
          <w:lang w:val="en-GB"/>
        </w:rPr>
      </w:pPr>
      <w:bookmarkStart w:id="2" w:name="_Toc105504994"/>
      <w:r w:rsidRPr="00134B42">
        <w:rPr>
          <w:lang w:val="en-GB"/>
        </w:rPr>
        <w:t>Synthesis and characterization of compounds 1a-c and 2a-c</w:t>
      </w:r>
      <w:bookmarkEnd w:id="2"/>
    </w:p>
    <w:p w14:paraId="6011B4D8" w14:textId="77777777" w:rsidR="00354297" w:rsidRPr="00134B42" w:rsidRDefault="00354297" w:rsidP="00743644">
      <w:pPr>
        <w:rPr>
          <w:rFonts w:eastAsia="Times New Roman"/>
          <w:b/>
          <w:sz w:val="22"/>
          <w:lang w:val="en-GB"/>
        </w:rPr>
      </w:pPr>
    </w:p>
    <w:p w14:paraId="2253ADEB" w14:textId="77777777" w:rsidR="00354297" w:rsidRPr="00134B42" w:rsidRDefault="00354297" w:rsidP="00743644">
      <w:pPr>
        <w:pStyle w:val="Titre3"/>
        <w:rPr>
          <w:lang w:val="en-GB"/>
        </w:rPr>
      </w:pPr>
      <w:bookmarkStart w:id="3" w:name="_Toc105504995"/>
      <w:r w:rsidRPr="00134B42">
        <w:rPr>
          <w:lang w:val="en-GB"/>
        </w:rPr>
        <w:t>General</w:t>
      </w:r>
      <w:bookmarkEnd w:id="3"/>
    </w:p>
    <w:p w14:paraId="7F43D5FA" w14:textId="77777777" w:rsidR="00354297" w:rsidRPr="00134B42" w:rsidRDefault="00354297" w:rsidP="00743644">
      <w:pPr>
        <w:rPr>
          <w:lang w:val="en-GB"/>
        </w:rPr>
      </w:pPr>
      <w:r w:rsidRPr="00134B42">
        <w:rPr>
          <w:lang w:val="en-GB"/>
        </w:rPr>
        <w:t xml:space="preserve">Melting points were measured in a Reichert </w:t>
      </w:r>
      <w:proofErr w:type="spellStart"/>
      <w:r w:rsidRPr="00134B42">
        <w:rPr>
          <w:lang w:val="en-GB"/>
        </w:rPr>
        <w:t>Thermovar</w:t>
      </w:r>
      <w:proofErr w:type="spellEnd"/>
      <w:r w:rsidRPr="00134B42">
        <w:rPr>
          <w:lang w:val="en-GB"/>
        </w:rPr>
        <w:t xml:space="preserve"> apparatus fitted with a microscope and are uncorrected. NMR spectra were recorded with Bruker DRX 300 </w:t>
      </w:r>
      <w:r>
        <w:rPr>
          <w:lang w:val="en-GB"/>
        </w:rPr>
        <w:t xml:space="preserve">and 500 </w:t>
      </w:r>
      <w:r w:rsidRPr="00134B42">
        <w:rPr>
          <w:lang w:val="en-GB"/>
        </w:rPr>
        <w:t xml:space="preserve">spectrometers (300 MHz </w:t>
      </w:r>
      <w:r>
        <w:rPr>
          <w:lang w:val="en-GB"/>
        </w:rPr>
        <w:t xml:space="preserve">or 500 </w:t>
      </w:r>
      <w:r w:rsidRPr="00134B42">
        <w:rPr>
          <w:lang w:val="en-GB"/>
        </w:rPr>
        <w:t xml:space="preserve">MHz for </w:t>
      </w:r>
      <w:r w:rsidRPr="00134B42">
        <w:rPr>
          <w:vertAlign w:val="superscript"/>
          <w:lang w:val="en-GB"/>
        </w:rPr>
        <w:t>1</w:t>
      </w:r>
      <w:r w:rsidRPr="00134B42">
        <w:rPr>
          <w:lang w:val="en-GB"/>
        </w:rPr>
        <w:t xml:space="preserve">H and 75 MHz or 125 MHz for </w:t>
      </w:r>
      <w:r w:rsidRPr="00134B42">
        <w:rPr>
          <w:vertAlign w:val="superscript"/>
          <w:lang w:val="en-GB"/>
        </w:rPr>
        <w:t>13</w:t>
      </w:r>
      <w:r w:rsidRPr="00134B42">
        <w:rPr>
          <w:lang w:val="en-GB"/>
        </w:rPr>
        <w:t>C), in CDCl</w:t>
      </w:r>
      <w:r w:rsidRPr="00134B42">
        <w:rPr>
          <w:vertAlign w:val="subscript"/>
          <w:lang w:val="en-GB"/>
        </w:rPr>
        <w:t>3</w:t>
      </w:r>
      <w:r w:rsidRPr="00134B42">
        <w:rPr>
          <w:lang w:val="en-GB"/>
        </w:rPr>
        <w:t xml:space="preserve"> as solvent, if not stated otherwise. Chemical shifts (</w:t>
      </w:r>
      <w:r w:rsidRPr="00134B42">
        <w:rPr>
          <w:lang w:val="en-GB"/>
        </w:rPr>
        <w:sym w:font="Symbol" w:char="F064"/>
      </w:r>
      <w:r w:rsidRPr="00134B42">
        <w:rPr>
          <w:lang w:val="en-GB"/>
        </w:rPr>
        <w:t>) are reported in ppm and coupling constants (</w:t>
      </w:r>
      <w:r w:rsidRPr="00134B42">
        <w:rPr>
          <w:i/>
          <w:lang w:val="en-GB"/>
        </w:rPr>
        <w:t>J</w:t>
      </w:r>
      <w:r w:rsidRPr="00134B42">
        <w:rPr>
          <w:lang w:val="en-GB"/>
        </w:rPr>
        <w:t>) in Hz; internal standard was residual peak of the solvent. High</w:t>
      </w:r>
      <w:r>
        <w:rPr>
          <w:lang w:val="en-GB"/>
        </w:rPr>
        <w:t>-</w:t>
      </w:r>
      <w:r w:rsidRPr="00134B42">
        <w:rPr>
          <w:lang w:val="en-GB"/>
        </w:rPr>
        <w:t xml:space="preserve">resolution mass spectra </w:t>
      </w:r>
      <w:proofErr w:type="gramStart"/>
      <w:r w:rsidRPr="00134B42">
        <w:rPr>
          <w:lang w:val="en-GB"/>
        </w:rPr>
        <w:t>analysis (HRMS-ESI) were</w:t>
      </w:r>
      <w:proofErr w:type="gramEnd"/>
      <w:r w:rsidRPr="00134B42">
        <w:rPr>
          <w:lang w:val="en-GB"/>
        </w:rPr>
        <w:t xml:space="preserve"> performed on a </w:t>
      </w:r>
      <w:proofErr w:type="spellStart"/>
      <w:r w:rsidRPr="00134B42">
        <w:rPr>
          <w:lang w:val="en-GB"/>
        </w:rPr>
        <w:t>microTOF</w:t>
      </w:r>
      <w:proofErr w:type="spellEnd"/>
      <w:r w:rsidRPr="00134B42">
        <w:rPr>
          <w:lang w:val="en-GB"/>
        </w:rPr>
        <w:t xml:space="preserve"> (focus) mass spectrometer. Ions were generated using an </w:t>
      </w:r>
      <w:proofErr w:type="spellStart"/>
      <w:r w:rsidRPr="00134B42">
        <w:rPr>
          <w:lang w:val="en-GB"/>
        </w:rPr>
        <w:t>ApolloII</w:t>
      </w:r>
      <w:proofErr w:type="spellEnd"/>
      <w:r w:rsidRPr="00134B42">
        <w:rPr>
          <w:lang w:val="en-GB"/>
        </w:rPr>
        <w:t xml:space="preserve"> (ESI) source. Ionization was achieved by electrospray, using a voltage of 4500 V applied to the needle, and a counter voltage between 100 and 150 V applied to the capillary. Absorption spectra were collected with UV-2501PC, emission and excitation spectra were collected with FluoroMax-3. All reagents were purchased from Aldrich and used without any further purification. Solvents of commercial grade were used as received unless otherwise stated.</w:t>
      </w:r>
    </w:p>
    <w:p w14:paraId="6874CE34" w14:textId="77777777" w:rsidR="00354297" w:rsidRPr="00134B42" w:rsidRDefault="00354297" w:rsidP="00743644">
      <w:pPr>
        <w:rPr>
          <w:rFonts w:eastAsia="Times New Roman"/>
          <w:sz w:val="22"/>
          <w:szCs w:val="21"/>
          <w:lang w:val="en-GB"/>
        </w:rPr>
      </w:pPr>
    </w:p>
    <w:p w14:paraId="6417A0CB" w14:textId="77777777" w:rsidR="00354297" w:rsidRPr="00134B42" w:rsidRDefault="00354297" w:rsidP="00743644">
      <w:pPr>
        <w:pStyle w:val="Titre3"/>
        <w:rPr>
          <w:rFonts w:eastAsia="Times New Roman"/>
          <w:lang w:val="en-GB"/>
        </w:rPr>
      </w:pPr>
      <w:bookmarkStart w:id="4" w:name="_Toc105504996"/>
      <w:r w:rsidRPr="00134B42">
        <w:rPr>
          <w:rFonts w:eastAsia="Times New Roman"/>
          <w:lang w:val="en-GB"/>
        </w:rPr>
        <w:t>General procedure</w:t>
      </w:r>
      <w:bookmarkEnd w:id="4"/>
    </w:p>
    <w:p w14:paraId="798067E8" w14:textId="77777777" w:rsidR="00354297" w:rsidRPr="00134B42" w:rsidRDefault="00354297" w:rsidP="00743644">
      <w:pPr>
        <w:rPr>
          <w:lang w:val="en-GB"/>
        </w:rPr>
      </w:pPr>
      <w:r w:rsidRPr="00134B42">
        <w:rPr>
          <w:lang w:val="en-GB"/>
        </w:rPr>
        <w:t xml:space="preserve">Sodium hydroxide (2 </w:t>
      </w:r>
      <w:proofErr w:type="spellStart"/>
      <w:r w:rsidRPr="00134B42">
        <w:rPr>
          <w:lang w:val="en-GB"/>
        </w:rPr>
        <w:t>equiv</w:t>
      </w:r>
      <w:proofErr w:type="spellEnd"/>
      <w:r w:rsidRPr="00134B42">
        <w:rPr>
          <w:lang w:val="en-GB"/>
        </w:rPr>
        <w:t xml:space="preserve">) was added to a solution of the benzaldehyde derivative (2 </w:t>
      </w:r>
      <w:proofErr w:type="spellStart"/>
      <w:r w:rsidRPr="00134B42">
        <w:rPr>
          <w:lang w:val="en-GB"/>
        </w:rPr>
        <w:t>equiv</w:t>
      </w:r>
      <w:proofErr w:type="spellEnd"/>
      <w:r w:rsidRPr="00134B42">
        <w:rPr>
          <w:lang w:val="en-GB"/>
        </w:rPr>
        <w:t xml:space="preserve">) and the ketone (1 </w:t>
      </w:r>
      <w:proofErr w:type="spellStart"/>
      <w:r w:rsidRPr="00134B42">
        <w:rPr>
          <w:lang w:val="en-GB"/>
        </w:rPr>
        <w:t>equiv</w:t>
      </w:r>
      <w:proofErr w:type="spellEnd"/>
      <w:r w:rsidRPr="00134B42">
        <w:rPr>
          <w:lang w:val="en-GB"/>
        </w:rPr>
        <w:t>) in absolute ethanol, and the resulting solution was stirred at room temperature for 2-4 h. The solvent was then evaporated, and the residue was purified by silica gel flash column chromatography (eluent: CH</w:t>
      </w:r>
      <w:r w:rsidRPr="00134B42">
        <w:rPr>
          <w:vertAlign w:val="subscript"/>
          <w:lang w:val="en-GB"/>
        </w:rPr>
        <w:t>2</w:t>
      </w:r>
      <w:r w:rsidRPr="00134B42">
        <w:rPr>
          <w:lang w:val="en-GB"/>
        </w:rPr>
        <w:t>Cl</w:t>
      </w:r>
      <w:r w:rsidRPr="00134B42">
        <w:rPr>
          <w:vertAlign w:val="subscript"/>
          <w:lang w:val="en-GB"/>
        </w:rPr>
        <w:t>2</w:t>
      </w:r>
      <w:r w:rsidRPr="00134B42">
        <w:rPr>
          <w:lang w:val="en-GB"/>
        </w:rPr>
        <w:t>/</w:t>
      </w:r>
      <w:proofErr w:type="spellStart"/>
      <w:r w:rsidRPr="00134B42">
        <w:rPr>
          <w:lang w:val="en-GB"/>
        </w:rPr>
        <w:t>MeOH</w:t>
      </w:r>
      <w:proofErr w:type="spellEnd"/>
      <w:r w:rsidRPr="00134B42">
        <w:rPr>
          <w:lang w:val="en-GB"/>
        </w:rPr>
        <w:t>, 95/5).</w:t>
      </w:r>
    </w:p>
    <w:p w14:paraId="4E1F1928" w14:textId="77777777" w:rsidR="00354297" w:rsidRPr="00134B42" w:rsidRDefault="00354297" w:rsidP="00743644">
      <w:pPr>
        <w:rPr>
          <w:rFonts w:eastAsia="Times New Roman"/>
          <w:sz w:val="22"/>
          <w:szCs w:val="21"/>
          <w:lang w:val="en-GB"/>
        </w:rPr>
      </w:pPr>
    </w:p>
    <w:p w14:paraId="1A14E056" w14:textId="77777777" w:rsidR="00354297" w:rsidRPr="00404793" w:rsidRDefault="00354297" w:rsidP="00743644">
      <w:pPr>
        <w:pStyle w:val="Titre3"/>
        <w:rPr>
          <w:rFonts w:eastAsia="Times New Roman"/>
          <w:lang w:val="pt-PT"/>
        </w:rPr>
      </w:pPr>
      <w:bookmarkStart w:id="5" w:name="_Toc105504997"/>
      <w:r w:rsidRPr="00404793">
        <w:rPr>
          <w:rFonts w:eastAsia="Times New Roman"/>
          <w:lang w:val="pt-PT"/>
        </w:rPr>
        <w:t>(1</w:t>
      </w:r>
      <w:r w:rsidRPr="00404793">
        <w:rPr>
          <w:rFonts w:eastAsia="Times New Roman"/>
          <w:i/>
          <w:iCs/>
          <w:lang w:val="pt-PT"/>
        </w:rPr>
        <w:t>E</w:t>
      </w:r>
      <w:r w:rsidRPr="00404793">
        <w:rPr>
          <w:rFonts w:eastAsia="Times New Roman"/>
          <w:lang w:val="pt-PT"/>
        </w:rPr>
        <w:t>,4</w:t>
      </w:r>
      <w:r w:rsidRPr="00404793">
        <w:rPr>
          <w:rFonts w:eastAsia="Times New Roman"/>
          <w:i/>
          <w:iCs/>
          <w:lang w:val="pt-PT"/>
        </w:rPr>
        <w:t>E</w:t>
      </w:r>
      <w:r w:rsidRPr="00404793">
        <w:rPr>
          <w:rFonts w:eastAsia="Times New Roman"/>
          <w:lang w:val="pt-PT"/>
        </w:rPr>
        <w:t>)-1,5-Bis[4-(dimethylamino)phenyl]penta-1,4-dien-3-one (</w:t>
      </w:r>
      <w:r w:rsidRPr="00404793">
        <w:rPr>
          <w:rFonts w:eastAsia="Times New Roman"/>
          <w:bCs/>
          <w:lang w:val="pt-PT"/>
        </w:rPr>
        <w:t>1a</w:t>
      </w:r>
      <w:r w:rsidRPr="00404793">
        <w:rPr>
          <w:rFonts w:eastAsia="Times New Roman"/>
          <w:lang w:val="pt-PT"/>
        </w:rPr>
        <w:t>)</w:t>
      </w:r>
      <w:bookmarkEnd w:id="5"/>
    </w:p>
    <w:p w14:paraId="2DEEFDB0" w14:textId="77777777" w:rsidR="00354297" w:rsidRPr="00134B42" w:rsidRDefault="00354297" w:rsidP="00743644">
      <w:pPr>
        <w:rPr>
          <w:rFonts w:eastAsia="Times New Roman"/>
          <w:sz w:val="22"/>
          <w:szCs w:val="21"/>
          <w:lang w:val="en-GB"/>
        </w:rPr>
      </w:pPr>
      <w:r w:rsidRPr="004C5997">
        <w:rPr>
          <w:noProof/>
          <w:sz w:val="22"/>
          <w:szCs w:val="21"/>
          <w:lang w:val="en-GB"/>
        </w:rPr>
        <w:object w:dxaOrig="3556" w:dyaOrig="1310" w14:anchorId="15ADB0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0.35pt;height:42.05pt;mso-width-percent:0;mso-height-percent:0;mso-width-percent:0;mso-height-percent:0" o:ole="">
            <v:imagedata r:id="rId11" o:title=""/>
          </v:shape>
          <o:OLEObject Type="Embed" ProgID="ChemDraw.Document.6.0" ShapeID="_x0000_i1025" DrawAspect="Content" ObjectID="_1716117812" r:id="rId12"/>
        </w:object>
      </w:r>
    </w:p>
    <w:p w14:paraId="4487167D" w14:textId="77777777" w:rsidR="00354297" w:rsidRPr="00404793" w:rsidRDefault="00354297" w:rsidP="00743644">
      <w:pPr>
        <w:rPr>
          <w:lang w:val="pt-PT"/>
        </w:rPr>
      </w:pPr>
      <w:r w:rsidRPr="00134B42">
        <w:rPr>
          <w:i/>
          <w:iCs/>
          <w:lang w:val="en-GB"/>
        </w:rPr>
        <w:t>Reference for this compound</w:t>
      </w:r>
      <w:r w:rsidRPr="00134B42">
        <w:rPr>
          <w:lang w:val="en-GB"/>
        </w:rPr>
        <w:t>: G. Liang,</w:t>
      </w:r>
      <w:r w:rsidRPr="00134B42">
        <w:rPr>
          <w:sz w:val="16"/>
          <w:szCs w:val="16"/>
          <w:lang w:val="en-GB"/>
        </w:rPr>
        <w:t xml:space="preserve"> </w:t>
      </w:r>
      <w:r w:rsidRPr="00134B42">
        <w:rPr>
          <w:lang w:val="en-GB"/>
        </w:rPr>
        <w:t>X. Li,</w:t>
      </w:r>
      <w:r w:rsidRPr="00134B42">
        <w:rPr>
          <w:sz w:val="16"/>
          <w:szCs w:val="16"/>
          <w:lang w:val="en-GB"/>
        </w:rPr>
        <w:t xml:space="preserve"> </w:t>
      </w:r>
      <w:r w:rsidRPr="00134B42">
        <w:rPr>
          <w:lang w:val="en-GB"/>
        </w:rPr>
        <w:t>L. Chen,</w:t>
      </w:r>
      <w:r w:rsidRPr="00134B42">
        <w:rPr>
          <w:sz w:val="16"/>
          <w:szCs w:val="16"/>
          <w:lang w:val="en-GB"/>
        </w:rPr>
        <w:t xml:space="preserve"> </w:t>
      </w:r>
      <w:r w:rsidRPr="00134B42">
        <w:rPr>
          <w:lang w:val="en-GB"/>
        </w:rPr>
        <w:t>S. Yang,</w:t>
      </w:r>
      <w:r w:rsidRPr="00134B42">
        <w:rPr>
          <w:sz w:val="16"/>
          <w:szCs w:val="16"/>
          <w:lang w:val="en-GB"/>
        </w:rPr>
        <w:t xml:space="preserve"> </w:t>
      </w:r>
      <w:r w:rsidRPr="00134B42">
        <w:rPr>
          <w:lang w:val="en-GB"/>
        </w:rPr>
        <w:t>X. Wu,</w:t>
      </w:r>
      <w:r w:rsidRPr="00134B42">
        <w:rPr>
          <w:sz w:val="16"/>
          <w:szCs w:val="16"/>
          <w:lang w:val="en-GB"/>
        </w:rPr>
        <w:t xml:space="preserve"> </w:t>
      </w:r>
      <w:r w:rsidRPr="00134B42">
        <w:rPr>
          <w:lang w:val="en-GB"/>
        </w:rPr>
        <w:t xml:space="preserve">E. </w:t>
      </w:r>
      <w:proofErr w:type="spellStart"/>
      <w:r w:rsidRPr="00134B42">
        <w:rPr>
          <w:lang w:val="en-GB"/>
        </w:rPr>
        <w:t>Studer</w:t>
      </w:r>
      <w:proofErr w:type="spellEnd"/>
      <w:r w:rsidRPr="00134B42">
        <w:rPr>
          <w:lang w:val="en-GB"/>
        </w:rPr>
        <w:t>,</w:t>
      </w:r>
      <w:r w:rsidRPr="00134B42">
        <w:rPr>
          <w:sz w:val="16"/>
          <w:szCs w:val="16"/>
          <w:lang w:val="en-GB"/>
        </w:rPr>
        <w:t xml:space="preserve"> </w:t>
      </w:r>
      <w:r w:rsidRPr="00134B42">
        <w:rPr>
          <w:lang w:val="en-GB"/>
        </w:rPr>
        <w:t>E. Gurley,</w:t>
      </w:r>
      <w:r w:rsidRPr="00134B42">
        <w:rPr>
          <w:sz w:val="16"/>
          <w:szCs w:val="16"/>
          <w:lang w:val="en-GB"/>
        </w:rPr>
        <w:t xml:space="preserve"> </w:t>
      </w:r>
      <w:r w:rsidRPr="00134B42">
        <w:rPr>
          <w:lang w:val="en-GB"/>
        </w:rPr>
        <w:t xml:space="preserve">P. B. </w:t>
      </w:r>
      <w:proofErr w:type="spellStart"/>
      <w:r w:rsidRPr="00134B42">
        <w:rPr>
          <w:lang w:val="en-GB"/>
        </w:rPr>
        <w:t>Hylemon</w:t>
      </w:r>
      <w:proofErr w:type="spellEnd"/>
      <w:r w:rsidRPr="00134B42">
        <w:rPr>
          <w:lang w:val="en-GB"/>
        </w:rPr>
        <w:t>,</w:t>
      </w:r>
      <w:r w:rsidRPr="00134B42">
        <w:rPr>
          <w:sz w:val="16"/>
          <w:szCs w:val="16"/>
          <w:lang w:val="en-GB"/>
        </w:rPr>
        <w:t xml:space="preserve"> </w:t>
      </w:r>
      <w:r w:rsidRPr="00134B42">
        <w:rPr>
          <w:lang w:val="en-GB"/>
        </w:rPr>
        <w:t>F. Ye,</w:t>
      </w:r>
      <w:r w:rsidRPr="00134B42">
        <w:rPr>
          <w:sz w:val="16"/>
          <w:szCs w:val="16"/>
          <w:lang w:val="en-GB"/>
        </w:rPr>
        <w:t xml:space="preserve"> </w:t>
      </w:r>
      <w:r w:rsidRPr="00134B42">
        <w:rPr>
          <w:lang w:val="en-GB"/>
        </w:rPr>
        <w:t>Y. Li,</w:t>
      </w:r>
      <w:r w:rsidRPr="00134B42">
        <w:rPr>
          <w:sz w:val="16"/>
          <w:szCs w:val="16"/>
          <w:lang w:val="en-GB"/>
        </w:rPr>
        <w:t xml:space="preserve"> </w:t>
      </w:r>
      <w:r w:rsidRPr="00134B42">
        <w:rPr>
          <w:lang w:val="en-GB"/>
        </w:rPr>
        <w:t xml:space="preserve">H. Zhou, </w:t>
      </w:r>
      <w:proofErr w:type="spellStart"/>
      <w:r w:rsidRPr="00134B42">
        <w:rPr>
          <w:i/>
          <w:iCs/>
          <w:lang w:val="en-GB"/>
        </w:rPr>
        <w:t>Bioorg</w:t>
      </w:r>
      <w:proofErr w:type="spellEnd"/>
      <w:r w:rsidRPr="00134B42">
        <w:rPr>
          <w:i/>
          <w:iCs/>
          <w:lang w:val="en-GB"/>
        </w:rPr>
        <w:t xml:space="preserve">. </w:t>
      </w:r>
      <w:r w:rsidRPr="00404793">
        <w:rPr>
          <w:i/>
          <w:iCs/>
          <w:lang w:val="pt-PT"/>
        </w:rPr>
        <w:t>Med. Chem. Lett</w:t>
      </w:r>
      <w:r w:rsidRPr="00404793">
        <w:rPr>
          <w:lang w:val="pt-PT"/>
        </w:rPr>
        <w:t xml:space="preserve">. </w:t>
      </w:r>
      <w:r w:rsidRPr="00404793">
        <w:rPr>
          <w:b/>
          <w:bCs/>
          <w:lang w:val="pt-PT"/>
        </w:rPr>
        <w:t>2008</w:t>
      </w:r>
      <w:r w:rsidRPr="00404793">
        <w:rPr>
          <w:lang w:val="pt-PT"/>
        </w:rPr>
        <w:t xml:space="preserve">, </w:t>
      </w:r>
      <w:r w:rsidRPr="00404793">
        <w:rPr>
          <w:i/>
          <w:iCs/>
          <w:lang w:val="pt-PT"/>
        </w:rPr>
        <w:t>18</w:t>
      </w:r>
      <w:r w:rsidRPr="00404793">
        <w:rPr>
          <w:lang w:val="pt-PT"/>
        </w:rPr>
        <w:t>, 1525-1529.</w:t>
      </w:r>
    </w:p>
    <w:p w14:paraId="0D76932D" w14:textId="77777777" w:rsidR="00354297" w:rsidRPr="00404793" w:rsidRDefault="00354297" w:rsidP="00743644">
      <w:pPr>
        <w:rPr>
          <w:lang w:val="pt-PT"/>
        </w:rPr>
      </w:pPr>
      <w:r w:rsidRPr="00404793">
        <w:rPr>
          <w:lang w:val="pt-PT"/>
        </w:rPr>
        <w:t xml:space="preserve">Red solid, 31%. mp 193-195 ºC (lit. 185 ºC). </w:t>
      </w:r>
      <w:r w:rsidRPr="00404793">
        <w:rPr>
          <w:vertAlign w:val="superscript"/>
          <w:lang w:val="pt-PT"/>
        </w:rPr>
        <w:t>1</w:t>
      </w:r>
      <w:r w:rsidRPr="00404793">
        <w:rPr>
          <w:lang w:val="pt-PT"/>
        </w:rPr>
        <w:t>H NMR (300.13 MHz, CDCl</w:t>
      </w:r>
      <w:r w:rsidRPr="00404793">
        <w:rPr>
          <w:vertAlign w:val="subscript"/>
          <w:lang w:val="pt-PT"/>
        </w:rPr>
        <w:t>3</w:t>
      </w:r>
      <w:r w:rsidRPr="00404793">
        <w:rPr>
          <w:lang w:val="pt-PT"/>
        </w:rPr>
        <w:t xml:space="preserve">, 25 ºC): </w:t>
      </w:r>
      <w:r>
        <w:rPr>
          <w:rFonts w:eastAsia="Symbol"/>
          <w:lang w:val="en-GB"/>
        </w:rPr>
        <w:t>δ</w:t>
      </w:r>
      <w:r w:rsidRPr="00404793">
        <w:rPr>
          <w:lang w:val="pt-PT"/>
        </w:rPr>
        <w:t xml:space="preserve"> 7.69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15.7 Hz, 2H, H-</w:t>
      </w:r>
      <w:r w:rsidRPr="00134B42">
        <w:rPr>
          <w:lang w:val="en-GB"/>
        </w:rPr>
        <w:t>β</w:t>
      </w:r>
      <w:r w:rsidRPr="00404793">
        <w:rPr>
          <w:lang w:val="pt-PT"/>
        </w:rPr>
        <w:t xml:space="preserve">), 7.52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9.0 Hz, 4H, H-2,6), 6.89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15.7 Hz, 2H, H-</w:t>
      </w:r>
      <w:r w:rsidRPr="00134B42">
        <w:rPr>
          <w:lang w:val="en-GB"/>
        </w:rPr>
        <w:t>α</w:t>
      </w:r>
      <w:r w:rsidRPr="00404793">
        <w:rPr>
          <w:lang w:val="pt-PT"/>
        </w:rPr>
        <w:t xml:space="preserve">), 6.69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9.0 Hz, 4H, H-3,5), 3.04 (s, 12H, C</w:t>
      </w:r>
      <w:r w:rsidRPr="00404793">
        <w:rPr>
          <w:i/>
          <w:iCs/>
          <w:lang w:val="pt-PT"/>
        </w:rPr>
        <w:t>H</w:t>
      </w:r>
      <w:r w:rsidRPr="00404793">
        <w:rPr>
          <w:vertAlign w:val="subscript"/>
          <w:lang w:val="pt-PT"/>
        </w:rPr>
        <w:t>3</w:t>
      </w:r>
      <w:r w:rsidRPr="00404793">
        <w:rPr>
          <w:lang w:val="pt-PT"/>
        </w:rPr>
        <w:t>).</w:t>
      </w:r>
    </w:p>
    <w:p w14:paraId="18F8F00E" w14:textId="77777777" w:rsidR="00354297" w:rsidRPr="00404793" w:rsidRDefault="00354297" w:rsidP="00743644">
      <w:pPr>
        <w:rPr>
          <w:lang w:val="pt-PT"/>
        </w:rPr>
      </w:pPr>
    </w:p>
    <w:p w14:paraId="211E003C" w14:textId="77777777" w:rsidR="00354297" w:rsidRPr="00404793" w:rsidRDefault="00354297" w:rsidP="00743644">
      <w:pPr>
        <w:pStyle w:val="Titre3"/>
        <w:rPr>
          <w:rFonts w:eastAsia="Times New Roman"/>
          <w:lang w:val="pt-PT"/>
        </w:rPr>
      </w:pPr>
      <w:bookmarkStart w:id="6" w:name="_Toc105504998"/>
      <w:r w:rsidRPr="00404793">
        <w:rPr>
          <w:rFonts w:eastAsia="Times New Roman"/>
          <w:lang w:val="pt-PT"/>
        </w:rPr>
        <w:lastRenderedPageBreak/>
        <w:t>(1</w:t>
      </w:r>
      <w:r w:rsidRPr="00404793">
        <w:rPr>
          <w:rFonts w:eastAsia="Times New Roman"/>
          <w:i/>
          <w:iCs/>
          <w:lang w:val="pt-PT"/>
        </w:rPr>
        <w:t>E</w:t>
      </w:r>
      <w:r w:rsidRPr="00404793">
        <w:rPr>
          <w:rFonts w:eastAsia="Times New Roman"/>
          <w:lang w:val="pt-PT"/>
        </w:rPr>
        <w:t>,4</w:t>
      </w:r>
      <w:r w:rsidRPr="00404793">
        <w:rPr>
          <w:rFonts w:eastAsia="Times New Roman"/>
          <w:i/>
          <w:iCs/>
          <w:lang w:val="pt-PT"/>
        </w:rPr>
        <w:t>E</w:t>
      </w:r>
      <w:r w:rsidRPr="00404793">
        <w:rPr>
          <w:rFonts w:eastAsia="Times New Roman"/>
          <w:lang w:val="pt-PT"/>
        </w:rPr>
        <w:t>)-1,5-Bis[3-chloro-4-(dimethylamino)phenyl]penta-1,4-dien-3-one (</w:t>
      </w:r>
      <w:r w:rsidRPr="00404793">
        <w:rPr>
          <w:rFonts w:eastAsia="Times New Roman"/>
          <w:bCs/>
          <w:lang w:val="pt-PT"/>
        </w:rPr>
        <w:t>1b</w:t>
      </w:r>
      <w:r w:rsidRPr="00404793">
        <w:rPr>
          <w:rFonts w:eastAsia="Times New Roman"/>
          <w:lang w:val="pt-PT"/>
        </w:rPr>
        <w:t>)</w:t>
      </w:r>
      <w:bookmarkEnd w:id="6"/>
    </w:p>
    <w:p w14:paraId="16FBCBA6" w14:textId="77777777" w:rsidR="00354297" w:rsidRPr="00134B42" w:rsidRDefault="00354297" w:rsidP="00743644">
      <w:pPr>
        <w:rPr>
          <w:rFonts w:eastAsia="Times New Roman"/>
          <w:sz w:val="22"/>
          <w:szCs w:val="21"/>
          <w:lang w:val="en-GB"/>
        </w:rPr>
      </w:pPr>
      <w:r w:rsidRPr="004C5997">
        <w:rPr>
          <w:noProof/>
          <w:sz w:val="22"/>
          <w:szCs w:val="21"/>
          <w:lang w:val="en-GB"/>
        </w:rPr>
        <w:object w:dxaOrig="3556" w:dyaOrig="1310" w14:anchorId="43528F69">
          <v:shape id="_x0000_i1026" type="#_x0000_t75" alt="" style="width:120.35pt;height:42.05pt;mso-width-percent:0;mso-height-percent:0;mso-width-percent:0;mso-height-percent:0" o:ole="">
            <v:imagedata r:id="rId13" o:title=""/>
          </v:shape>
          <o:OLEObject Type="Embed" ProgID="ChemDraw.Document.6.0" ShapeID="_x0000_i1026" DrawAspect="Content" ObjectID="_1716117813" r:id="rId14"/>
        </w:object>
      </w:r>
    </w:p>
    <w:p w14:paraId="54C06E94" w14:textId="77777777" w:rsidR="00354297" w:rsidRPr="0011430C" w:rsidRDefault="00354297" w:rsidP="00743644">
      <w:pPr>
        <w:rPr>
          <w:lang w:val="pt-PT"/>
        </w:rPr>
      </w:pPr>
      <w:r w:rsidRPr="00404793">
        <w:rPr>
          <w:lang w:val="pt-PT"/>
        </w:rPr>
        <w:t xml:space="preserve">Orange oil, 57%. </w:t>
      </w:r>
      <w:r w:rsidRPr="00404793">
        <w:rPr>
          <w:vertAlign w:val="superscript"/>
          <w:lang w:val="pt-PT"/>
        </w:rPr>
        <w:t>1</w:t>
      </w:r>
      <w:r w:rsidRPr="00404793">
        <w:rPr>
          <w:lang w:val="pt-PT"/>
        </w:rPr>
        <w:t>H NMR (300.13 MHz, CDCl</w:t>
      </w:r>
      <w:r w:rsidRPr="00404793">
        <w:rPr>
          <w:vertAlign w:val="subscript"/>
          <w:lang w:val="pt-PT"/>
        </w:rPr>
        <w:t>3</w:t>
      </w:r>
      <w:r w:rsidRPr="00404793">
        <w:rPr>
          <w:lang w:val="pt-PT"/>
        </w:rPr>
        <w:t xml:space="preserve">, 25 ºC): </w:t>
      </w:r>
      <w:r>
        <w:rPr>
          <w:rFonts w:eastAsia="Symbol"/>
          <w:lang w:val="en-GB"/>
        </w:rPr>
        <w:t>δ</w:t>
      </w:r>
      <w:r w:rsidRPr="00404793">
        <w:rPr>
          <w:lang w:val="pt-PT"/>
        </w:rPr>
        <w:t xml:space="preserve"> 7.63 (d,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2.1 Hz, 2H, H-2), 7.62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15.8 Hz, 2H, H-</w:t>
      </w:r>
      <w:r w:rsidRPr="00134B42">
        <w:rPr>
          <w:lang w:val="en-GB"/>
        </w:rPr>
        <w:t>β</w:t>
      </w:r>
      <w:r w:rsidRPr="00404793">
        <w:rPr>
          <w:lang w:val="pt-PT"/>
        </w:rPr>
        <w:t xml:space="preserve">), 7.43 (dd,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2.1,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H-6), 7.03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H-5), 6.95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15.8 Hz, 2H, H-</w:t>
      </w:r>
      <w:r w:rsidRPr="00134B42">
        <w:rPr>
          <w:lang w:val="en-GB"/>
        </w:rPr>
        <w:t>α</w:t>
      </w:r>
      <w:r w:rsidRPr="00404793">
        <w:rPr>
          <w:lang w:val="pt-PT"/>
        </w:rPr>
        <w:t>), 2.89 (s, 12H, C</w:t>
      </w:r>
      <w:r w:rsidRPr="00404793">
        <w:rPr>
          <w:i/>
          <w:iCs/>
          <w:lang w:val="pt-PT"/>
        </w:rPr>
        <w:t>H</w:t>
      </w:r>
      <w:r w:rsidRPr="00404793">
        <w:rPr>
          <w:vertAlign w:val="subscript"/>
          <w:lang w:val="pt-PT"/>
        </w:rPr>
        <w:t>3</w:t>
      </w:r>
      <w:r w:rsidRPr="00404793">
        <w:rPr>
          <w:lang w:val="pt-PT"/>
        </w:rPr>
        <w:t xml:space="preserve">). </w:t>
      </w:r>
      <w:r w:rsidRPr="00404793">
        <w:rPr>
          <w:vertAlign w:val="superscript"/>
          <w:lang w:val="pt-PT"/>
        </w:rPr>
        <w:t>13</w:t>
      </w:r>
      <w:r w:rsidRPr="00404793">
        <w:rPr>
          <w:lang w:val="pt-PT"/>
        </w:rPr>
        <w:t>C NMR (75 MHz, CDCl</w:t>
      </w:r>
      <w:r w:rsidRPr="00404793">
        <w:rPr>
          <w:vertAlign w:val="subscript"/>
          <w:lang w:val="pt-PT"/>
        </w:rPr>
        <w:t>3</w:t>
      </w:r>
      <w:r w:rsidRPr="00404793">
        <w:rPr>
          <w:lang w:val="pt-PT"/>
        </w:rPr>
        <w:t xml:space="preserve">, 25ºC): </w:t>
      </w:r>
      <w:r>
        <w:rPr>
          <w:rFonts w:eastAsia="Symbol"/>
          <w:lang w:val="en-GB"/>
        </w:rPr>
        <w:t>δ</w:t>
      </w:r>
      <w:r w:rsidRPr="00404793">
        <w:rPr>
          <w:lang w:val="pt-PT"/>
        </w:rPr>
        <w:t xml:space="preserve"> 188.3 (</w:t>
      </w:r>
      <w:r w:rsidRPr="00404793">
        <w:rPr>
          <w:i/>
          <w:iCs/>
          <w:lang w:val="pt-PT"/>
        </w:rPr>
        <w:t>C</w:t>
      </w:r>
      <w:r w:rsidRPr="00404793">
        <w:rPr>
          <w:lang w:val="pt-PT"/>
        </w:rPr>
        <w:t>=O), 152.1 (</w:t>
      </w:r>
      <w:r w:rsidRPr="00404793">
        <w:rPr>
          <w:i/>
          <w:iCs/>
          <w:lang w:val="pt-PT"/>
        </w:rPr>
        <w:t>C</w:t>
      </w:r>
      <w:r w:rsidRPr="00404793">
        <w:rPr>
          <w:lang w:val="pt-PT"/>
        </w:rPr>
        <w:t>-N), 141.6 (</w:t>
      </w:r>
      <w:r w:rsidRPr="00404793">
        <w:rPr>
          <w:i/>
          <w:iCs/>
          <w:lang w:val="pt-PT"/>
        </w:rPr>
        <w:t>C</w:t>
      </w:r>
      <w:r w:rsidRPr="00404793">
        <w:rPr>
          <w:lang w:val="pt-PT"/>
        </w:rPr>
        <w:t>=C), 130.4 (</w:t>
      </w:r>
      <w:r w:rsidRPr="00404793">
        <w:rPr>
          <w:i/>
          <w:iCs/>
          <w:lang w:val="pt-PT"/>
        </w:rPr>
        <w:t>C</w:t>
      </w:r>
      <w:r w:rsidRPr="00404793">
        <w:rPr>
          <w:lang w:val="pt-PT"/>
        </w:rPr>
        <w:t>-H), 129.1 (</w:t>
      </w:r>
      <w:r w:rsidRPr="00404793">
        <w:rPr>
          <w:i/>
          <w:iCs/>
          <w:lang w:val="pt-PT"/>
        </w:rPr>
        <w:t>C</w:t>
      </w:r>
      <w:r w:rsidRPr="00404793">
        <w:rPr>
          <w:lang w:val="pt-PT"/>
        </w:rPr>
        <w:t>quat), 128.0 (</w:t>
      </w:r>
      <w:r w:rsidRPr="00404793">
        <w:rPr>
          <w:i/>
          <w:iCs/>
          <w:lang w:val="pt-PT"/>
        </w:rPr>
        <w:t>C</w:t>
      </w:r>
      <w:r w:rsidRPr="00404793">
        <w:rPr>
          <w:lang w:val="pt-PT"/>
        </w:rPr>
        <w:t>-H), 127.4 (</w:t>
      </w:r>
      <w:r w:rsidRPr="00404793">
        <w:rPr>
          <w:i/>
          <w:iCs/>
          <w:lang w:val="pt-PT"/>
        </w:rPr>
        <w:t>C</w:t>
      </w:r>
      <w:r w:rsidRPr="00404793">
        <w:rPr>
          <w:lang w:val="pt-PT"/>
        </w:rPr>
        <w:t>quat), 124.2 (</w:t>
      </w:r>
      <w:r w:rsidRPr="00404793">
        <w:rPr>
          <w:i/>
          <w:iCs/>
          <w:lang w:val="pt-PT"/>
        </w:rPr>
        <w:t>C</w:t>
      </w:r>
      <w:r w:rsidRPr="00404793">
        <w:rPr>
          <w:lang w:val="pt-PT"/>
        </w:rPr>
        <w:t>-H), 119.6 (</w:t>
      </w:r>
      <w:r w:rsidRPr="00404793">
        <w:rPr>
          <w:i/>
          <w:iCs/>
          <w:lang w:val="pt-PT"/>
        </w:rPr>
        <w:t>C</w:t>
      </w:r>
      <w:r w:rsidRPr="00404793">
        <w:rPr>
          <w:lang w:val="pt-PT"/>
        </w:rPr>
        <w:t>=C), 43.3 (</w:t>
      </w:r>
      <w:r w:rsidRPr="00404793">
        <w:rPr>
          <w:i/>
          <w:iCs/>
          <w:lang w:val="pt-PT"/>
        </w:rPr>
        <w:t>C</w:t>
      </w:r>
      <w:r w:rsidRPr="00404793">
        <w:rPr>
          <w:lang w:val="pt-PT"/>
        </w:rPr>
        <w:t>H</w:t>
      </w:r>
      <w:r w:rsidRPr="00404793">
        <w:rPr>
          <w:vertAlign w:val="subscript"/>
          <w:lang w:val="pt-PT"/>
        </w:rPr>
        <w:t>3</w:t>
      </w:r>
      <w:r w:rsidRPr="00404793">
        <w:rPr>
          <w:lang w:val="pt-PT"/>
        </w:rPr>
        <w:t xml:space="preserve">). </w:t>
      </w:r>
      <w:r w:rsidRPr="0011430C">
        <w:rPr>
          <w:lang w:val="pt-PT"/>
        </w:rPr>
        <w:t>TOF HRMS ESI Calcd. for C</w:t>
      </w:r>
      <w:r w:rsidRPr="0011430C">
        <w:rPr>
          <w:vertAlign w:val="subscript"/>
          <w:lang w:val="pt-PT"/>
        </w:rPr>
        <w:t>21</w:t>
      </w:r>
      <w:r w:rsidRPr="0011430C">
        <w:rPr>
          <w:lang w:val="pt-PT"/>
        </w:rPr>
        <w:t>H</w:t>
      </w:r>
      <w:r w:rsidRPr="0011430C">
        <w:rPr>
          <w:vertAlign w:val="subscript"/>
          <w:lang w:val="pt-PT"/>
        </w:rPr>
        <w:t>22</w:t>
      </w:r>
      <w:r w:rsidRPr="0011430C">
        <w:rPr>
          <w:lang w:val="pt-PT"/>
        </w:rPr>
        <w:t>N</w:t>
      </w:r>
      <w:r w:rsidRPr="0011430C">
        <w:rPr>
          <w:vertAlign w:val="subscript"/>
          <w:lang w:val="pt-PT"/>
        </w:rPr>
        <w:t>2</w:t>
      </w:r>
      <w:r w:rsidRPr="0011430C">
        <w:rPr>
          <w:lang w:val="pt-PT"/>
        </w:rPr>
        <w:t>O</w:t>
      </w:r>
      <w:r w:rsidRPr="0011430C">
        <w:rPr>
          <w:vertAlign w:val="subscript"/>
          <w:lang w:val="pt-PT"/>
        </w:rPr>
        <w:t>1</w:t>
      </w:r>
      <w:r w:rsidRPr="0011430C">
        <w:rPr>
          <w:lang w:val="pt-PT"/>
        </w:rPr>
        <w:t>Cl</w:t>
      </w:r>
      <w:r w:rsidRPr="0011430C">
        <w:rPr>
          <w:vertAlign w:val="subscript"/>
          <w:lang w:val="pt-PT"/>
        </w:rPr>
        <w:t>2</w:t>
      </w:r>
      <w:r w:rsidRPr="0011430C">
        <w:rPr>
          <w:lang w:val="pt-PT"/>
        </w:rPr>
        <w:t xml:space="preserve">: 388.1109 (100%), 390.1080 (65%). Found: 388.1103 (100%) (-1.5 ppm), 390.1086 (64%) (+1.5 ppm). </w:t>
      </w:r>
    </w:p>
    <w:p w14:paraId="755F0458" w14:textId="77777777" w:rsidR="00354297" w:rsidRPr="0011430C" w:rsidRDefault="00354297" w:rsidP="00743644">
      <w:pPr>
        <w:rPr>
          <w:rFonts w:eastAsia="Times New Roman"/>
          <w:sz w:val="22"/>
          <w:szCs w:val="21"/>
          <w:lang w:val="pt-PT"/>
        </w:rPr>
      </w:pPr>
    </w:p>
    <w:p w14:paraId="5936A957" w14:textId="77777777" w:rsidR="00354297" w:rsidRPr="00404793" w:rsidRDefault="00354297" w:rsidP="00743644">
      <w:pPr>
        <w:pStyle w:val="Titre3"/>
        <w:rPr>
          <w:rFonts w:eastAsia="Times New Roman"/>
          <w:lang w:val="pt-PT"/>
        </w:rPr>
      </w:pPr>
      <w:bookmarkStart w:id="7" w:name="_Toc105504999"/>
      <w:r w:rsidRPr="00404793">
        <w:rPr>
          <w:rFonts w:eastAsia="Times New Roman"/>
          <w:lang w:val="pt-PT"/>
        </w:rPr>
        <w:t>(1</w:t>
      </w:r>
      <w:r w:rsidRPr="00404793">
        <w:rPr>
          <w:rFonts w:eastAsia="Times New Roman"/>
          <w:i/>
          <w:iCs/>
          <w:lang w:val="pt-PT"/>
        </w:rPr>
        <w:t>E</w:t>
      </w:r>
      <w:r w:rsidRPr="00404793">
        <w:rPr>
          <w:rFonts w:eastAsia="Times New Roman"/>
          <w:lang w:val="pt-PT"/>
        </w:rPr>
        <w:t>,4</w:t>
      </w:r>
      <w:r w:rsidRPr="00404793">
        <w:rPr>
          <w:rFonts w:eastAsia="Times New Roman"/>
          <w:i/>
          <w:iCs/>
          <w:lang w:val="pt-PT"/>
        </w:rPr>
        <w:t>E</w:t>
      </w:r>
      <w:r w:rsidRPr="00404793">
        <w:rPr>
          <w:rFonts w:eastAsia="Times New Roman"/>
          <w:lang w:val="pt-PT"/>
        </w:rPr>
        <w:t>)-1,5-Bis[3-bromo-4-(dimethylamino)phenyl]penta-1,4-dien-3-one (</w:t>
      </w:r>
      <w:r w:rsidRPr="00404793">
        <w:rPr>
          <w:rFonts w:eastAsia="Times New Roman"/>
          <w:bCs/>
          <w:lang w:val="pt-PT"/>
        </w:rPr>
        <w:t>1c</w:t>
      </w:r>
      <w:r w:rsidRPr="00404793">
        <w:rPr>
          <w:rFonts w:eastAsia="Times New Roman"/>
          <w:lang w:val="pt-PT"/>
        </w:rPr>
        <w:t>)</w:t>
      </w:r>
      <w:bookmarkEnd w:id="7"/>
    </w:p>
    <w:p w14:paraId="210B54BC" w14:textId="77777777" w:rsidR="00354297" w:rsidRPr="00134B42" w:rsidRDefault="00354297" w:rsidP="00743644">
      <w:pPr>
        <w:rPr>
          <w:rFonts w:eastAsia="Times New Roman"/>
          <w:sz w:val="22"/>
          <w:szCs w:val="21"/>
          <w:lang w:val="en-GB"/>
        </w:rPr>
      </w:pPr>
      <w:r w:rsidRPr="004C5997">
        <w:rPr>
          <w:noProof/>
          <w:sz w:val="22"/>
          <w:szCs w:val="21"/>
          <w:lang w:val="en-GB"/>
        </w:rPr>
        <w:object w:dxaOrig="3556" w:dyaOrig="1310" w14:anchorId="51548383">
          <v:shape id="_x0000_i1027" type="#_x0000_t75" alt="" style="width:120.35pt;height:42.05pt;mso-width-percent:0;mso-height-percent:0;mso-width-percent:0;mso-height-percent:0" o:ole="">
            <v:imagedata r:id="rId15" o:title=""/>
          </v:shape>
          <o:OLEObject Type="Embed" ProgID="ChemDraw.Document.6.0" ShapeID="_x0000_i1027" DrawAspect="Content" ObjectID="_1716117814" r:id="rId16"/>
        </w:object>
      </w:r>
    </w:p>
    <w:p w14:paraId="4ABE79E0" w14:textId="77777777" w:rsidR="00354297" w:rsidRPr="00134B42" w:rsidRDefault="00354297" w:rsidP="00743644">
      <w:pPr>
        <w:rPr>
          <w:lang w:val="en-GB"/>
        </w:rPr>
      </w:pPr>
      <w:r w:rsidRPr="00404793">
        <w:rPr>
          <w:lang w:val="pt-PT"/>
        </w:rPr>
        <w:t xml:space="preserve">Orange solid, 44%. Mp 94-96 ºC. </w:t>
      </w:r>
      <w:r w:rsidRPr="00404793">
        <w:rPr>
          <w:vertAlign w:val="superscript"/>
          <w:lang w:val="pt-PT"/>
        </w:rPr>
        <w:t>1</w:t>
      </w:r>
      <w:r w:rsidRPr="00404793">
        <w:rPr>
          <w:lang w:val="pt-PT"/>
        </w:rPr>
        <w:t>H NMR (300.13 MHz, CDCl</w:t>
      </w:r>
      <w:r w:rsidRPr="00404793">
        <w:rPr>
          <w:vertAlign w:val="subscript"/>
          <w:lang w:val="pt-PT"/>
        </w:rPr>
        <w:t>3</w:t>
      </w:r>
      <w:r w:rsidRPr="00404793">
        <w:rPr>
          <w:lang w:val="pt-PT"/>
        </w:rPr>
        <w:t xml:space="preserve">, 25 ºC): </w:t>
      </w:r>
      <w:r>
        <w:rPr>
          <w:rFonts w:eastAsia="Symbol"/>
          <w:lang w:val="en-GB"/>
        </w:rPr>
        <w:t>δ</w:t>
      </w:r>
      <w:r w:rsidRPr="00404793">
        <w:rPr>
          <w:lang w:val="pt-PT"/>
        </w:rPr>
        <w:t xml:space="preserve"> 7.83 (d,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2.1 Hz, 2H, aromatic H-2), 7.62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15.9 Hz, 2H, H-</w:t>
      </w:r>
      <w:r w:rsidRPr="00134B42">
        <w:rPr>
          <w:lang w:val="en-GB"/>
        </w:rPr>
        <w:t>β</w:t>
      </w:r>
      <w:r w:rsidRPr="00404793">
        <w:rPr>
          <w:lang w:val="pt-PT"/>
        </w:rPr>
        <w:t xml:space="preserve">), 7.48 (dd,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2.1,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H-6), 7.04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H-5), 6.95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15.9 Hz, 2H, H-</w:t>
      </w:r>
      <w:r w:rsidRPr="00134B42">
        <w:rPr>
          <w:lang w:val="en-GB"/>
        </w:rPr>
        <w:t>α</w:t>
      </w:r>
      <w:r w:rsidRPr="00404793">
        <w:rPr>
          <w:lang w:val="pt-PT"/>
        </w:rPr>
        <w:t>), 2.88 (s, 12H, C</w:t>
      </w:r>
      <w:r w:rsidRPr="00404793">
        <w:rPr>
          <w:i/>
          <w:iCs/>
          <w:lang w:val="pt-PT"/>
        </w:rPr>
        <w:t>H</w:t>
      </w:r>
      <w:r w:rsidRPr="00404793">
        <w:rPr>
          <w:vertAlign w:val="subscript"/>
          <w:lang w:val="pt-PT"/>
        </w:rPr>
        <w:t>3</w:t>
      </w:r>
      <w:r w:rsidRPr="00404793">
        <w:rPr>
          <w:lang w:val="pt-PT"/>
        </w:rPr>
        <w:t xml:space="preserve">). </w:t>
      </w:r>
      <w:r w:rsidRPr="00404793">
        <w:rPr>
          <w:vertAlign w:val="superscript"/>
          <w:lang w:val="pt-PT"/>
        </w:rPr>
        <w:t>13</w:t>
      </w:r>
      <w:r w:rsidRPr="00404793">
        <w:rPr>
          <w:lang w:val="pt-PT"/>
        </w:rPr>
        <w:t>C NMR (75 MHz, CDCl</w:t>
      </w:r>
      <w:r w:rsidRPr="00404793">
        <w:rPr>
          <w:vertAlign w:val="subscript"/>
          <w:lang w:val="pt-PT"/>
        </w:rPr>
        <w:t>3</w:t>
      </w:r>
      <w:r w:rsidRPr="00404793">
        <w:rPr>
          <w:lang w:val="pt-PT"/>
        </w:rPr>
        <w:t xml:space="preserve">, 25ºC): </w:t>
      </w:r>
      <w:r>
        <w:rPr>
          <w:rFonts w:eastAsia="Symbol"/>
          <w:lang w:val="en-GB"/>
        </w:rPr>
        <w:t>δ</w:t>
      </w:r>
      <w:r w:rsidRPr="00404793">
        <w:rPr>
          <w:lang w:val="pt-PT"/>
        </w:rPr>
        <w:t xml:space="preserve"> 188.3 (</w:t>
      </w:r>
      <w:r w:rsidRPr="00404793">
        <w:rPr>
          <w:i/>
          <w:iCs/>
          <w:lang w:val="pt-PT"/>
        </w:rPr>
        <w:t>C</w:t>
      </w:r>
      <w:r w:rsidRPr="00404793">
        <w:rPr>
          <w:lang w:val="pt-PT"/>
        </w:rPr>
        <w:t>=O), 153.6 (</w:t>
      </w:r>
      <w:r w:rsidRPr="00404793">
        <w:rPr>
          <w:i/>
          <w:iCs/>
          <w:lang w:val="pt-PT"/>
        </w:rPr>
        <w:t>C</w:t>
      </w:r>
      <w:r w:rsidRPr="00404793">
        <w:rPr>
          <w:lang w:val="pt-PT"/>
        </w:rPr>
        <w:t>-N), 141.5 (</w:t>
      </w:r>
      <w:r w:rsidRPr="00404793">
        <w:rPr>
          <w:i/>
          <w:iCs/>
          <w:lang w:val="pt-PT"/>
        </w:rPr>
        <w:t>C</w:t>
      </w:r>
      <w:r w:rsidRPr="00404793">
        <w:rPr>
          <w:lang w:val="pt-PT"/>
        </w:rPr>
        <w:t>=C), 133.7 (</w:t>
      </w:r>
      <w:r w:rsidRPr="00404793">
        <w:rPr>
          <w:i/>
          <w:iCs/>
          <w:lang w:val="pt-PT"/>
        </w:rPr>
        <w:t>C</w:t>
      </w:r>
      <w:r w:rsidRPr="00404793">
        <w:rPr>
          <w:lang w:val="pt-PT"/>
        </w:rPr>
        <w:t>-H), 129.9 (</w:t>
      </w:r>
      <w:r w:rsidRPr="00404793">
        <w:rPr>
          <w:i/>
          <w:iCs/>
          <w:lang w:val="pt-PT"/>
        </w:rPr>
        <w:t>C</w:t>
      </w:r>
      <w:r w:rsidRPr="00404793">
        <w:rPr>
          <w:lang w:val="pt-PT"/>
        </w:rPr>
        <w:t>quat), 128.6 (</w:t>
      </w:r>
      <w:r w:rsidRPr="00404793">
        <w:rPr>
          <w:i/>
          <w:iCs/>
          <w:lang w:val="pt-PT"/>
        </w:rPr>
        <w:t>C</w:t>
      </w:r>
      <w:r w:rsidRPr="00404793">
        <w:rPr>
          <w:lang w:val="pt-PT"/>
        </w:rPr>
        <w:t>-H), 124.4 (</w:t>
      </w:r>
      <w:r w:rsidRPr="00404793">
        <w:rPr>
          <w:i/>
          <w:iCs/>
          <w:lang w:val="pt-PT"/>
        </w:rPr>
        <w:t>C</w:t>
      </w:r>
      <w:r w:rsidRPr="00404793">
        <w:rPr>
          <w:lang w:val="pt-PT"/>
        </w:rPr>
        <w:t>quat), 120.1 (</w:t>
      </w:r>
      <w:r w:rsidRPr="00404793">
        <w:rPr>
          <w:i/>
          <w:iCs/>
          <w:lang w:val="pt-PT"/>
        </w:rPr>
        <w:t>C</w:t>
      </w:r>
      <w:r w:rsidRPr="00404793">
        <w:rPr>
          <w:lang w:val="pt-PT"/>
        </w:rPr>
        <w:t>-H), 118.1 (</w:t>
      </w:r>
      <w:r w:rsidRPr="00404793">
        <w:rPr>
          <w:i/>
          <w:iCs/>
          <w:lang w:val="pt-PT"/>
        </w:rPr>
        <w:t>C</w:t>
      </w:r>
      <w:r w:rsidRPr="00404793">
        <w:rPr>
          <w:lang w:val="pt-PT"/>
        </w:rPr>
        <w:t>=C), 43.8 (</w:t>
      </w:r>
      <w:r w:rsidRPr="00404793">
        <w:rPr>
          <w:i/>
          <w:iCs/>
          <w:lang w:val="pt-PT"/>
        </w:rPr>
        <w:t>C</w:t>
      </w:r>
      <w:r w:rsidRPr="00404793">
        <w:rPr>
          <w:lang w:val="pt-PT"/>
        </w:rPr>
        <w:t>H</w:t>
      </w:r>
      <w:r w:rsidRPr="00404793">
        <w:rPr>
          <w:vertAlign w:val="subscript"/>
          <w:lang w:val="pt-PT"/>
        </w:rPr>
        <w:t>3</w:t>
      </w:r>
      <w:r w:rsidRPr="00404793">
        <w:rPr>
          <w:lang w:val="pt-PT"/>
        </w:rPr>
        <w:t xml:space="preserve">). </w:t>
      </w:r>
      <w:proofErr w:type="gramStart"/>
      <w:r w:rsidRPr="00134B42">
        <w:rPr>
          <w:lang w:val="en-GB"/>
        </w:rPr>
        <w:t xml:space="preserve">TOF HRMS ESI </w:t>
      </w:r>
      <w:proofErr w:type="spellStart"/>
      <w:r w:rsidRPr="00134B42">
        <w:rPr>
          <w:lang w:val="en-GB"/>
        </w:rPr>
        <w:t>Calcd</w:t>
      </w:r>
      <w:proofErr w:type="spellEnd"/>
      <w:r w:rsidRPr="00134B42">
        <w:rPr>
          <w:lang w:val="en-GB"/>
        </w:rPr>
        <w:t>.</w:t>
      </w:r>
      <w:proofErr w:type="gramEnd"/>
      <w:r w:rsidRPr="00134B42">
        <w:rPr>
          <w:lang w:val="en-GB"/>
        </w:rPr>
        <w:t xml:space="preserve"> </w:t>
      </w:r>
      <w:proofErr w:type="gramStart"/>
      <w:r w:rsidRPr="00134B42">
        <w:rPr>
          <w:lang w:val="en-GB"/>
        </w:rPr>
        <w:t>for</w:t>
      </w:r>
      <w:proofErr w:type="gramEnd"/>
      <w:r w:rsidRPr="00134B42">
        <w:rPr>
          <w:lang w:val="en-GB"/>
        </w:rPr>
        <w:t xml:space="preserve"> C</w:t>
      </w:r>
      <w:r w:rsidRPr="00134B42">
        <w:rPr>
          <w:vertAlign w:val="subscript"/>
          <w:lang w:val="en-GB"/>
        </w:rPr>
        <w:t>21</w:t>
      </w:r>
      <w:r w:rsidRPr="00134B42">
        <w:rPr>
          <w:lang w:val="en-GB"/>
        </w:rPr>
        <w:t>H</w:t>
      </w:r>
      <w:r w:rsidRPr="00134B42">
        <w:rPr>
          <w:vertAlign w:val="subscript"/>
          <w:lang w:val="en-GB"/>
        </w:rPr>
        <w:t>22</w:t>
      </w:r>
      <w:r w:rsidRPr="00134B42">
        <w:rPr>
          <w:lang w:val="en-GB"/>
        </w:rPr>
        <w:t>N</w:t>
      </w:r>
      <w:r w:rsidRPr="00134B42">
        <w:rPr>
          <w:vertAlign w:val="subscript"/>
          <w:lang w:val="en-GB"/>
        </w:rPr>
        <w:t>2</w:t>
      </w:r>
      <w:r w:rsidRPr="00134B42">
        <w:rPr>
          <w:lang w:val="en-GB"/>
        </w:rPr>
        <w:t>O</w:t>
      </w:r>
      <w:r w:rsidRPr="00134B42">
        <w:rPr>
          <w:vertAlign w:val="subscript"/>
          <w:lang w:val="en-GB"/>
        </w:rPr>
        <w:t>1</w:t>
      </w:r>
      <w:r w:rsidRPr="00134B42">
        <w:rPr>
          <w:lang w:val="en-GB"/>
        </w:rPr>
        <w:t>Br</w:t>
      </w:r>
      <w:r w:rsidRPr="00134B42">
        <w:rPr>
          <w:vertAlign w:val="subscript"/>
          <w:lang w:val="en-GB"/>
        </w:rPr>
        <w:t>2</w:t>
      </w:r>
      <w:r w:rsidRPr="00134B42">
        <w:rPr>
          <w:lang w:val="en-GB"/>
        </w:rPr>
        <w:t xml:space="preserve">: 476.0099 (50%), 478.0078 (100%), 480.0058 (50%). Found: 476.0103 (45%) (+0.4 ppm), 478.0080 (100%) (+0.4 ppm), 480.0066 (49%) </w:t>
      </w:r>
      <w:proofErr w:type="gramStart"/>
      <w:r w:rsidRPr="00134B42">
        <w:rPr>
          <w:lang w:val="en-GB"/>
        </w:rPr>
        <w:t>(+1.7 ppm).</w:t>
      </w:r>
      <w:proofErr w:type="gramEnd"/>
    </w:p>
    <w:p w14:paraId="08566E74" w14:textId="77777777" w:rsidR="00354297" w:rsidRPr="00134B42" w:rsidRDefault="00354297" w:rsidP="00743644">
      <w:pPr>
        <w:rPr>
          <w:rFonts w:eastAsia="Times New Roman"/>
          <w:sz w:val="22"/>
          <w:szCs w:val="21"/>
          <w:lang w:val="en-GB"/>
        </w:rPr>
      </w:pPr>
    </w:p>
    <w:p w14:paraId="76D81714" w14:textId="77777777" w:rsidR="00354297" w:rsidRPr="00404793" w:rsidRDefault="00354297" w:rsidP="00743644">
      <w:pPr>
        <w:pStyle w:val="Titre3"/>
        <w:rPr>
          <w:rFonts w:eastAsia="Times New Roman"/>
          <w:lang w:val="pt-PT"/>
        </w:rPr>
      </w:pPr>
      <w:bookmarkStart w:id="8" w:name="_Toc281656649"/>
      <w:bookmarkStart w:id="9" w:name="_Toc105505000"/>
      <w:r w:rsidRPr="00404793">
        <w:rPr>
          <w:rFonts w:eastAsia="Times New Roman"/>
          <w:lang w:val="pt-PT"/>
        </w:rPr>
        <w:t>(2</w:t>
      </w:r>
      <w:r w:rsidRPr="00404793">
        <w:rPr>
          <w:rFonts w:eastAsia="Times New Roman"/>
          <w:i/>
          <w:iCs/>
          <w:lang w:val="pt-PT"/>
        </w:rPr>
        <w:t>E</w:t>
      </w:r>
      <w:r w:rsidRPr="00404793">
        <w:rPr>
          <w:rFonts w:eastAsia="Times New Roman"/>
          <w:lang w:val="pt-PT"/>
        </w:rPr>
        <w:t>,6</w:t>
      </w:r>
      <w:r w:rsidRPr="00404793">
        <w:rPr>
          <w:rFonts w:eastAsia="Times New Roman"/>
          <w:i/>
          <w:iCs/>
          <w:lang w:val="pt-PT"/>
        </w:rPr>
        <w:t>E</w:t>
      </w:r>
      <w:r w:rsidRPr="00404793">
        <w:rPr>
          <w:rFonts w:eastAsia="Times New Roman"/>
          <w:lang w:val="pt-PT"/>
        </w:rPr>
        <w:t>)-2,6-Bis[4-(dimethylamino)benzylidene]cyclohexanone (</w:t>
      </w:r>
      <w:r w:rsidRPr="00404793">
        <w:rPr>
          <w:rFonts w:eastAsia="Times New Roman"/>
          <w:bCs/>
          <w:lang w:val="pt-PT"/>
        </w:rPr>
        <w:t>2a</w:t>
      </w:r>
      <w:r w:rsidRPr="00404793">
        <w:rPr>
          <w:rFonts w:eastAsia="Times New Roman"/>
          <w:lang w:val="pt-PT"/>
        </w:rPr>
        <w:t>)</w:t>
      </w:r>
      <w:bookmarkEnd w:id="8"/>
      <w:bookmarkEnd w:id="9"/>
    </w:p>
    <w:p w14:paraId="5AFA4A48" w14:textId="77777777" w:rsidR="00354297" w:rsidRPr="00134B42" w:rsidRDefault="00354297" w:rsidP="00743644">
      <w:pPr>
        <w:rPr>
          <w:rFonts w:eastAsia="Times New Roman"/>
          <w:sz w:val="22"/>
          <w:szCs w:val="21"/>
          <w:lang w:val="en-GB"/>
        </w:rPr>
      </w:pPr>
      <w:r w:rsidRPr="004C5997">
        <w:rPr>
          <w:noProof/>
          <w:sz w:val="22"/>
          <w:szCs w:val="21"/>
          <w:lang w:val="en-GB"/>
        </w:rPr>
        <w:object w:dxaOrig="3556" w:dyaOrig="1310" w14:anchorId="324626A9">
          <v:shape id="_x0000_i1028" type="#_x0000_t75" alt="" style="width:120.35pt;height:42.05pt;mso-width-percent:0;mso-height-percent:0;mso-width-percent:0;mso-height-percent:0" o:ole="">
            <v:imagedata r:id="rId17" o:title=""/>
          </v:shape>
          <o:OLEObject Type="Embed" ProgID="ChemDraw.Document.6.0" ShapeID="_x0000_i1028" DrawAspect="Content" ObjectID="_1716117815" r:id="rId18"/>
        </w:object>
      </w:r>
    </w:p>
    <w:p w14:paraId="4F009B46" w14:textId="77777777" w:rsidR="00354297" w:rsidRPr="00404793" w:rsidRDefault="00354297" w:rsidP="00743644">
      <w:pPr>
        <w:rPr>
          <w:lang w:val="pt-PT"/>
        </w:rPr>
      </w:pPr>
      <w:r w:rsidRPr="00134B42">
        <w:rPr>
          <w:i/>
          <w:iCs/>
          <w:lang w:val="en-GB"/>
        </w:rPr>
        <w:t>Reference for his compound</w:t>
      </w:r>
      <w:r w:rsidRPr="00134B42">
        <w:rPr>
          <w:lang w:val="en-GB"/>
        </w:rPr>
        <w:t>: G. Liang,</w:t>
      </w:r>
      <w:r w:rsidRPr="00134B42">
        <w:rPr>
          <w:sz w:val="16"/>
          <w:szCs w:val="16"/>
          <w:lang w:val="en-GB"/>
        </w:rPr>
        <w:t xml:space="preserve"> </w:t>
      </w:r>
      <w:r w:rsidRPr="00134B42">
        <w:rPr>
          <w:lang w:val="en-GB"/>
        </w:rPr>
        <w:t>X. Li,</w:t>
      </w:r>
      <w:r w:rsidRPr="00134B42">
        <w:rPr>
          <w:sz w:val="16"/>
          <w:szCs w:val="16"/>
          <w:lang w:val="en-GB"/>
        </w:rPr>
        <w:t xml:space="preserve"> </w:t>
      </w:r>
      <w:r w:rsidRPr="00134B42">
        <w:rPr>
          <w:lang w:val="en-GB"/>
        </w:rPr>
        <w:t>L. Chen,</w:t>
      </w:r>
      <w:r w:rsidRPr="00134B42">
        <w:rPr>
          <w:sz w:val="16"/>
          <w:szCs w:val="16"/>
          <w:lang w:val="en-GB"/>
        </w:rPr>
        <w:t xml:space="preserve"> </w:t>
      </w:r>
      <w:r w:rsidRPr="00134B42">
        <w:rPr>
          <w:lang w:val="en-GB"/>
        </w:rPr>
        <w:t>S. Yang,</w:t>
      </w:r>
      <w:r w:rsidRPr="00134B42">
        <w:rPr>
          <w:sz w:val="16"/>
          <w:szCs w:val="16"/>
          <w:lang w:val="en-GB"/>
        </w:rPr>
        <w:t xml:space="preserve"> </w:t>
      </w:r>
      <w:r w:rsidRPr="00134B42">
        <w:rPr>
          <w:lang w:val="en-GB"/>
        </w:rPr>
        <w:t>X. Wu,</w:t>
      </w:r>
      <w:r w:rsidRPr="00134B42">
        <w:rPr>
          <w:sz w:val="16"/>
          <w:szCs w:val="16"/>
          <w:lang w:val="en-GB"/>
        </w:rPr>
        <w:t xml:space="preserve"> </w:t>
      </w:r>
      <w:r w:rsidRPr="00134B42">
        <w:rPr>
          <w:lang w:val="en-GB"/>
        </w:rPr>
        <w:t xml:space="preserve">E. </w:t>
      </w:r>
      <w:proofErr w:type="spellStart"/>
      <w:r w:rsidRPr="00134B42">
        <w:rPr>
          <w:lang w:val="en-GB"/>
        </w:rPr>
        <w:t>Studer</w:t>
      </w:r>
      <w:proofErr w:type="spellEnd"/>
      <w:r w:rsidRPr="00134B42">
        <w:rPr>
          <w:lang w:val="en-GB"/>
        </w:rPr>
        <w:t>,</w:t>
      </w:r>
      <w:r w:rsidRPr="00134B42">
        <w:rPr>
          <w:sz w:val="16"/>
          <w:szCs w:val="16"/>
          <w:lang w:val="en-GB"/>
        </w:rPr>
        <w:t xml:space="preserve"> </w:t>
      </w:r>
      <w:r w:rsidRPr="00134B42">
        <w:rPr>
          <w:lang w:val="en-GB"/>
        </w:rPr>
        <w:t>E. Gurley,</w:t>
      </w:r>
      <w:r w:rsidRPr="00134B42">
        <w:rPr>
          <w:sz w:val="16"/>
          <w:szCs w:val="16"/>
          <w:lang w:val="en-GB"/>
        </w:rPr>
        <w:t xml:space="preserve"> </w:t>
      </w:r>
      <w:r w:rsidRPr="00134B42">
        <w:rPr>
          <w:lang w:val="en-GB"/>
        </w:rPr>
        <w:t xml:space="preserve">P. B. </w:t>
      </w:r>
      <w:proofErr w:type="spellStart"/>
      <w:r w:rsidRPr="00134B42">
        <w:rPr>
          <w:lang w:val="en-GB"/>
        </w:rPr>
        <w:t>Hylemon</w:t>
      </w:r>
      <w:proofErr w:type="spellEnd"/>
      <w:r w:rsidRPr="00134B42">
        <w:rPr>
          <w:lang w:val="en-GB"/>
        </w:rPr>
        <w:t>,</w:t>
      </w:r>
      <w:r w:rsidRPr="00134B42">
        <w:rPr>
          <w:sz w:val="16"/>
          <w:szCs w:val="16"/>
          <w:lang w:val="en-GB"/>
        </w:rPr>
        <w:t xml:space="preserve"> </w:t>
      </w:r>
      <w:r w:rsidRPr="00134B42">
        <w:rPr>
          <w:lang w:val="en-GB"/>
        </w:rPr>
        <w:t>F. Ye,</w:t>
      </w:r>
      <w:r w:rsidRPr="00134B42">
        <w:rPr>
          <w:sz w:val="16"/>
          <w:szCs w:val="16"/>
          <w:lang w:val="en-GB"/>
        </w:rPr>
        <w:t xml:space="preserve"> </w:t>
      </w:r>
      <w:r w:rsidRPr="00134B42">
        <w:rPr>
          <w:lang w:val="en-GB"/>
        </w:rPr>
        <w:t>Y. Li,</w:t>
      </w:r>
      <w:r w:rsidRPr="00134B42">
        <w:rPr>
          <w:sz w:val="16"/>
          <w:szCs w:val="16"/>
          <w:lang w:val="en-GB"/>
        </w:rPr>
        <w:t xml:space="preserve"> </w:t>
      </w:r>
      <w:r w:rsidRPr="00134B42">
        <w:rPr>
          <w:lang w:val="en-GB"/>
        </w:rPr>
        <w:t xml:space="preserve">H. Zhou, </w:t>
      </w:r>
      <w:proofErr w:type="spellStart"/>
      <w:r w:rsidRPr="00134B42">
        <w:rPr>
          <w:i/>
          <w:iCs/>
          <w:lang w:val="en-GB"/>
        </w:rPr>
        <w:t>Bioorg</w:t>
      </w:r>
      <w:proofErr w:type="spellEnd"/>
      <w:r w:rsidRPr="00134B42">
        <w:rPr>
          <w:i/>
          <w:iCs/>
          <w:lang w:val="en-GB"/>
        </w:rPr>
        <w:t xml:space="preserve">. </w:t>
      </w:r>
      <w:r w:rsidRPr="00404793">
        <w:rPr>
          <w:i/>
          <w:iCs/>
          <w:lang w:val="pt-PT"/>
        </w:rPr>
        <w:t>Med. Chem. Lett</w:t>
      </w:r>
      <w:r w:rsidRPr="00404793">
        <w:rPr>
          <w:lang w:val="pt-PT"/>
        </w:rPr>
        <w:t xml:space="preserve">. </w:t>
      </w:r>
      <w:r w:rsidRPr="00404793">
        <w:rPr>
          <w:b/>
          <w:bCs/>
          <w:lang w:val="pt-PT"/>
        </w:rPr>
        <w:t>2008</w:t>
      </w:r>
      <w:r w:rsidRPr="00404793">
        <w:rPr>
          <w:lang w:val="pt-PT"/>
        </w:rPr>
        <w:t xml:space="preserve">, </w:t>
      </w:r>
      <w:r w:rsidRPr="00404793">
        <w:rPr>
          <w:i/>
          <w:iCs/>
          <w:lang w:val="pt-PT"/>
        </w:rPr>
        <w:t>18</w:t>
      </w:r>
      <w:r w:rsidRPr="00404793">
        <w:rPr>
          <w:lang w:val="pt-PT"/>
        </w:rPr>
        <w:t>, 1525-1529.</w:t>
      </w:r>
    </w:p>
    <w:p w14:paraId="6551B494" w14:textId="77777777" w:rsidR="00354297" w:rsidRPr="00404793" w:rsidRDefault="00354297" w:rsidP="00743644">
      <w:pPr>
        <w:rPr>
          <w:lang w:val="pt-PT"/>
        </w:rPr>
      </w:pPr>
      <w:r w:rsidRPr="00404793">
        <w:rPr>
          <w:lang w:val="pt-PT"/>
        </w:rPr>
        <w:t xml:space="preserve">Red solid, 95%. Mp 239-241 ºC (lit. 160 ºC). </w:t>
      </w:r>
      <w:r w:rsidRPr="00404793">
        <w:rPr>
          <w:vertAlign w:val="superscript"/>
          <w:lang w:val="pt-PT"/>
        </w:rPr>
        <w:t>1</w:t>
      </w:r>
      <w:r w:rsidRPr="00404793">
        <w:rPr>
          <w:lang w:val="pt-PT"/>
        </w:rPr>
        <w:t>H NMR (300.13 MHz, CDCl</w:t>
      </w:r>
      <w:r w:rsidRPr="00404793">
        <w:rPr>
          <w:vertAlign w:val="subscript"/>
          <w:lang w:val="pt-PT"/>
        </w:rPr>
        <w:t>3</w:t>
      </w:r>
      <w:r w:rsidRPr="00404793">
        <w:rPr>
          <w:lang w:val="pt-PT"/>
        </w:rPr>
        <w:t>, 25 ºC):</w:t>
      </w:r>
      <w:r w:rsidRPr="0011430C">
        <w:rPr>
          <w:rFonts w:eastAsia="Symbol"/>
          <w:lang w:val="pt-PT"/>
        </w:rPr>
        <w:t xml:space="preserve"> </w:t>
      </w:r>
      <w:r>
        <w:rPr>
          <w:rFonts w:eastAsia="Symbol"/>
          <w:lang w:val="en-GB"/>
        </w:rPr>
        <w:t>δ</w:t>
      </w:r>
      <w:r w:rsidRPr="00404793">
        <w:rPr>
          <w:lang w:val="pt-PT"/>
        </w:rPr>
        <w:t xml:space="preserve"> 7.76 (br s, 2H, C=C</w:t>
      </w:r>
      <w:r w:rsidRPr="00404793">
        <w:rPr>
          <w:i/>
          <w:iCs/>
          <w:lang w:val="pt-PT"/>
        </w:rPr>
        <w:t>H</w:t>
      </w:r>
      <w:r w:rsidRPr="00404793">
        <w:rPr>
          <w:lang w:val="pt-PT"/>
        </w:rPr>
        <w:t xml:space="preserve">), 7.44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8.9 Hz, 4H, H-2’,6’), 6.72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8.9 Hz, 4H, H-3’,5’), 3.02 (s, 12H, C</w:t>
      </w:r>
      <w:r w:rsidRPr="00404793">
        <w:rPr>
          <w:i/>
          <w:iCs/>
          <w:lang w:val="pt-PT"/>
        </w:rPr>
        <w:t>H</w:t>
      </w:r>
      <w:r w:rsidRPr="00404793">
        <w:rPr>
          <w:vertAlign w:val="subscript"/>
          <w:lang w:val="pt-PT"/>
        </w:rPr>
        <w:t>3</w:t>
      </w:r>
      <w:r w:rsidRPr="00404793">
        <w:rPr>
          <w:lang w:val="pt-PT"/>
        </w:rPr>
        <w:t>), 3.02-2.91 (m, 4H, C</w:t>
      </w:r>
      <w:r w:rsidRPr="00404793">
        <w:rPr>
          <w:i/>
          <w:iCs/>
          <w:lang w:val="pt-PT"/>
        </w:rPr>
        <w:t>H</w:t>
      </w:r>
      <w:r w:rsidRPr="00404793">
        <w:rPr>
          <w:vertAlign w:val="subscript"/>
          <w:lang w:val="pt-PT"/>
        </w:rPr>
        <w:t>2</w:t>
      </w:r>
      <w:r w:rsidRPr="00404793">
        <w:rPr>
          <w:lang w:val="pt-PT"/>
        </w:rPr>
        <w:t>), 1.85-1.77 (m, 2H, C</w:t>
      </w:r>
      <w:r w:rsidRPr="00404793">
        <w:rPr>
          <w:i/>
          <w:iCs/>
          <w:lang w:val="pt-PT"/>
        </w:rPr>
        <w:t>H</w:t>
      </w:r>
      <w:r w:rsidRPr="00404793">
        <w:rPr>
          <w:vertAlign w:val="subscript"/>
          <w:lang w:val="pt-PT"/>
        </w:rPr>
        <w:t>2</w:t>
      </w:r>
      <w:r w:rsidRPr="00404793">
        <w:rPr>
          <w:lang w:val="pt-PT"/>
        </w:rPr>
        <w:t>).</w:t>
      </w:r>
    </w:p>
    <w:p w14:paraId="0A897E0A" w14:textId="77777777" w:rsidR="00354297" w:rsidRPr="00404793" w:rsidRDefault="00354297" w:rsidP="00743644">
      <w:pPr>
        <w:rPr>
          <w:rFonts w:eastAsia="Times New Roman"/>
          <w:sz w:val="22"/>
          <w:szCs w:val="21"/>
          <w:lang w:val="pt-PT"/>
        </w:rPr>
      </w:pPr>
    </w:p>
    <w:p w14:paraId="57B50B2A" w14:textId="77777777" w:rsidR="00354297" w:rsidRPr="00866E27" w:rsidRDefault="00354297" w:rsidP="00743644">
      <w:pPr>
        <w:pStyle w:val="Titre3"/>
        <w:rPr>
          <w:rFonts w:eastAsia="Times New Roman"/>
          <w:lang w:val="pt-PT"/>
        </w:rPr>
      </w:pPr>
      <w:bookmarkStart w:id="10" w:name="_Toc281656650"/>
      <w:bookmarkStart w:id="11" w:name="_Toc105505001"/>
      <w:r w:rsidRPr="00866E27">
        <w:rPr>
          <w:rFonts w:eastAsia="Times New Roman"/>
          <w:lang w:val="pt-PT"/>
        </w:rPr>
        <w:t>(2</w:t>
      </w:r>
      <w:r w:rsidRPr="00866E27">
        <w:rPr>
          <w:rFonts w:eastAsia="Times New Roman"/>
          <w:i/>
          <w:iCs/>
          <w:lang w:val="pt-PT"/>
        </w:rPr>
        <w:t>E</w:t>
      </w:r>
      <w:r w:rsidRPr="00866E27">
        <w:rPr>
          <w:rFonts w:eastAsia="Times New Roman"/>
          <w:lang w:val="pt-PT"/>
        </w:rPr>
        <w:t>,6</w:t>
      </w:r>
      <w:r w:rsidRPr="00866E27">
        <w:rPr>
          <w:rFonts w:eastAsia="Times New Roman"/>
          <w:i/>
          <w:iCs/>
          <w:lang w:val="pt-PT"/>
        </w:rPr>
        <w:t>E</w:t>
      </w:r>
      <w:r w:rsidRPr="00866E27">
        <w:rPr>
          <w:rFonts w:eastAsia="Times New Roman"/>
          <w:lang w:val="pt-PT"/>
        </w:rPr>
        <w:t>)-2,6-Bis[3-chloro-4-(dimethylamino)benzylidene]cyclohexanone (</w:t>
      </w:r>
      <w:r w:rsidRPr="00866E27">
        <w:rPr>
          <w:rFonts w:eastAsia="Times New Roman"/>
          <w:bCs/>
          <w:lang w:val="pt-PT"/>
        </w:rPr>
        <w:t>2b</w:t>
      </w:r>
      <w:r w:rsidRPr="00866E27">
        <w:rPr>
          <w:rFonts w:eastAsia="Times New Roman"/>
          <w:lang w:val="pt-PT"/>
        </w:rPr>
        <w:t>, Liprobe)</w:t>
      </w:r>
      <w:bookmarkEnd w:id="10"/>
      <w:bookmarkEnd w:id="11"/>
    </w:p>
    <w:p w14:paraId="577A39AD" w14:textId="77777777" w:rsidR="00354297" w:rsidRPr="00134B42" w:rsidRDefault="00354297" w:rsidP="00743644">
      <w:pPr>
        <w:rPr>
          <w:rFonts w:eastAsia="Times New Roman"/>
          <w:sz w:val="22"/>
          <w:szCs w:val="21"/>
          <w:lang w:val="en-GB"/>
        </w:rPr>
      </w:pPr>
      <w:r w:rsidRPr="004C5997">
        <w:rPr>
          <w:noProof/>
          <w:sz w:val="22"/>
          <w:szCs w:val="21"/>
          <w:lang w:val="en-GB"/>
        </w:rPr>
        <w:object w:dxaOrig="3556" w:dyaOrig="1310" w14:anchorId="4845F4B7">
          <v:shape id="_x0000_i1029" type="#_x0000_t75" alt="" style="width:120.35pt;height:42.05pt;mso-width-percent:0;mso-height-percent:0;mso-width-percent:0;mso-height-percent:0" o:ole="">
            <v:imagedata r:id="rId19" o:title=""/>
          </v:shape>
          <o:OLEObject Type="Embed" ProgID="ChemDraw.Document.6.0" ShapeID="_x0000_i1029" DrawAspect="Content" ObjectID="_1716117816" r:id="rId20"/>
        </w:object>
      </w:r>
    </w:p>
    <w:p w14:paraId="07037F83" w14:textId="77777777" w:rsidR="00354297" w:rsidRPr="0011430C" w:rsidRDefault="00354297" w:rsidP="00743644">
      <w:pPr>
        <w:rPr>
          <w:lang w:val="pt-PT"/>
        </w:rPr>
      </w:pPr>
      <w:r w:rsidRPr="00404793">
        <w:rPr>
          <w:lang w:val="pt-PT"/>
        </w:rPr>
        <w:lastRenderedPageBreak/>
        <w:t xml:space="preserve">Orange solid, 75%. Mp 130-132 ºC. </w:t>
      </w:r>
      <w:r w:rsidRPr="00404793">
        <w:rPr>
          <w:vertAlign w:val="superscript"/>
          <w:lang w:val="pt-PT"/>
        </w:rPr>
        <w:t>1</w:t>
      </w:r>
      <w:r w:rsidRPr="00404793">
        <w:rPr>
          <w:lang w:val="pt-PT"/>
        </w:rPr>
        <w:t>H NMR (300.13 MHz, CDCl</w:t>
      </w:r>
      <w:r w:rsidRPr="00404793">
        <w:rPr>
          <w:vertAlign w:val="subscript"/>
          <w:lang w:val="pt-PT"/>
        </w:rPr>
        <w:t>3</w:t>
      </w:r>
      <w:r w:rsidRPr="00404793">
        <w:rPr>
          <w:lang w:val="pt-PT"/>
        </w:rPr>
        <w:t xml:space="preserve">, 25 ºC): </w:t>
      </w:r>
      <w:r>
        <w:rPr>
          <w:rFonts w:eastAsia="Symbol"/>
          <w:lang w:val="en-GB"/>
        </w:rPr>
        <w:t>δ</w:t>
      </w:r>
      <w:r w:rsidRPr="00404793">
        <w:rPr>
          <w:lang w:val="pt-PT"/>
        </w:rPr>
        <w:t xml:space="preserve"> 7.68 (bs, 2H, C=C</w:t>
      </w:r>
      <w:r w:rsidRPr="00404793">
        <w:rPr>
          <w:i/>
          <w:iCs/>
          <w:lang w:val="pt-PT"/>
        </w:rPr>
        <w:t>H</w:t>
      </w:r>
      <w:r w:rsidRPr="00404793">
        <w:rPr>
          <w:lang w:val="pt-PT"/>
        </w:rPr>
        <w:t xml:space="preserve">), 7.50 (d,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2.0 Hz, 2H, H-2’), 7.33 (dd,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2.0,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H-6’), 7.05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H-5’), 2.93-2.87 (m, 4H, C</w:t>
      </w:r>
      <w:r w:rsidRPr="00404793">
        <w:rPr>
          <w:i/>
          <w:iCs/>
          <w:lang w:val="pt-PT"/>
        </w:rPr>
        <w:t>H</w:t>
      </w:r>
      <w:r w:rsidRPr="00404793">
        <w:rPr>
          <w:vertAlign w:val="subscript"/>
          <w:lang w:val="pt-PT"/>
        </w:rPr>
        <w:t>2</w:t>
      </w:r>
      <w:r w:rsidRPr="00404793">
        <w:rPr>
          <w:lang w:val="pt-PT"/>
        </w:rPr>
        <w:t>), 2.88 (s, 12H, C</w:t>
      </w:r>
      <w:r w:rsidRPr="00404793">
        <w:rPr>
          <w:i/>
          <w:iCs/>
          <w:lang w:val="pt-PT"/>
        </w:rPr>
        <w:t>H</w:t>
      </w:r>
      <w:r w:rsidRPr="00404793">
        <w:rPr>
          <w:vertAlign w:val="subscript"/>
          <w:lang w:val="pt-PT"/>
        </w:rPr>
        <w:t>3</w:t>
      </w:r>
      <w:r w:rsidRPr="00404793">
        <w:rPr>
          <w:lang w:val="pt-PT"/>
        </w:rPr>
        <w:t>), 1.85-1.77 (m, 2H, C</w:t>
      </w:r>
      <w:r w:rsidRPr="00404793">
        <w:rPr>
          <w:i/>
          <w:iCs/>
          <w:lang w:val="pt-PT"/>
        </w:rPr>
        <w:t>H</w:t>
      </w:r>
      <w:r w:rsidRPr="00404793">
        <w:rPr>
          <w:vertAlign w:val="subscript"/>
          <w:lang w:val="pt-PT"/>
        </w:rPr>
        <w:t>2</w:t>
      </w:r>
      <w:r w:rsidRPr="00404793">
        <w:rPr>
          <w:lang w:val="pt-PT"/>
        </w:rPr>
        <w:t xml:space="preserve">). </w:t>
      </w:r>
      <w:r w:rsidRPr="00404793">
        <w:rPr>
          <w:vertAlign w:val="superscript"/>
          <w:lang w:val="pt-PT"/>
        </w:rPr>
        <w:t>13</w:t>
      </w:r>
      <w:r w:rsidRPr="00404793">
        <w:rPr>
          <w:lang w:val="pt-PT"/>
        </w:rPr>
        <w:t>C NMR (75 MHz, CDCl</w:t>
      </w:r>
      <w:r w:rsidRPr="00404793">
        <w:rPr>
          <w:vertAlign w:val="subscript"/>
          <w:lang w:val="pt-PT"/>
        </w:rPr>
        <w:t>3</w:t>
      </w:r>
      <w:r w:rsidRPr="00404793">
        <w:rPr>
          <w:lang w:val="pt-PT"/>
        </w:rPr>
        <w:t xml:space="preserve">, 25ºC): </w:t>
      </w:r>
      <w:r>
        <w:rPr>
          <w:rFonts w:eastAsia="Symbol"/>
          <w:lang w:val="en-GB"/>
        </w:rPr>
        <w:t>δ</w:t>
      </w:r>
      <w:r w:rsidRPr="00404793">
        <w:rPr>
          <w:lang w:val="pt-PT"/>
        </w:rPr>
        <w:t xml:space="preserve"> 189.7 (</w:t>
      </w:r>
      <w:r w:rsidRPr="00404793">
        <w:rPr>
          <w:i/>
          <w:iCs/>
          <w:lang w:val="pt-PT"/>
        </w:rPr>
        <w:t>C</w:t>
      </w:r>
      <w:r w:rsidRPr="00404793">
        <w:rPr>
          <w:lang w:val="pt-PT"/>
        </w:rPr>
        <w:t>=O), 150.5 (</w:t>
      </w:r>
      <w:r w:rsidRPr="00404793">
        <w:rPr>
          <w:i/>
          <w:iCs/>
          <w:lang w:val="pt-PT"/>
        </w:rPr>
        <w:t>C</w:t>
      </w:r>
      <w:r w:rsidRPr="00404793">
        <w:rPr>
          <w:lang w:val="pt-PT"/>
        </w:rPr>
        <w:t>-N), 135.5 (</w:t>
      </w:r>
      <w:r w:rsidRPr="00404793">
        <w:rPr>
          <w:i/>
          <w:iCs/>
          <w:lang w:val="pt-PT"/>
        </w:rPr>
        <w:t>C</w:t>
      </w:r>
      <w:r w:rsidRPr="00404793">
        <w:rPr>
          <w:lang w:val="pt-PT"/>
        </w:rPr>
        <w:t>=C), 135.2 (</w:t>
      </w:r>
      <w:r w:rsidRPr="00404793">
        <w:rPr>
          <w:i/>
          <w:iCs/>
          <w:lang w:val="pt-PT"/>
        </w:rPr>
        <w:t>C</w:t>
      </w:r>
      <w:r w:rsidRPr="00404793">
        <w:rPr>
          <w:lang w:val="pt-PT"/>
        </w:rPr>
        <w:t>quat), 132.6 (</w:t>
      </w:r>
      <w:r w:rsidRPr="00404793">
        <w:rPr>
          <w:i/>
          <w:iCs/>
          <w:lang w:val="pt-PT"/>
        </w:rPr>
        <w:t>C</w:t>
      </w:r>
      <w:r w:rsidRPr="00404793">
        <w:rPr>
          <w:lang w:val="pt-PT"/>
        </w:rPr>
        <w:t>-H), 130.6 (</w:t>
      </w:r>
      <w:r w:rsidRPr="00404793">
        <w:rPr>
          <w:i/>
          <w:iCs/>
          <w:lang w:val="pt-PT"/>
        </w:rPr>
        <w:t>C</w:t>
      </w:r>
      <w:r w:rsidRPr="00404793">
        <w:rPr>
          <w:lang w:val="pt-PT"/>
        </w:rPr>
        <w:t>quat), 130.1 (</w:t>
      </w:r>
      <w:r w:rsidRPr="00404793">
        <w:rPr>
          <w:i/>
          <w:iCs/>
          <w:lang w:val="pt-PT"/>
        </w:rPr>
        <w:t>C</w:t>
      </w:r>
      <w:r w:rsidRPr="00404793">
        <w:rPr>
          <w:lang w:val="pt-PT"/>
        </w:rPr>
        <w:t>-H), 127.2 (</w:t>
      </w:r>
      <w:r w:rsidRPr="00404793">
        <w:rPr>
          <w:i/>
          <w:iCs/>
          <w:lang w:val="pt-PT"/>
        </w:rPr>
        <w:t>C</w:t>
      </w:r>
      <w:r w:rsidRPr="00404793">
        <w:rPr>
          <w:lang w:val="pt-PT"/>
        </w:rPr>
        <w:t>-H), 119.3 (</w:t>
      </w:r>
      <w:r w:rsidRPr="00404793">
        <w:rPr>
          <w:i/>
          <w:iCs/>
          <w:lang w:val="pt-PT"/>
        </w:rPr>
        <w:t>C</w:t>
      </w:r>
      <w:r w:rsidRPr="00404793">
        <w:rPr>
          <w:lang w:val="pt-PT"/>
        </w:rPr>
        <w:t>=C), 43.4 (</w:t>
      </w:r>
      <w:r w:rsidRPr="00404793">
        <w:rPr>
          <w:i/>
          <w:iCs/>
          <w:lang w:val="pt-PT"/>
        </w:rPr>
        <w:t>C</w:t>
      </w:r>
      <w:r w:rsidRPr="00404793">
        <w:rPr>
          <w:lang w:val="pt-PT"/>
        </w:rPr>
        <w:t>H</w:t>
      </w:r>
      <w:r w:rsidRPr="00404793">
        <w:rPr>
          <w:vertAlign w:val="subscript"/>
          <w:lang w:val="pt-PT"/>
        </w:rPr>
        <w:t>3</w:t>
      </w:r>
      <w:r w:rsidRPr="00404793">
        <w:rPr>
          <w:lang w:val="pt-PT"/>
        </w:rPr>
        <w:t>), 28.4 (</w:t>
      </w:r>
      <w:r w:rsidRPr="00404793">
        <w:rPr>
          <w:i/>
          <w:iCs/>
          <w:lang w:val="pt-PT"/>
        </w:rPr>
        <w:t>C</w:t>
      </w:r>
      <w:r w:rsidRPr="00404793">
        <w:rPr>
          <w:lang w:val="pt-PT"/>
        </w:rPr>
        <w:t>H</w:t>
      </w:r>
      <w:r w:rsidRPr="00404793">
        <w:rPr>
          <w:vertAlign w:val="subscript"/>
          <w:lang w:val="pt-PT"/>
        </w:rPr>
        <w:t>2</w:t>
      </w:r>
      <w:r w:rsidRPr="00404793">
        <w:rPr>
          <w:lang w:val="pt-PT"/>
        </w:rPr>
        <w:t>), 22.8</w:t>
      </w:r>
      <w:r w:rsidRPr="00404793">
        <w:rPr>
          <w:i/>
          <w:iCs/>
          <w:lang w:val="pt-PT"/>
        </w:rPr>
        <w:t xml:space="preserve"> (C</w:t>
      </w:r>
      <w:r w:rsidRPr="00404793">
        <w:rPr>
          <w:lang w:val="pt-PT"/>
        </w:rPr>
        <w:t>H</w:t>
      </w:r>
      <w:r w:rsidRPr="00404793">
        <w:rPr>
          <w:vertAlign w:val="subscript"/>
          <w:lang w:val="pt-PT"/>
        </w:rPr>
        <w:t>2</w:t>
      </w:r>
      <w:r w:rsidRPr="00404793">
        <w:rPr>
          <w:lang w:val="pt-PT"/>
        </w:rPr>
        <w:t>). ESI-MS: m/z: 429.2 (100%), 431.2 (60%) [M+H]</w:t>
      </w:r>
      <w:r w:rsidRPr="00404793">
        <w:rPr>
          <w:vertAlign w:val="superscript"/>
          <w:lang w:val="pt-PT"/>
        </w:rPr>
        <w:t>+</w:t>
      </w:r>
      <w:r w:rsidRPr="00404793">
        <w:rPr>
          <w:lang w:val="pt-PT"/>
        </w:rPr>
        <w:t>, 215.1 (80%), 216.1 (50%) [M+2H]</w:t>
      </w:r>
      <w:r w:rsidRPr="00404793">
        <w:rPr>
          <w:vertAlign w:val="superscript"/>
          <w:lang w:val="pt-PT"/>
        </w:rPr>
        <w:t>2+</w:t>
      </w:r>
      <w:r w:rsidRPr="00404793">
        <w:rPr>
          <w:lang w:val="pt-PT"/>
        </w:rPr>
        <w:t>. Anal. Calcd. for C</w:t>
      </w:r>
      <w:r w:rsidRPr="00404793">
        <w:rPr>
          <w:vertAlign w:val="subscript"/>
          <w:lang w:val="pt-PT"/>
        </w:rPr>
        <w:t>24</w:t>
      </w:r>
      <w:r w:rsidRPr="00404793">
        <w:rPr>
          <w:lang w:val="pt-PT"/>
        </w:rPr>
        <w:t>H</w:t>
      </w:r>
      <w:r w:rsidRPr="00404793">
        <w:rPr>
          <w:vertAlign w:val="subscript"/>
          <w:lang w:val="pt-PT"/>
        </w:rPr>
        <w:t>26</w:t>
      </w:r>
      <w:r w:rsidRPr="00404793">
        <w:rPr>
          <w:lang w:val="pt-PT"/>
        </w:rPr>
        <w:t>Cl</w:t>
      </w:r>
      <w:r w:rsidRPr="00404793">
        <w:rPr>
          <w:vertAlign w:val="subscript"/>
          <w:lang w:val="pt-PT"/>
        </w:rPr>
        <w:t>2</w:t>
      </w:r>
      <w:r w:rsidRPr="00404793">
        <w:rPr>
          <w:lang w:val="pt-PT"/>
        </w:rPr>
        <w:t>N</w:t>
      </w:r>
      <w:r w:rsidRPr="00404793">
        <w:rPr>
          <w:vertAlign w:val="subscript"/>
          <w:lang w:val="pt-PT"/>
        </w:rPr>
        <w:t>2</w:t>
      </w:r>
      <w:r w:rsidRPr="00404793">
        <w:rPr>
          <w:lang w:val="pt-PT"/>
        </w:rPr>
        <w:t xml:space="preserve">O: C, 67.13; H, 6.10; N, 6.52. </w:t>
      </w:r>
      <w:r w:rsidRPr="0011430C">
        <w:rPr>
          <w:lang w:val="pt-PT"/>
        </w:rPr>
        <w:t xml:space="preserve">Found: C, 67.26; H, 6.16, N, 6.23. </w:t>
      </w:r>
    </w:p>
    <w:p w14:paraId="2C3F7A04" w14:textId="77777777" w:rsidR="00354297" w:rsidRPr="0011430C" w:rsidRDefault="00354297" w:rsidP="00743644">
      <w:pPr>
        <w:rPr>
          <w:rFonts w:eastAsia="Times New Roman"/>
          <w:sz w:val="22"/>
          <w:szCs w:val="21"/>
          <w:lang w:val="pt-PT"/>
        </w:rPr>
      </w:pPr>
    </w:p>
    <w:p w14:paraId="1A38B27D" w14:textId="77777777" w:rsidR="00354297" w:rsidRPr="00404793" w:rsidRDefault="00354297" w:rsidP="00743644">
      <w:pPr>
        <w:pStyle w:val="Titre3"/>
        <w:rPr>
          <w:rFonts w:eastAsia="Times New Roman"/>
          <w:lang w:val="pt-PT"/>
        </w:rPr>
      </w:pPr>
      <w:bookmarkStart w:id="12" w:name="_Toc281656651"/>
      <w:bookmarkStart w:id="13" w:name="_Toc105505002"/>
      <w:r w:rsidRPr="00404793">
        <w:rPr>
          <w:rFonts w:eastAsia="Times New Roman"/>
          <w:lang w:val="pt-PT"/>
        </w:rPr>
        <w:t>(2</w:t>
      </w:r>
      <w:r w:rsidRPr="00404793">
        <w:rPr>
          <w:rFonts w:eastAsia="Times New Roman"/>
          <w:i/>
          <w:iCs/>
          <w:lang w:val="pt-PT"/>
        </w:rPr>
        <w:t>E</w:t>
      </w:r>
      <w:r w:rsidRPr="00404793">
        <w:rPr>
          <w:rFonts w:eastAsia="Times New Roman"/>
          <w:lang w:val="pt-PT"/>
        </w:rPr>
        <w:t>,6</w:t>
      </w:r>
      <w:r w:rsidRPr="00404793">
        <w:rPr>
          <w:rFonts w:eastAsia="Times New Roman"/>
          <w:i/>
          <w:iCs/>
          <w:lang w:val="pt-PT"/>
        </w:rPr>
        <w:t>E</w:t>
      </w:r>
      <w:r w:rsidRPr="00404793">
        <w:rPr>
          <w:rFonts w:eastAsia="Times New Roman"/>
          <w:lang w:val="pt-PT"/>
        </w:rPr>
        <w:t>)-2,6-Bis[3-bromo-4-(dimethylamino)benzylidene]cyclohexanone (</w:t>
      </w:r>
      <w:r w:rsidRPr="00404793">
        <w:rPr>
          <w:rFonts w:eastAsia="Times New Roman"/>
          <w:bCs/>
          <w:lang w:val="pt-PT"/>
        </w:rPr>
        <w:t>2c</w:t>
      </w:r>
      <w:r w:rsidRPr="00404793">
        <w:rPr>
          <w:rFonts w:eastAsia="Times New Roman"/>
          <w:lang w:val="pt-PT"/>
        </w:rPr>
        <w:t>)</w:t>
      </w:r>
      <w:bookmarkEnd w:id="12"/>
      <w:bookmarkEnd w:id="13"/>
    </w:p>
    <w:p w14:paraId="0C242062" w14:textId="77777777" w:rsidR="00354297" w:rsidRPr="00134B42" w:rsidRDefault="00354297" w:rsidP="00743644">
      <w:pPr>
        <w:rPr>
          <w:rFonts w:eastAsia="Times New Roman"/>
          <w:sz w:val="22"/>
          <w:szCs w:val="21"/>
          <w:lang w:val="en-GB"/>
        </w:rPr>
      </w:pPr>
      <w:r w:rsidRPr="004C5997">
        <w:rPr>
          <w:noProof/>
          <w:sz w:val="22"/>
          <w:szCs w:val="21"/>
          <w:lang w:val="en-GB"/>
        </w:rPr>
        <w:object w:dxaOrig="3556" w:dyaOrig="1310" w14:anchorId="3EC9E9B8">
          <v:shape id="_x0000_i1030" type="#_x0000_t75" alt="" style="width:120.35pt;height:42.05pt;mso-width-percent:0;mso-height-percent:0;mso-width-percent:0;mso-height-percent:0" o:ole="">
            <v:imagedata r:id="rId21" o:title=""/>
          </v:shape>
          <o:OLEObject Type="Embed" ProgID="ChemDraw.Document.6.0" ShapeID="_x0000_i1030" DrawAspect="Content" ObjectID="_1716117817" r:id="rId22"/>
        </w:object>
      </w:r>
    </w:p>
    <w:p w14:paraId="60FB0134" w14:textId="77777777" w:rsidR="00354297" w:rsidRPr="00DE1727" w:rsidRDefault="00354297" w:rsidP="00743644">
      <w:pPr>
        <w:rPr>
          <w:lang w:val="pt-PT"/>
        </w:rPr>
      </w:pPr>
      <w:r w:rsidRPr="00404793">
        <w:rPr>
          <w:lang w:val="pt-PT"/>
        </w:rPr>
        <w:t xml:space="preserve">Orange solid, 48%. Mp 154-156 ºC. </w:t>
      </w:r>
      <w:r w:rsidRPr="00404793">
        <w:rPr>
          <w:vertAlign w:val="superscript"/>
          <w:lang w:val="pt-PT"/>
        </w:rPr>
        <w:t>1</w:t>
      </w:r>
      <w:r w:rsidRPr="00404793">
        <w:rPr>
          <w:lang w:val="pt-PT"/>
        </w:rPr>
        <w:t>H NMR (300.13 MHz, CDCl</w:t>
      </w:r>
      <w:r w:rsidRPr="00404793">
        <w:rPr>
          <w:vertAlign w:val="subscript"/>
          <w:lang w:val="pt-PT"/>
        </w:rPr>
        <w:t>3</w:t>
      </w:r>
      <w:r w:rsidRPr="00404793">
        <w:rPr>
          <w:lang w:val="pt-PT"/>
        </w:rPr>
        <w:t xml:space="preserve">, 25 ºC): </w:t>
      </w:r>
      <w:r>
        <w:rPr>
          <w:rFonts w:eastAsia="Symbol"/>
          <w:lang w:val="en-GB"/>
        </w:rPr>
        <w:t>δ</w:t>
      </w:r>
      <w:r w:rsidRPr="00404793">
        <w:rPr>
          <w:lang w:val="pt-PT"/>
        </w:rPr>
        <w:t xml:space="preserve"> 7.69 (d,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2.0 Hz, 2H, H-2’), 7.67 (br s, 2H, C=C</w:t>
      </w:r>
      <w:r w:rsidRPr="00404793">
        <w:rPr>
          <w:i/>
          <w:iCs/>
          <w:lang w:val="pt-PT"/>
        </w:rPr>
        <w:t>H</w:t>
      </w:r>
      <w:r w:rsidRPr="00404793">
        <w:rPr>
          <w:lang w:val="pt-PT"/>
        </w:rPr>
        <w:t xml:space="preserve">), 7.38 (dd, </w:t>
      </w:r>
      <w:r w:rsidRPr="00404793">
        <w:rPr>
          <w:vertAlign w:val="superscript"/>
          <w:lang w:val="pt-PT"/>
        </w:rPr>
        <w:t>4</w:t>
      </w:r>
      <w:r w:rsidRPr="00404793">
        <w:rPr>
          <w:i/>
          <w:iCs/>
          <w:lang w:val="pt-PT"/>
        </w:rPr>
        <w:t>J</w:t>
      </w:r>
      <w:r w:rsidRPr="00404793">
        <w:rPr>
          <w:vertAlign w:val="subscript"/>
          <w:lang w:val="pt-PT"/>
        </w:rPr>
        <w:t>H-H</w:t>
      </w:r>
      <w:r w:rsidRPr="00404793">
        <w:rPr>
          <w:lang w:val="pt-PT"/>
        </w:rPr>
        <w:t xml:space="preserve"> 2.0,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H-6’), 7.07 (d, </w:t>
      </w:r>
      <w:r w:rsidRPr="00404793">
        <w:rPr>
          <w:vertAlign w:val="superscript"/>
          <w:lang w:val="pt-PT"/>
        </w:rPr>
        <w:t>3</w:t>
      </w:r>
      <w:r w:rsidRPr="00404793">
        <w:rPr>
          <w:i/>
          <w:iCs/>
          <w:lang w:val="pt-PT"/>
        </w:rPr>
        <w:t>J</w:t>
      </w:r>
      <w:r w:rsidRPr="00404793">
        <w:rPr>
          <w:vertAlign w:val="subscript"/>
          <w:lang w:val="pt-PT"/>
        </w:rPr>
        <w:t>H-H</w:t>
      </w:r>
      <w:r w:rsidRPr="00404793">
        <w:rPr>
          <w:lang w:val="pt-PT"/>
        </w:rPr>
        <w:t xml:space="preserve"> 8.4 Hz, 2H, H-5’), 2.93-2.86 (m, 4H, C</w:t>
      </w:r>
      <w:r w:rsidRPr="00404793">
        <w:rPr>
          <w:i/>
          <w:iCs/>
          <w:lang w:val="pt-PT"/>
        </w:rPr>
        <w:t>H</w:t>
      </w:r>
      <w:r w:rsidRPr="00404793">
        <w:rPr>
          <w:vertAlign w:val="subscript"/>
          <w:lang w:val="pt-PT"/>
        </w:rPr>
        <w:t>2</w:t>
      </w:r>
      <w:r w:rsidRPr="00404793">
        <w:rPr>
          <w:lang w:val="pt-PT"/>
        </w:rPr>
        <w:t>), 2.86 (s, 12H, C</w:t>
      </w:r>
      <w:r w:rsidRPr="00404793">
        <w:rPr>
          <w:i/>
          <w:iCs/>
          <w:lang w:val="pt-PT"/>
        </w:rPr>
        <w:t>H</w:t>
      </w:r>
      <w:r w:rsidRPr="00404793">
        <w:rPr>
          <w:vertAlign w:val="subscript"/>
          <w:lang w:val="pt-PT"/>
        </w:rPr>
        <w:t>3</w:t>
      </w:r>
      <w:r w:rsidRPr="00404793">
        <w:rPr>
          <w:lang w:val="pt-PT"/>
        </w:rPr>
        <w:t>), 1.85-1.79 (m, 2H, C</w:t>
      </w:r>
      <w:r w:rsidRPr="00404793">
        <w:rPr>
          <w:i/>
          <w:iCs/>
          <w:lang w:val="pt-PT"/>
        </w:rPr>
        <w:t>H</w:t>
      </w:r>
      <w:r w:rsidRPr="00404793">
        <w:rPr>
          <w:vertAlign w:val="subscript"/>
          <w:lang w:val="pt-PT"/>
        </w:rPr>
        <w:t>2</w:t>
      </w:r>
      <w:r w:rsidRPr="00404793">
        <w:rPr>
          <w:lang w:val="pt-PT"/>
        </w:rPr>
        <w:t xml:space="preserve">). </w:t>
      </w:r>
      <w:r w:rsidRPr="00404793">
        <w:rPr>
          <w:vertAlign w:val="superscript"/>
          <w:lang w:val="pt-PT"/>
        </w:rPr>
        <w:t>13</w:t>
      </w:r>
      <w:r w:rsidRPr="00404793">
        <w:rPr>
          <w:lang w:val="pt-PT"/>
        </w:rPr>
        <w:t>C NMR (75 MHz, CDCl</w:t>
      </w:r>
      <w:r w:rsidRPr="00404793">
        <w:rPr>
          <w:vertAlign w:val="subscript"/>
          <w:lang w:val="pt-PT"/>
        </w:rPr>
        <w:t>3</w:t>
      </w:r>
      <w:r w:rsidRPr="00404793">
        <w:rPr>
          <w:lang w:val="pt-PT"/>
        </w:rPr>
        <w:t xml:space="preserve">, 25ºC): </w:t>
      </w:r>
      <w:r>
        <w:rPr>
          <w:rFonts w:eastAsia="Symbol"/>
          <w:lang w:val="en-GB"/>
        </w:rPr>
        <w:t>δ</w:t>
      </w:r>
      <w:r w:rsidRPr="00404793">
        <w:rPr>
          <w:lang w:val="pt-PT"/>
        </w:rPr>
        <w:t xml:space="preserve"> 189.7 (</w:t>
      </w:r>
      <w:r w:rsidRPr="00404793">
        <w:rPr>
          <w:i/>
          <w:iCs/>
          <w:lang w:val="pt-PT"/>
        </w:rPr>
        <w:t>C</w:t>
      </w:r>
      <w:r w:rsidRPr="00404793">
        <w:rPr>
          <w:lang w:val="pt-PT"/>
        </w:rPr>
        <w:t>=O), 152.0 (</w:t>
      </w:r>
      <w:r w:rsidRPr="00404793">
        <w:rPr>
          <w:i/>
          <w:iCs/>
          <w:lang w:val="pt-PT"/>
        </w:rPr>
        <w:t>C</w:t>
      </w:r>
      <w:r w:rsidRPr="00404793">
        <w:rPr>
          <w:lang w:val="pt-PT"/>
        </w:rPr>
        <w:t>-N), 135.8 (</w:t>
      </w:r>
      <w:r w:rsidRPr="00404793">
        <w:rPr>
          <w:i/>
          <w:iCs/>
          <w:lang w:val="pt-PT"/>
        </w:rPr>
        <w:t>C</w:t>
      </w:r>
      <w:r w:rsidRPr="00404793">
        <w:rPr>
          <w:lang w:val="pt-PT"/>
        </w:rPr>
        <w:t>=C), 135.3 (</w:t>
      </w:r>
      <w:r w:rsidRPr="00404793">
        <w:rPr>
          <w:i/>
          <w:iCs/>
          <w:lang w:val="pt-PT"/>
        </w:rPr>
        <w:t>C</w:t>
      </w:r>
      <w:r w:rsidRPr="00404793">
        <w:rPr>
          <w:lang w:val="pt-PT"/>
        </w:rPr>
        <w:t>quat), 135.2 (</w:t>
      </w:r>
      <w:r w:rsidRPr="00404793">
        <w:rPr>
          <w:i/>
          <w:iCs/>
          <w:lang w:val="pt-PT"/>
        </w:rPr>
        <w:t>C</w:t>
      </w:r>
      <w:r w:rsidRPr="00404793">
        <w:rPr>
          <w:lang w:val="pt-PT"/>
        </w:rPr>
        <w:t>quat), 131.3 (</w:t>
      </w:r>
      <w:r w:rsidRPr="00404793">
        <w:rPr>
          <w:i/>
          <w:iCs/>
          <w:lang w:val="pt-PT"/>
        </w:rPr>
        <w:t>C</w:t>
      </w:r>
      <w:r w:rsidRPr="00404793">
        <w:rPr>
          <w:lang w:val="pt-PT"/>
        </w:rPr>
        <w:t>-H), 130.6 (</w:t>
      </w:r>
      <w:r w:rsidRPr="00404793">
        <w:rPr>
          <w:i/>
          <w:iCs/>
          <w:lang w:val="pt-PT"/>
        </w:rPr>
        <w:t>C</w:t>
      </w:r>
      <w:r w:rsidRPr="00404793">
        <w:rPr>
          <w:lang w:val="pt-PT"/>
        </w:rPr>
        <w:t>-H), 119.8 (</w:t>
      </w:r>
      <w:r w:rsidRPr="00404793">
        <w:rPr>
          <w:i/>
          <w:iCs/>
          <w:lang w:val="pt-PT"/>
        </w:rPr>
        <w:t>C</w:t>
      </w:r>
      <w:r w:rsidRPr="00404793">
        <w:rPr>
          <w:lang w:val="pt-PT"/>
        </w:rPr>
        <w:t>=C), 118.0 (</w:t>
      </w:r>
      <w:r w:rsidRPr="00404793">
        <w:rPr>
          <w:i/>
          <w:iCs/>
          <w:lang w:val="pt-PT"/>
        </w:rPr>
        <w:t>C</w:t>
      </w:r>
      <w:r w:rsidRPr="00404793">
        <w:rPr>
          <w:lang w:val="pt-PT"/>
        </w:rPr>
        <w:t>-H), 43.9 (</w:t>
      </w:r>
      <w:r w:rsidRPr="00404793">
        <w:rPr>
          <w:i/>
          <w:iCs/>
          <w:lang w:val="pt-PT"/>
        </w:rPr>
        <w:t>C</w:t>
      </w:r>
      <w:r w:rsidRPr="00404793">
        <w:rPr>
          <w:lang w:val="pt-PT"/>
        </w:rPr>
        <w:t>H</w:t>
      </w:r>
      <w:r w:rsidRPr="00404793">
        <w:rPr>
          <w:vertAlign w:val="subscript"/>
          <w:lang w:val="pt-PT"/>
        </w:rPr>
        <w:t>3</w:t>
      </w:r>
      <w:r w:rsidRPr="00404793">
        <w:rPr>
          <w:lang w:val="pt-PT"/>
        </w:rPr>
        <w:t>), 28.4 (</w:t>
      </w:r>
      <w:r w:rsidRPr="00404793">
        <w:rPr>
          <w:i/>
          <w:iCs/>
          <w:lang w:val="pt-PT"/>
        </w:rPr>
        <w:t>C</w:t>
      </w:r>
      <w:r w:rsidRPr="00404793">
        <w:rPr>
          <w:lang w:val="pt-PT"/>
        </w:rPr>
        <w:t>H</w:t>
      </w:r>
      <w:r w:rsidRPr="00404793">
        <w:rPr>
          <w:vertAlign w:val="subscript"/>
          <w:lang w:val="pt-PT"/>
        </w:rPr>
        <w:t>2</w:t>
      </w:r>
      <w:r w:rsidRPr="00404793">
        <w:rPr>
          <w:lang w:val="pt-PT"/>
        </w:rPr>
        <w:t>), 22.8</w:t>
      </w:r>
      <w:r w:rsidRPr="00404793">
        <w:rPr>
          <w:i/>
          <w:iCs/>
          <w:lang w:val="pt-PT"/>
        </w:rPr>
        <w:t xml:space="preserve"> (C</w:t>
      </w:r>
      <w:r w:rsidRPr="00404793">
        <w:rPr>
          <w:lang w:val="pt-PT"/>
        </w:rPr>
        <w:t>H</w:t>
      </w:r>
      <w:r w:rsidRPr="00404793">
        <w:rPr>
          <w:vertAlign w:val="subscript"/>
          <w:lang w:val="pt-PT"/>
        </w:rPr>
        <w:t>2</w:t>
      </w:r>
      <w:r w:rsidRPr="00404793">
        <w:rPr>
          <w:lang w:val="pt-PT"/>
        </w:rPr>
        <w:t>). ESI-MS: m/z: 517.1 (40%), 519.1 (100%), 521.1 (40%) [M+H]</w:t>
      </w:r>
      <w:r w:rsidRPr="00404793">
        <w:rPr>
          <w:vertAlign w:val="superscript"/>
          <w:lang w:val="pt-PT"/>
        </w:rPr>
        <w:t>+</w:t>
      </w:r>
      <w:r w:rsidRPr="00404793">
        <w:rPr>
          <w:lang w:val="pt-PT"/>
        </w:rPr>
        <w:t>, 259.0 (50%), 260.0 (100%), 261.0 (50%) [M+2H]</w:t>
      </w:r>
      <w:r w:rsidRPr="00404793">
        <w:rPr>
          <w:vertAlign w:val="superscript"/>
          <w:lang w:val="pt-PT"/>
        </w:rPr>
        <w:t>2+</w:t>
      </w:r>
      <w:r w:rsidRPr="00404793">
        <w:rPr>
          <w:lang w:val="pt-PT"/>
        </w:rPr>
        <w:t>. Anal. Calcd for C</w:t>
      </w:r>
      <w:r w:rsidRPr="00404793">
        <w:rPr>
          <w:vertAlign w:val="subscript"/>
          <w:lang w:val="pt-PT"/>
        </w:rPr>
        <w:t>24</w:t>
      </w:r>
      <w:r w:rsidRPr="00404793">
        <w:rPr>
          <w:lang w:val="pt-PT"/>
        </w:rPr>
        <w:t>H</w:t>
      </w:r>
      <w:r w:rsidRPr="00404793">
        <w:rPr>
          <w:vertAlign w:val="subscript"/>
          <w:lang w:val="pt-PT"/>
        </w:rPr>
        <w:t>26</w:t>
      </w:r>
      <w:r w:rsidRPr="00404793">
        <w:rPr>
          <w:lang w:val="pt-PT"/>
        </w:rPr>
        <w:t>Br</w:t>
      </w:r>
      <w:r w:rsidRPr="00404793">
        <w:rPr>
          <w:vertAlign w:val="subscript"/>
          <w:lang w:val="pt-PT"/>
        </w:rPr>
        <w:t>2</w:t>
      </w:r>
      <w:r w:rsidRPr="00404793">
        <w:rPr>
          <w:lang w:val="pt-PT"/>
        </w:rPr>
        <w:t>N</w:t>
      </w:r>
      <w:r w:rsidRPr="00404793">
        <w:rPr>
          <w:vertAlign w:val="subscript"/>
          <w:lang w:val="pt-PT"/>
        </w:rPr>
        <w:t>2</w:t>
      </w:r>
      <w:r w:rsidRPr="00404793">
        <w:rPr>
          <w:lang w:val="pt-PT"/>
        </w:rPr>
        <w:t xml:space="preserve">O: C 55.62, H 5.06, N 5.41. </w:t>
      </w:r>
      <w:r w:rsidRPr="00DE1727">
        <w:rPr>
          <w:lang w:val="pt-PT"/>
        </w:rPr>
        <w:t>Found: C 55.62, H 4.99, N 5.19%.</w:t>
      </w:r>
    </w:p>
    <w:p w14:paraId="186A0B2C" w14:textId="77777777" w:rsidR="00354297" w:rsidRPr="00DE1727" w:rsidRDefault="00354297" w:rsidP="00743644">
      <w:pPr>
        <w:rPr>
          <w:rFonts w:eastAsia="Times New Roman"/>
          <w:sz w:val="22"/>
          <w:szCs w:val="21"/>
          <w:lang w:val="pt-PT"/>
        </w:rPr>
      </w:pPr>
    </w:p>
    <w:p w14:paraId="373B6450" w14:textId="45272043" w:rsidR="00354297" w:rsidRPr="00134B42" w:rsidRDefault="00354297" w:rsidP="00743644">
      <w:pPr>
        <w:pStyle w:val="Titre2"/>
        <w:rPr>
          <w:bCs/>
          <w:lang w:val="en-GB"/>
        </w:rPr>
      </w:pPr>
      <w:bookmarkStart w:id="14" w:name="_Toc105505003"/>
      <w:r w:rsidRPr="00134B42">
        <w:rPr>
          <w:lang w:val="en-GB"/>
        </w:rPr>
        <w:t>Crystallography</w:t>
      </w:r>
      <w:bookmarkEnd w:id="14"/>
    </w:p>
    <w:p w14:paraId="0A9E9260" w14:textId="77777777" w:rsidR="00743644" w:rsidRDefault="00743644" w:rsidP="00743644">
      <w:pPr>
        <w:rPr>
          <w:shd w:val="clear" w:color="auto" w:fill="FFFFFF"/>
          <w:lang w:val="en-GB" w:eastAsia="fr-FR"/>
        </w:rPr>
        <w:sectPr w:rsidR="00743644" w:rsidSect="0093429D">
          <w:headerReference w:type="even" r:id="rId23"/>
          <w:footerReference w:type="even" r:id="rId24"/>
          <w:footerReference w:type="default" r:id="rId25"/>
          <w:headerReference w:type="first" r:id="rId26"/>
          <w:pgSz w:w="12240" w:h="15840"/>
          <w:pgMar w:top="1138" w:right="1181" w:bottom="1138" w:left="1282" w:header="720" w:footer="720" w:gutter="0"/>
          <w:cols w:space="720"/>
          <w:titlePg/>
          <w:docGrid w:linePitch="360"/>
        </w:sectPr>
      </w:pPr>
    </w:p>
    <w:p w14:paraId="7C8415EB" w14:textId="21E28895" w:rsidR="00354297" w:rsidRPr="00134B42" w:rsidRDefault="00354297" w:rsidP="00743644">
      <w:pPr>
        <w:rPr>
          <w:shd w:val="clear" w:color="auto" w:fill="FFFFFF"/>
          <w:lang w:val="en-GB" w:eastAsia="fr-FR"/>
        </w:rPr>
      </w:pPr>
      <w:r w:rsidRPr="00134B42">
        <w:rPr>
          <w:shd w:val="clear" w:color="auto" w:fill="FFFFFF"/>
          <w:lang w:val="en-GB" w:eastAsia="fr-FR"/>
        </w:rPr>
        <w:lastRenderedPageBreak/>
        <w:t xml:space="preserve">Single-crystals with block shape of compounds </w:t>
      </w:r>
      <w:r w:rsidRPr="00134B42">
        <w:rPr>
          <w:b/>
          <w:bCs/>
          <w:shd w:val="clear" w:color="auto" w:fill="FFFFFF"/>
          <w:lang w:val="en-GB" w:eastAsia="fr-FR"/>
        </w:rPr>
        <w:t>2b</w:t>
      </w:r>
      <w:r w:rsidRPr="00134B42">
        <w:rPr>
          <w:shd w:val="clear" w:color="auto" w:fill="FFFFFF"/>
          <w:lang w:val="en-GB" w:eastAsia="fr-FR"/>
        </w:rPr>
        <w:t xml:space="preserve"> and </w:t>
      </w:r>
      <w:r w:rsidRPr="00134B42">
        <w:rPr>
          <w:b/>
          <w:bCs/>
          <w:shd w:val="clear" w:color="auto" w:fill="FFFFFF"/>
          <w:lang w:val="en-GB" w:eastAsia="fr-FR"/>
        </w:rPr>
        <w:t>2c</w:t>
      </w:r>
      <w:r w:rsidRPr="00134B42">
        <w:rPr>
          <w:shd w:val="clear" w:color="auto" w:fill="FFFFFF"/>
          <w:lang w:val="en-GB" w:eastAsia="fr-FR"/>
        </w:rPr>
        <w:t xml:space="preserve"> were manually selected from the crystallization vial. A suitable single-crystal was mounted on a glass </w:t>
      </w:r>
      <w:proofErr w:type="spellStart"/>
      <w:r w:rsidRPr="00134B42">
        <w:rPr>
          <w:shd w:val="clear" w:color="auto" w:fill="FFFFFF"/>
          <w:lang w:val="en-GB" w:eastAsia="fr-FR"/>
        </w:rPr>
        <w:t>fiber</w:t>
      </w:r>
      <w:proofErr w:type="spellEnd"/>
      <w:r w:rsidRPr="00134B42">
        <w:rPr>
          <w:shd w:val="clear" w:color="auto" w:fill="FFFFFF"/>
          <w:lang w:val="en-GB" w:eastAsia="fr-FR"/>
        </w:rPr>
        <w:t xml:space="preserve"> with the help of silicon grease. Data were collected at 180(2) K on a Bruker X8 Kappa APEX II charge-coupled device (CCD) area-detector diffractometer (Mo </w:t>
      </w:r>
      <w:proofErr w:type="spellStart"/>
      <w:r w:rsidRPr="00134B42">
        <w:rPr>
          <w:shd w:val="clear" w:color="auto" w:fill="FFFFFF"/>
          <w:lang w:val="en-GB" w:eastAsia="fr-FR"/>
        </w:rPr>
        <w:t>K</w:t>
      </w:r>
      <w:r w:rsidRPr="00134B42">
        <w:rPr>
          <w:shd w:val="clear" w:color="auto" w:fill="FFFFFF"/>
          <w:vertAlign w:val="subscript"/>
          <w:lang w:val="en-GB" w:eastAsia="fr-FR"/>
        </w:rPr>
        <w:t>a</w:t>
      </w:r>
      <w:proofErr w:type="spellEnd"/>
      <w:r w:rsidRPr="00134B42">
        <w:rPr>
          <w:shd w:val="clear" w:color="auto" w:fill="FFFFFF"/>
          <w:lang w:val="en-GB" w:eastAsia="fr-FR"/>
        </w:rPr>
        <w:t xml:space="preserve"> graphite-</w:t>
      </w:r>
      <w:proofErr w:type="spellStart"/>
      <w:r w:rsidRPr="00134B42">
        <w:rPr>
          <w:shd w:val="clear" w:color="auto" w:fill="FFFFFF"/>
          <w:lang w:val="en-GB" w:eastAsia="fr-FR"/>
        </w:rPr>
        <w:t>monochromated</w:t>
      </w:r>
      <w:proofErr w:type="spellEnd"/>
      <w:r w:rsidRPr="00134B42">
        <w:rPr>
          <w:shd w:val="clear" w:color="auto" w:fill="FFFFFF"/>
          <w:lang w:val="en-GB" w:eastAsia="fr-FR"/>
        </w:rPr>
        <w:t xml:space="preserve"> radiation, λ = 0.71073 Å) controlled by the APEX2 software package,</w:t>
      </w:r>
      <w:r>
        <w:rPr>
          <w:rStyle w:val="Appeldenotedefin"/>
          <w:rFonts w:eastAsia="Times New Roman" w:cstheme="minorHAnsi"/>
          <w:shd w:val="clear" w:color="auto" w:fill="FFFFFF"/>
          <w:lang w:val="en-GB" w:eastAsia="fr-FR"/>
        </w:rPr>
        <w:endnoteReference w:id="1"/>
      </w:r>
      <w:r w:rsidRPr="00134B42">
        <w:rPr>
          <w:shd w:val="clear" w:color="auto" w:fill="FFFFFF"/>
          <w:lang w:val="en-GB" w:eastAsia="fr-FR"/>
        </w:rPr>
        <w:t xml:space="preserve"> and equipped with an Oxford </w:t>
      </w:r>
      <w:proofErr w:type="spellStart"/>
      <w:r w:rsidRPr="00134B42">
        <w:rPr>
          <w:shd w:val="clear" w:color="auto" w:fill="FFFFFF"/>
          <w:lang w:val="en-GB" w:eastAsia="fr-FR"/>
        </w:rPr>
        <w:t>Cryosystems</w:t>
      </w:r>
      <w:proofErr w:type="spellEnd"/>
      <w:r w:rsidRPr="00134B42">
        <w:rPr>
          <w:shd w:val="clear" w:color="auto" w:fill="FFFFFF"/>
          <w:lang w:val="en-GB" w:eastAsia="fr-FR"/>
        </w:rPr>
        <w:t xml:space="preserve"> Series 700 </w:t>
      </w:r>
      <w:proofErr w:type="spellStart"/>
      <w:r w:rsidRPr="00134B42">
        <w:rPr>
          <w:shd w:val="clear" w:color="auto" w:fill="FFFFFF"/>
          <w:lang w:val="en-GB" w:eastAsia="fr-FR"/>
        </w:rPr>
        <w:t>cryostream</w:t>
      </w:r>
      <w:proofErr w:type="spellEnd"/>
      <w:r w:rsidRPr="00134B42">
        <w:rPr>
          <w:shd w:val="clear" w:color="auto" w:fill="FFFFFF"/>
          <w:lang w:val="en-GB" w:eastAsia="fr-FR"/>
        </w:rPr>
        <w:t xml:space="preserve"> monitored remotely using the software interface </w:t>
      </w:r>
      <w:proofErr w:type="spellStart"/>
      <w:r w:rsidRPr="00134B42">
        <w:rPr>
          <w:shd w:val="clear" w:color="auto" w:fill="FFFFFF"/>
          <w:lang w:val="en-GB" w:eastAsia="fr-FR"/>
        </w:rPr>
        <w:t>Cryopad</w:t>
      </w:r>
      <w:proofErr w:type="spellEnd"/>
      <w:r w:rsidRPr="00134B42">
        <w:rPr>
          <w:shd w:val="clear" w:color="auto" w:fill="FFFFFF"/>
          <w:lang w:val="en-GB" w:eastAsia="fr-FR"/>
        </w:rPr>
        <w:t>.</w:t>
      </w:r>
      <w:r>
        <w:rPr>
          <w:rStyle w:val="Appeldenotedefin"/>
          <w:rFonts w:eastAsia="Times New Roman" w:cstheme="minorHAnsi"/>
          <w:shd w:val="clear" w:color="auto" w:fill="FFFFFF"/>
          <w:lang w:val="en-GB" w:eastAsia="fr-FR"/>
        </w:rPr>
        <w:endnoteReference w:id="2"/>
      </w:r>
      <w:r w:rsidRPr="00134B42">
        <w:rPr>
          <w:shd w:val="clear" w:color="auto" w:fill="FFFFFF"/>
          <w:lang w:val="en-GB" w:eastAsia="fr-FR"/>
        </w:rPr>
        <w:t xml:space="preserve"> Images were processed using the software package SAINT+,</w:t>
      </w:r>
      <w:r>
        <w:rPr>
          <w:rStyle w:val="Appeldenotedefin"/>
          <w:rFonts w:eastAsia="Times New Roman" w:cstheme="minorHAnsi"/>
          <w:shd w:val="clear" w:color="auto" w:fill="FFFFFF"/>
          <w:lang w:val="en-GB" w:eastAsia="fr-FR"/>
        </w:rPr>
        <w:endnoteReference w:id="3"/>
      </w:r>
      <w:r w:rsidRPr="00134B42">
        <w:rPr>
          <w:shd w:val="clear" w:color="auto" w:fill="FFFFFF"/>
          <w:lang w:val="en-GB" w:eastAsia="fr-FR"/>
        </w:rPr>
        <w:t xml:space="preserve"> and data were corrected for absorption by the multi-scan semi-empirical method implemented in SADABS.</w:t>
      </w:r>
      <w:r>
        <w:rPr>
          <w:rStyle w:val="Appeldenotedefin"/>
          <w:rFonts w:eastAsia="Times New Roman" w:cstheme="minorHAnsi"/>
          <w:shd w:val="clear" w:color="auto" w:fill="FFFFFF"/>
          <w:lang w:val="en-GB" w:eastAsia="fr-FR"/>
        </w:rPr>
        <w:endnoteReference w:id="4"/>
      </w:r>
      <w:r w:rsidRPr="00134B42">
        <w:rPr>
          <w:shd w:val="clear" w:color="auto" w:fill="FFFFFF"/>
          <w:lang w:val="en-GB" w:eastAsia="fr-FR"/>
        </w:rPr>
        <w:t xml:space="preserve"> The structure was solved using the direct methods algorithm implemented in SHELXS-97,</w:t>
      </w:r>
      <w:bookmarkStart w:id="15" w:name="_Ref65584978"/>
      <w:r>
        <w:rPr>
          <w:rStyle w:val="Appeldenotedefin"/>
          <w:rFonts w:eastAsia="Times New Roman" w:cstheme="minorHAnsi"/>
          <w:shd w:val="clear" w:color="auto" w:fill="FFFFFF"/>
          <w:lang w:val="en-GB" w:eastAsia="fr-FR"/>
        </w:rPr>
        <w:endnoteReference w:id="5"/>
      </w:r>
      <w:bookmarkEnd w:id="15"/>
      <w:proofErr w:type="gramStart"/>
      <w:r w:rsidRPr="00134B42">
        <w:rPr>
          <w:shd w:val="clear" w:color="auto" w:fill="FFFFFF"/>
          <w:vertAlign w:val="superscript"/>
          <w:lang w:val="en-GB" w:eastAsia="fr-FR"/>
        </w:rPr>
        <w:t xml:space="preserve"> ,</w:t>
      </w:r>
      <w:proofErr w:type="gramEnd"/>
      <w:r>
        <w:rPr>
          <w:rStyle w:val="Appeldenotedefin"/>
          <w:rFonts w:eastAsia="Times New Roman" w:cstheme="minorHAnsi"/>
          <w:shd w:val="clear" w:color="auto" w:fill="FFFFFF"/>
          <w:lang w:val="en-GB" w:eastAsia="fr-FR"/>
        </w:rPr>
        <w:endnoteReference w:id="6"/>
      </w:r>
      <w:r w:rsidRPr="00134B42">
        <w:rPr>
          <w:shd w:val="clear" w:color="auto" w:fill="FFFFFF"/>
          <w:lang w:val="en-GB" w:eastAsia="fr-FR"/>
        </w:rPr>
        <w:t xml:space="preserve"> which allowed the immediate location of the majority of the atoms. All remaining non-hydrogen atoms were located from difference Fourier maps calculated from successive full-matrix least squares refinement cycles on </w:t>
      </w:r>
      <w:r w:rsidRPr="00134B42">
        <w:rPr>
          <w:i/>
          <w:iCs/>
          <w:shd w:val="clear" w:color="auto" w:fill="FFFFFF"/>
          <w:lang w:val="en-GB" w:eastAsia="fr-FR"/>
        </w:rPr>
        <w:t>F</w:t>
      </w:r>
      <w:r w:rsidRPr="00134B42">
        <w:rPr>
          <w:i/>
          <w:iCs/>
          <w:shd w:val="clear" w:color="auto" w:fill="FFFFFF"/>
          <w:vertAlign w:val="superscript"/>
          <w:lang w:val="en-GB" w:eastAsia="fr-FR"/>
        </w:rPr>
        <w:t>2</w:t>
      </w:r>
      <w:r w:rsidRPr="00134B42">
        <w:rPr>
          <w:shd w:val="clear" w:color="auto" w:fill="FFFFFF"/>
          <w:lang w:val="en-GB" w:eastAsia="fr-FR"/>
        </w:rPr>
        <w:t xml:space="preserve"> using SHELXL-97.</w:t>
      </w:r>
      <w:r w:rsidRPr="00ED57F9">
        <w:rPr>
          <w:shd w:val="clear" w:color="auto" w:fill="FFFFFF"/>
          <w:vertAlign w:val="superscript"/>
          <w:lang w:val="en-GB" w:eastAsia="fr-FR"/>
        </w:rPr>
        <w:fldChar w:fldCharType="begin"/>
      </w:r>
      <w:r w:rsidRPr="00ED57F9">
        <w:rPr>
          <w:shd w:val="clear" w:color="auto" w:fill="FFFFFF"/>
          <w:vertAlign w:val="superscript"/>
          <w:lang w:val="en-GB" w:eastAsia="fr-FR"/>
        </w:rPr>
        <w:instrText xml:space="preserve"> NOTEREF _Ref65584978 \h </w:instrText>
      </w:r>
      <w:r>
        <w:rPr>
          <w:shd w:val="clear" w:color="auto" w:fill="FFFFFF"/>
          <w:vertAlign w:val="superscript"/>
          <w:lang w:val="en-GB" w:eastAsia="fr-FR"/>
        </w:rPr>
        <w:instrText xml:space="preserve"> \* MERGEFORMAT </w:instrText>
      </w:r>
      <w:r w:rsidRPr="00ED57F9">
        <w:rPr>
          <w:shd w:val="clear" w:color="auto" w:fill="FFFFFF"/>
          <w:vertAlign w:val="superscript"/>
          <w:lang w:val="en-GB" w:eastAsia="fr-FR"/>
        </w:rPr>
      </w:r>
      <w:r w:rsidRPr="00ED57F9">
        <w:rPr>
          <w:shd w:val="clear" w:color="auto" w:fill="FFFFFF"/>
          <w:vertAlign w:val="superscript"/>
          <w:lang w:val="en-GB" w:eastAsia="fr-FR"/>
        </w:rPr>
        <w:fldChar w:fldCharType="separate"/>
      </w:r>
      <w:r>
        <w:rPr>
          <w:shd w:val="clear" w:color="auto" w:fill="FFFFFF"/>
          <w:vertAlign w:val="superscript"/>
          <w:lang w:val="en-GB" w:eastAsia="fr-FR"/>
        </w:rPr>
        <w:t>5</w:t>
      </w:r>
      <w:r w:rsidRPr="00ED57F9">
        <w:rPr>
          <w:shd w:val="clear" w:color="auto" w:fill="FFFFFF"/>
          <w:vertAlign w:val="superscript"/>
          <w:lang w:val="en-GB" w:eastAsia="fr-FR"/>
        </w:rPr>
        <w:fldChar w:fldCharType="end"/>
      </w:r>
      <w:r w:rsidRPr="00134B42">
        <w:rPr>
          <w:shd w:val="clear" w:color="auto" w:fill="FFFFFF"/>
          <w:vertAlign w:val="superscript"/>
          <w:lang w:val="en-GB" w:eastAsia="fr-FR"/>
        </w:rPr>
        <w:t>,</w:t>
      </w:r>
      <w:r>
        <w:rPr>
          <w:rStyle w:val="Appeldenotedefin"/>
          <w:rFonts w:eastAsia="Times New Roman" w:cstheme="minorHAnsi"/>
          <w:shd w:val="clear" w:color="auto" w:fill="FFFFFF"/>
          <w:lang w:val="en-GB" w:eastAsia="fr-FR"/>
        </w:rPr>
        <w:endnoteReference w:id="7"/>
      </w:r>
      <w:r w:rsidRPr="00134B42">
        <w:rPr>
          <w:shd w:val="clear" w:color="auto" w:fill="FFFFFF"/>
          <w:lang w:val="en-GB" w:eastAsia="fr-FR"/>
        </w:rPr>
        <w:t xml:space="preserve"> </w:t>
      </w:r>
      <w:proofErr w:type="gramStart"/>
      <w:r w:rsidRPr="00134B42">
        <w:rPr>
          <w:shd w:val="clear" w:color="auto" w:fill="FFFFFF"/>
          <w:lang w:val="en-GB" w:eastAsia="fr-FR"/>
        </w:rPr>
        <w:t>All</w:t>
      </w:r>
      <w:proofErr w:type="gramEnd"/>
      <w:r w:rsidRPr="00134B42">
        <w:rPr>
          <w:shd w:val="clear" w:color="auto" w:fill="FFFFFF"/>
          <w:lang w:val="en-GB" w:eastAsia="fr-FR"/>
        </w:rPr>
        <w:t xml:space="preserve"> non-hydrogen atoms were successfully refined using anisotropic displacement parameters.</w:t>
      </w:r>
    </w:p>
    <w:p w14:paraId="7249D5CC" w14:textId="77777777" w:rsidR="00354297" w:rsidRPr="00134B42" w:rsidRDefault="00354297" w:rsidP="00743644">
      <w:pPr>
        <w:rPr>
          <w:szCs w:val="21"/>
          <w:shd w:val="clear" w:color="auto" w:fill="FFFFFF"/>
          <w:lang w:val="en-GB" w:eastAsia="fr-FR"/>
        </w:rPr>
      </w:pPr>
      <w:r w:rsidRPr="00134B42">
        <w:rPr>
          <w:szCs w:val="21"/>
          <w:shd w:val="clear" w:color="auto" w:fill="FFFFFF"/>
          <w:lang w:val="en-GB" w:eastAsia="fr-FR"/>
        </w:rPr>
        <w:t xml:space="preserve">Hydrogen atoms bound to carbon were located at their idealized positions using appropriate </w:t>
      </w:r>
      <w:r w:rsidRPr="00134B42">
        <w:rPr>
          <w:i/>
          <w:iCs/>
          <w:szCs w:val="21"/>
          <w:shd w:val="clear" w:color="auto" w:fill="FFFFFF"/>
          <w:lang w:val="en-GB" w:eastAsia="fr-FR"/>
        </w:rPr>
        <w:t xml:space="preserve">HFIX </w:t>
      </w:r>
      <w:r w:rsidRPr="00134B42">
        <w:rPr>
          <w:szCs w:val="21"/>
          <w:shd w:val="clear" w:color="auto" w:fill="FFFFFF"/>
          <w:lang w:val="en-GB" w:eastAsia="fr-FR"/>
        </w:rPr>
        <w:t>instructions in SHELXL (</w:t>
      </w:r>
      <w:r w:rsidRPr="00134B42">
        <w:rPr>
          <w:i/>
          <w:iCs/>
          <w:szCs w:val="21"/>
          <w:shd w:val="clear" w:color="auto" w:fill="FFFFFF"/>
          <w:lang w:val="en-GB" w:eastAsia="fr-FR"/>
        </w:rPr>
        <w:t>43</w:t>
      </w:r>
      <w:r w:rsidRPr="00134B42">
        <w:rPr>
          <w:szCs w:val="21"/>
          <w:shd w:val="clear" w:color="auto" w:fill="FFFFFF"/>
          <w:lang w:val="en-GB" w:eastAsia="fr-FR"/>
        </w:rPr>
        <w:t xml:space="preserve"> for the aromatic and </w:t>
      </w:r>
      <w:proofErr w:type="spellStart"/>
      <w:r w:rsidRPr="00134B42">
        <w:rPr>
          <w:szCs w:val="21"/>
          <w:shd w:val="clear" w:color="auto" w:fill="FFFFFF"/>
          <w:lang w:val="en-GB" w:eastAsia="fr-FR"/>
        </w:rPr>
        <w:t>vinylic</w:t>
      </w:r>
      <w:proofErr w:type="spellEnd"/>
      <w:r w:rsidRPr="00134B42">
        <w:rPr>
          <w:szCs w:val="21"/>
          <w:shd w:val="clear" w:color="auto" w:fill="FFFFFF"/>
          <w:lang w:val="en-GB" w:eastAsia="fr-FR"/>
        </w:rPr>
        <w:t xml:space="preserve">, </w:t>
      </w:r>
      <w:r w:rsidRPr="00134B42">
        <w:rPr>
          <w:i/>
          <w:iCs/>
          <w:szCs w:val="21"/>
          <w:shd w:val="clear" w:color="auto" w:fill="FFFFFF"/>
          <w:lang w:val="en-GB" w:eastAsia="fr-FR"/>
        </w:rPr>
        <w:t>23</w:t>
      </w:r>
      <w:r w:rsidRPr="00134B42">
        <w:rPr>
          <w:szCs w:val="21"/>
          <w:shd w:val="clear" w:color="auto" w:fill="FFFFFF"/>
          <w:lang w:val="en-GB" w:eastAsia="fr-FR"/>
        </w:rPr>
        <w:t xml:space="preserve"> for the –CH</w:t>
      </w:r>
      <w:r w:rsidRPr="00134B42">
        <w:rPr>
          <w:szCs w:val="21"/>
          <w:shd w:val="clear" w:color="auto" w:fill="FFFFFF"/>
          <w:vertAlign w:val="subscript"/>
          <w:lang w:val="en-GB" w:eastAsia="fr-FR"/>
        </w:rPr>
        <w:t>2</w:t>
      </w:r>
      <w:r w:rsidRPr="00134B42">
        <w:rPr>
          <w:szCs w:val="21"/>
          <w:shd w:val="clear" w:color="auto" w:fill="FFFFFF"/>
          <w:lang w:val="en-GB" w:eastAsia="fr-FR"/>
        </w:rPr>
        <w:t xml:space="preserve">– moieties and </w:t>
      </w:r>
      <w:r w:rsidRPr="00134B42">
        <w:rPr>
          <w:i/>
          <w:iCs/>
          <w:szCs w:val="21"/>
          <w:shd w:val="clear" w:color="auto" w:fill="FFFFFF"/>
          <w:lang w:val="en-GB" w:eastAsia="fr-FR"/>
        </w:rPr>
        <w:t>13</w:t>
      </w:r>
      <w:r w:rsidRPr="00134B42">
        <w:rPr>
          <w:szCs w:val="21"/>
          <w:shd w:val="clear" w:color="auto" w:fill="FFFFFF"/>
          <w:lang w:val="en-GB" w:eastAsia="fr-FR"/>
        </w:rPr>
        <w:t xml:space="preserve"> for the chiral tertiary carbon atoms) and included in subsequent refinement cycles in riding-motion approximation with isotropic thermal displacements parameters (</w:t>
      </w:r>
      <w:proofErr w:type="spellStart"/>
      <w:r w:rsidRPr="00134B42">
        <w:rPr>
          <w:i/>
          <w:iCs/>
          <w:szCs w:val="21"/>
          <w:shd w:val="clear" w:color="auto" w:fill="FFFFFF"/>
          <w:lang w:val="en-GB" w:eastAsia="fr-FR"/>
        </w:rPr>
        <w:t>U</w:t>
      </w:r>
      <w:r w:rsidRPr="00134B42">
        <w:rPr>
          <w:szCs w:val="21"/>
          <w:shd w:val="clear" w:color="auto" w:fill="FFFFFF"/>
          <w:vertAlign w:val="subscript"/>
          <w:lang w:val="en-GB" w:eastAsia="fr-FR"/>
        </w:rPr>
        <w:t>iso</w:t>
      </w:r>
      <w:proofErr w:type="spellEnd"/>
      <w:r w:rsidRPr="00134B42">
        <w:rPr>
          <w:szCs w:val="21"/>
          <w:shd w:val="clear" w:color="auto" w:fill="FFFFFF"/>
          <w:lang w:val="en-GB" w:eastAsia="fr-FR"/>
        </w:rPr>
        <w:t xml:space="preserve">) fixed at 1.2 times </w:t>
      </w:r>
      <w:proofErr w:type="spellStart"/>
      <w:r w:rsidRPr="00134B42">
        <w:rPr>
          <w:i/>
          <w:iCs/>
          <w:szCs w:val="21"/>
          <w:shd w:val="clear" w:color="auto" w:fill="FFFFFF"/>
          <w:lang w:val="en-GB" w:eastAsia="fr-FR"/>
        </w:rPr>
        <w:t>U</w:t>
      </w:r>
      <w:r w:rsidRPr="00134B42">
        <w:rPr>
          <w:i/>
          <w:iCs/>
          <w:szCs w:val="21"/>
          <w:shd w:val="clear" w:color="auto" w:fill="FFFFFF"/>
          <w:vertAlign w:val="subscript"/>
          <w:lang w:val="en-GB" w:eastAsia="fr-FR"/>
        </w:rPr>
        <w:t>eq</w:t>
      </w:r>
      <w:proofErr w:type="spellEnd"/>
      <w:r w:rsidRPr="00134B42">
        <w:rPr>
          <w:szCs w:val="21"/>
          <w:shd w:val="clear" w:color="auto" w:fill="FFFFFF"/>
          <w:lang w:val="en-GB" w:eastAsia="fr-FR"/>
        </w:rPr>
        <w:t xml:space="preserve"> of the atom to which they are attached. </w:t>
      </w:r>
    </w:p>
    <w:p w14:paraId="159BF603" w14:textId="77777777" w:rsidR="00354297" w:rsidRPr="0011430C" w:rsidRDefault="00354297" w:rsidP="00743644">
      <w:pPr>
        <w:rPr>
          <w:shd w:val="clear" w:color="auto" w:fill="FFFFFF"/>
          <w:lang w:val="pt-PT" w:eastAsia="fr-FR"/>
        </w:rPr>
      </w:pPr>
      <w:r w:rsidRPr="00134B42">
        <w:rPr>
          <w:szCs w:val="21"/>
          <w:shd w:val="clear" w:color="auto" w:fill="FFFFFF"/>
          <w:lang w:val="en-GB" w:eastAsia="fr-FR"/>
        </w:rPr>
        <w:t xml:space="preserve">Crystallographic data for the structures reported in this paper have been deposited with the Cambridge Crystallographic Data Centre </w:t>
      </w:r>
      <w:r w:rsidRPr="00134B42">
        <w:rPr>
          <w:shd w:val="clear" w:color="auto" w:fill="FFFFFF"/>
          <w:lang w:val="en-GB" w:eastAsia="fr-FR"/>
        </w:rPr>
        <w:t xml:space="preserve">as supplementary publication </w:t>
      </w:r>
      <w:proofErr w:type="gramStart"/>
      <w:r w:rsidRPr="00134B42">
        <w:rPr>
          <w:shd w:val="clear" w:color="auto" w:fill="FFFFFF"/>
          <w:lang w:val="en-GB" w:eastAsia="fr-FR"/>
        </w:rPr>
        <w:t>No</w:t>
      </w:r>
      <w:proofErr w:type="gramEnd"/>
      <w:r w:rsidRPr="00134B42">
        <w:rPr>
          <w:shd w:val="clear" w:color="auto" w:fill="FFFFFF"/>
          <w:lang w:val="en-GB" w:eastAsia="fr-FR"/>
        </w:rPr>
        <w:t xml:space="preserve">. CCDC </w:t>
      </w:r>
      <w:r w:rsidRPr="00134B42">
        <w:rPr>
          <w:lang w:val="en-GB"/>
        </w:rPr>
        <w:t>1042558-</w:t>
      </w:r>
      <w:r w:rsidRPr="00134B42">
        <w:rPr>
          <w:lang w:val="en-GB"/>
        </w:rPr>
        <w:lastRenderedPageBreak/>
        <w:t>1042559</w:t>
      </w:r>
      <w:r w:rsidRPr="00134B42">
        <w:rPr>
          <w:shd w:val="clear" w:color="auto" w:fill="FFFFFF"/>
          <w:lang w:val="en-GB" w:eastAsia="fr-FR"/>
        </w:rPr>
        <w:t xml:space="preserve">. Copies of the data can be obtained free of charge on application to CCDC, 12 Union Road, Cambridge CB2 2EZ, U.K. Fax: (+44) 1223 336033. </w:t>
      </w:r>
      <w:r w:rsidRPr="0011430C">
        <w:rPr>
          <w:shd w:val="clear" w:color="auto" w:fill="FFFFFF"/>
          <w:lang w:val="pt-PT" w:eastAsia="fr-FR"/>
        </w:rPr>
        <w:t xml:space="preserve">E-mail: </w:t>
      </w:r>
      <w:r w:rsidRPr="0011430C">
        <w:rPr>
          <w:lang w:val="pt-PT"/>
        </w:rPr>
        <w:t>deposit@ccdc.cam.ac.uk</w:t>
      </w:r>
      <w:r w:rsidRPr="0011430C">
        <w:rPr>
          <w:shd w:val="clear" w:color="auto" w:fill="FFFFFF"/>
          <w:lang w:val="pt-PT" w:eastAsia="fr-FR"/>
        </w:rPr>
        <w:t>.</w:t>
      </w:r>
    </w:p>
    <w:p w14:paraId="4FE489D7" w14:textId="77777777" w:rsidR="00743644" w:rsidRDefault="00743644" w:rsidP="00743644">
      <w:pPr>
        <w:rPr>
          <w:rFonts w:eastAsia="Times New Roman"/>
          <w:sz w:val="22"/>
          <w:lang w:val="pt-PT"/>
        </w:rPr>
        <w:sectPr w:rsidR="00743644" w:rsidSect="00743644">
          <w:endnotePr>
            <w:numFmt w:val="decimal"/>
          </w:endnotePr>
          <w:type w:val="continuous"/>
          <w:pgSz w:w="12240" w:h="15840"/>
          <w:pgMar w:top="1138" w:right="1181" w:bottom="1138" w:left="1282" w:header="720" w:footer="720" w:gutter="0"/>
          <w:cols w:space="720"/>
          <w:titlePg/>
          <w:docGrid w:linePitch="360"/>
        </w:sectPr>
      </w:pPr>
    </w:p>
    <w:p w14:paraId="0A826AA0" w14:textId="26C2B0EA" w:rsidR="00354297" w:rsidRPr="0011430C" w:rsidRDefault="00354297" w:rsidP="00743644">
      <w:pPr>
        <w:rPr>
          <w:rFonts w:eastAsia="Times New Roman"/>
          <w:sz w:val="22"/>
          <w:szCs w:val="21"/>
          <w:u w:val="single"/>
          <w:lang w:val="pt-PT"/>
        </w:rPr>
      </w:pPr>
      <w:bookmarkStart w:id="16" w:name="_Toc281656652"/>
    </w:p>
    <w:p w14:paraId="48412D5A" w14:textId="685BE99E" w:rsidR="00354297" w:rsidRPr="0011430C" w:rsidRDefault="00354297" w:rsidP="00743644">
      <w:pPr>
        <w:pStyle w:val="Titre2"/>
        <w:rPr>
          <w:bCs/>
          <w:lang w:val="pt-PT"/>
        </w:rPr>
      </w:pPr>
      <w:bookmarkStart w:id="17" w:name="_Toc105505004"/>
      <w:r w:rsidRPr="0011430C">
        <w:rPr>
          <w:lang w:val="pt-PT"/>
        </w:rPr>
        <w:t>NMR spectra</w:t>
      </w:r>
      <w:bookmarkEnd w:id="16"/>
      <w:bookmarkEnd w:id="17"/>
    </w:p>
    <w:p w14:paraId="4ACD3611" w14:textId="77777777" w:rsidR="00354297" w:rsidRPr="00404793" w:rsidRDefault="00354297" w:rsidP="00743644">
      <w:pPr>
        <w:pStyle w:val="Titre3"/>
        <w:rPr>
          <w:rFonts w:eastAsia="Times New Roman"/>
          <w:lang w:val="pt-PT"/>
        </w:rPr>
      </w:pPr>
      <w:bookmarkStart w:id="18" w:name="_Toc281656653"/>
      <w:bookmarkStart w:id="19" w:name="_Toc105505005"/>
      <w:r w:rsidRPr="00404793">
        <w:rPr>
          <w:rFonts w:eastAsia="Times New Roman"/>
          <w:lang w:val="pt-PT"/>
        </w:rPr>
        <w:t>(1</w:t>
      </w:r>
      <w:r w:rsidRPr="00404793">
        <w:rPr>
          <w:rFonts w:eastAsia="Times New Roman"/>
          <w:i/>
          <w:iCs/>
          <w:lang w:val="pt-PT"/>
        </w:rPr>
        <w:t>E</w:t>
      </w:r>
      <w:r w:rsidRPr="00404793">
        <w:rPr>
          <w:rFonts w:eastAsia="Times New Roman"/>
          <w:lang w:val="pt-PT"/>
        </w:rPr>
        <w:t>,4</w:t>
      </w:r>
      <w:r w:rsidRPr="00404793">
        <w:rPr>
          <w:rFonts w:eastAsia="Times New Roman"/>
          <w:i/>
          <w:iCs/>
          <w:lang w:val="pt-PT"/>
        </w:rPr>
        <w:t>E</w:t>
      </w:r>
      <w:r w:rsidRPr="00404793">
        <w:rPr>
          <w:rFonts w:eastAsia="Times New Roman"/>
          <w:lang w:val="pt-PT"/>
        </w:rPr>
        <w:t>)-1,5-Bis[4-(dimethylamino)phenyl]penta-1,4-dien-3-one (</w:t>
      </w:r>
      <w:r w:rsidRPr="00404793">
        <w:rPr>
          <w:rFonts w:eastAsia="Times New Roman"/>
          <w:bCs/>
          <w:lang w:val="pt-PT"/>
        </w:rPr>
        <w:t>1a</w:t>
      </w:r>
      <w:r w:rsidRPr="00404793">
        <w:rPr>
          <w:rFonts w:eastAsia="Times New Roman"/>
          <w:lang w:val="pt-PT"/>
        </w:rPr>
        <w:t>)</w:t>
      </w:r>
      <w:bookmarkEnd w:id="18"/>
      <w:bookmarkEnd w:id="19"/>
    </w:p>
    <w:p w14:paraId="3DA01387" w14:textId="77777777" w:rsidR="00354297" w:rsidRPr="00134B42" w:rsidRDefault="00354297" w:rsidP="00743644">
      <w:pPr>
        <w:rPr>
          <w:rFonts w:eastAsia="Times New Roman"/>
          <w:lang w:val="en-GB"/>
        </w:rPr>
      </w:pPr>
      <w:r w:rsidRPr="004C5997">
        <w:rPr>
          <w:noProof/>
          <w:lang w:val="en-GB"/>
        </w:rPr>
        <w:object w:dxaOrig="3556" w:dyaOrig="1310" w14:anchorId="63181E7E">
          <v:shape id="_x0000_i1031" type="#_x0000_t75" alt="" style="width:120.35pt;height:42.05pt;mso-width-percent:0;mso-height-percent:0;mso-width-percent:0;mso-height-percent:0" o:ole="">
            <v:imagedata r:id="rId11" o:title=""/>
          </v:shape>
          <o:OLEObject Type="Embed" ProgID="ChemDraw.Document.6.0" ShapeID="_x0000_i1031" DrawAspect="Content" ObjectID="_1716117818" r:id="rId27"/>
        </w:object>
      </w:r>
    </w:p>
    <w:p w14:paraId="4119E45B" w14:textId="77777777" w:rsidR="00354297" w:rsidRPr="00134B42" w:rsidRDefault="00354297" w:rsidP="00743644">
      <w:pPr>
        <w:rPr>
          <w:rFonts w:eastAsia="Times New Roman"/>
          <w:lang w:val="en-GB"/>
        </w:rPr>
      </w:pPr>
      <w:r w:rsidRPr="00134B42">
        <w:rPr>
          <w:noProof/>
          <w:lang w:val="pt-PT" w:eastAsia="pt-PT"/>
        </w:rPr>
        <w:drawing>
          <wp:inline distT="0" distB="0" distL="0" distR="0" wp14:anchorId="2A5F9710" wp14:editId="27EBDF2E">
            <wp:extent cx="5095850" cy="3600000"/>
            <wp:effectExtent l="0" t="0" r="0" b="635"/>
            <wp:docPr id="13170849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28">
                      <a:extLst>
                        <a:ext uri="{28A0092B-C50C-407E-A947-70E740481C1C}">
                          <a14:useLocalDpi xmlns:a14="http://schemas.microsoft.com/office/drawing/2010/main" val="0"/>
                        </a:ext>
                      </a:extLst>
                    </a:blip>
                    <a:stretch>
                      <a:fillRect/>
                    </a:stretch>
                  </pic:blipFill>
                  <pic:spPr>
                    <a:xfrm>
                      <a:off x="0" y="0"/>
                      <a:ext cx="5095850" cy="3600000"/>
                    </a:xfrm>
                    <a:prstGeom prst="rect">
                      <a:avLst/>
                    </a:prstGeom>
                  </pic:spPr>
                </pic:pic>
              </a:graphicData>
            </a:graphic>
          </wp:inline>
        </w:drawing>
      </w:r>
    </w:p>
    <w:p w14:paraId="195A4762" w14:textId="77777777" w:rsidR="00354297" w:rsidRPr="00134B42" w:rsidRDefault="00354297" w:rsidP="00743644">
      <w:pPr>
        <w:rPr>
          <w:rFonts w:eastAsia="Times New Roman"/>
          <w:i/>
          <w:iCs/>
          <w:lang w:val="en-GB"/>
        </w:rPr>
      </w:pPr>
      <w:r w:rsidRPr="00134B42">
        <w:rPr>
          <w:rFonts w:eastAsia="Times New Roman"/>
          <w:i/>
          <w:iCs/>
          <w:lang w:val="en-GB"/>
        </w:rPr>
        <w:br w:type="page"/>
      </w:r>
    </w:p>
    <w:p w14:paraId="377149A7" w14:textId="77777777" w:rsidR="00354297" w:rsidRPr="00404793" w:rsidRDefault="00354297" w:rsidP="00743644">
      <w:pPr>
        <w:pStyle w:val="Titre3"/>
        <w:rPr>
          <w:rFonts w:eastAsia="Times New Roman"/>
          <w:lang w:val="pt-PT"/>
        </w:rPr>
      </w:pPr>
      <w:bookmarkStart w:id="20" w:name="_Toc281656654"/>
      <w:bookmarkStart w:id="21" w:name="_Toc105505006"/>
      <w:r w:rsidRPr="00404793">
        <w:rPr>
          <w:rFonts w:eastAsia="Times New Roman"/>
          <w:lang w:val="pt-PT"/>
        </w:rPr>
        <w:lastRenderedPageBreak/>
        <w:t>(1</w:t>
      </w:r>
      <w:r w:rsidRPr="00404793">
        <w:rPr>
          <w:rFonts w:eastAsia="Times New Roman"/>
          <w:i/>
          <w:iCs/>
          <w:lang w:val="pt-PT"/>
        </w:rPr>
        <w:t>E</w:t>
      </w:r>
      <w:r w:rsidRPr="00404793">
        <w:rPr>
          <w:rFonts w:eastAsia="Times New Roman"/>
          <w:lang w:val="pt-PT"/>
        </w:rPr>
        <w:t>,4</w:t>
      </w:r>
      <w:r w:rsidRPr="00404793">
        <w:rPr>
          <w:rFonts w:eastAsia="Times New Roman"/>
          <w:i/>
          <w:iCs/>
          <w:lang w:val="pt-PT"/>
        </w:rPr>
        <w:t>E</w:t>
      </w:r>
      <w:r w:rsidRPr="00404793">
        <w:rPr>
          <w:rFonts w:eastAsia="Times New Roman"/>
          <w:lang w:val="pt-PT"/>
        </w:rPr>
        <w:t>)-1,5-Bis[3-chloro-4-(dimethylamino)phenyl]penta-1,4-dien-3-one (</w:t>
      </w:r>
      <w:r w:rsidRPr="00404793">
        <w:rPr>
          <w:rFonts w:eastAsia="Times New Roman"/>
          <w:bCs/>
          <w:lang w:val="pt-PT"/>
        </w:rPr>
        <w:t>1b</w:t>
      </w:r>
      <w:r w:rsidRPr="00404793">
        <w:rPr>
          <w:rFonts w:eastAsia="Times New Roman"/>
          <w:lang w:val="pt-PT"/>
        </w:rPr>
        <w:t>)</w:t>
      </w:r>
      <w:bookmarkEnd w:id="20"/>
      <w:bookmarkEnd w:id="21"/>
    </w:p>
    <w:p w14:paraId="1609D801" w14:textId="77777777" w:rsidR="00D24344" w:rsidRDefault="00354297" w:rsidP="00743644">
      <w:pPr>
        <w:rPr>
          <w:noProof/>
          <w:lang w:val="en-GB"/>
        </w:rPr>
      </w:pPr>
      <w:r w:rsidRPr="004C5997">
        <w:rPr>
          <w:noProof/>
          <w:lang w:val="en-GB"/>
        </w:rPr>
        <w:object w:dxaOrig="3556" w:dyaOrig="1310" w14:anchorId="2F56C222">
          <v:shape id="_x0000_i1032" type="#_x0000_t75" alt="" style="width:120.35pt;height:42.05pt;mso-width-percent:0;mso-height-percent:0;mso-width-percent:0;mso-height-percent:0" o:ole="">
            <v:imagedata r:id="rId13" o:title=""/>
          </v:shape>
          <o:OLEObject Type="Embed" ProgID="ChemDraw.Document.6.0" ShapeID="_x0000_i1032" DrawAspect="Content" ObjectID="_1716117819" r:id="rId29"/>
        </w:object>
      </w:r>
      <w:r w:rsidRPr="00134B42">
        <w:rPr>
          <w:noProof/>
          <w:lang w:val="pt-PT" w:eastAsia="pt-PT"/>
        </w:rPr>
        <w:drawing>
          <wp:inline distT="0" distB="0" distL="0" distR="0" wp14:anchorId="32339A1E" wp14:editId="741EDDC6">
            <wp:extent cx="5095850" cy="3600000"/>
            <wp:effectExtent l="0" t="0" r="0" b="635"/>
            <wp:docPr id="2436759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30">
                      <a:extLst>
                        <a:ext uri="{28A0092B-C50C-407E-A947-70E740481C1C}">
                          <a14:useLocalDpi xmlns:a14="http://schemas.microsoft.com/office/drawing/2010/main" val="0"/>
                        </a:ext>
                      </a:extLst>
                    </a:blip>
                    <a:stretch>
                      <a:fillRect/>
                    </a:stretch>
                  </pic:blipFill>
                  <pic:spPr>
                    <a:xfrm>
                      <a:off x="0" y="0"/>
                      <a:ext cx="5095850" cy="3600000"/>
                    </a:xfrm>
                    <a:prstGeom prst="rect">
                      <a:avLst/>
                    </a:prstGeom>
                  </pic:spPr>
                </pic:pic>
              </a:graphicData>
            </a:graphic>
          </wp:inline>
        </w:drawing>
      </w:r>
    </w:p>
    <w:p w14:paraId="7F920C9B" w14:textId="12B04D6C" w:rsidR="00354297" w:rsidRPr="00134B42" w:rsidRDefault="00354297" w:rsidP="00743644">
      <w:pPr>
        <w:rPr>
          <w:rFonts w:eastAsia="Times New Roman"/>
          <w:lang w:val="en-GB"/>
        </w:rPr>
      </w:pPr>
      <w:r w:rsidRPr="00134B42">
        <w:rPr>
          <w:noProof/>
          <w:lang w:val="pt-PT" w:eastAsia="pt-PT"/>
        </w:rPr>
        <w:drawing>
          <wp:inline distT="0" distB="0" distL="0" distR="0" wp14:anchorId="6D46001F" wp14:editId="21070E77">
            <wp:extent cx="5097783" cy="3600000"/>
            <wp:effectExtent l="0" t="0" r="7620" b="635"/>
            <wp:docPr id="47400436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pic:nvPicPr>
                  <pic:blipFill>
                    <a:blip r:embed="rId31">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20FA90D2" w14:textId="77777777" w:rsidR="00354297" w:rsidRPr="00404793" w:rsidRDefault="00354297" w:rsidP="00743644">
      <w:pPr>
        <w:pStyle w:val="Titre3"/>
        <w:rPr>
          <w:rFonts w:eastAsia="Times New Roman"/>
          <w:lang w:val="pt-PT"/>
        </w:rPr>
      </w:pPr>
      <w:bookmarkStart w:id="22" w:name="_Toc281656655"/>
      <w:bookmarkStart w:id="23" w:name="_Toc105505007"/>
      <w:r w:rsidRPr="00404793">
        <w:rPr>
          <w:rFonts w:eastAsia="Times New Roman"/>
          <w:lang w:val="pt-PT"/>
        </w:rPr>
        <w:lastRenderedPageBreak/>
        <w:t>(1</w:t>
      </w:r>
      <w:r w:rsidRPr="00404793">
        <w:rPr>
          <w:rFonts w:eastAsia="Times New Roman"/>
          <w:i/>
          <w:iCs/>
          <w:lang w:val="pt-PT"/>
        </w:rPr>
        <w:t>E</w:t>
      </w:r>
      <w:r w:rsidRPr="00404793">
        <w:rPr>
          <w:rFonts w:eastAsia="Times New Roman"/>
          <w:lang w:val="pt-PT"/>
        </w:rPr>
        <w:t>,4</w:t>
      </w:r>
      <w:r w:rsidRPr="00404793">
        <w:rPr>
          <w:rFonts w:eastAsia="Times New Roman"/>
          <w:i/>
          <w:iCs/>
          <w:lang w:val="pt-PT"/>
        </w:rPr>
        <w:t>E</w:t>
      </w:r>
      <w:r w:rsidRPr="00404793">
        <w:rPr>
          <w:rFonts w:eastAsia="Times New Roman"/>
          <w:lang w:val="pt-PT"/>
        </w:rPr>
        <w:t>)-1,5-Bis[3-bromo-4-(dimethylamino)phenyl]penta-1,4-dien-3-one (</w:t>
      </w:r>
      <w:r w:rsidRPr="00404793">
        <w:rPr>
          <w:rFonts w:eastAsia="Times New Roman"/>
          <w:bCs/>
          <w:lang w:val="pt-PT"/>
        </w:rPr>
        <w:t>1c</w:t>
      </w:r>
      <w:r w:rsidRPr="00404793">
        <w:rPr>
          <w:rFonts w:eastAsia="Times New Roman"/>
          <w:lang w:val="pt-PT"/>
        </w:rPr>
        <w:t>)</w:t>
      </w:r>
      <w:bookmarkEnd w:id="22"/>
      <w:bookmarkEnd w:id="23"/>
    </w:p>
    <w:p w14:paraId="47927B2A" w14:textId="77777777" w:rsidR="00354297" w:rsidRPr="00134B42" w:rsidRDefault="00354297" w:rsidP="00743644">
      <w:pPr>
        <w:rPr>
          <w:rFonts w:eastAsia="Times New Roman"/>
          <w:lang w:val="en-GB"/>
        </w:rPr>
      </w:pPr>
      <w:r w:rsidRPr="004C5997">
        <w:rPr>
          <w:noProof/>
          <w:lang w:val="en-GB"/>
        </w:rPr>
        <w:object w:dxaOrig="3556" w:dyaOrig="1310" w14:anchorId="2E625D95">
          <v:shape id="_x0000_i1033" type="#_x0000_t75" alt="" style="width:120.35pt;height:42.05pt;mso-width-percent:0;mso-height-percent:0;mso-width-percent:0;mso-height-percent:0" o:ole="">
            <v:imagedata r:id="rId15" o:title=""/>
          </v:shape>
          <o:OLEObject Type="Embed" ProgID="ChemDraw.Document.6.0" ShapeID="_x0000_i1033" DrawAspect="Content" ObjectID="_1716117820" r:id="rId32"/>
        </w:object>
      </w:r>
    </w:p>
    <w:p w14:paraId="1096DE69" w14:textId="77777777" w:rsidR="00D24344" w:rsidRDefault="00354297" w:rsidP="00743644">
      <w:pPr>
        <w:rPr>
          <w:rFonts w:eastAsia="Times New Roman"/>
          <w:lang w:val="en-GB"/>
        </w:rPr>
      </w:pPr>
      <w:r w:rsidRPr="00134B42">
        <w:rPr>
          <w:noProof/>
          <w:lang w:val="pt-PT" w:eastAsia="pt-PT"/>
        </w:rPr>
        <w:drawing>
          <wp:inline distT="0" distB="0" distL="0" distR="0" wp14:anchorId="08046EA4" wp14:editId="0384CCAB">
            <wp:extent cx="5097783" cy="3600000"/>
            <wp:effectExtent l="0" t="0" r="7620" b="635"/>
            <wp:docPr id="7351181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33">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66401EA3" w14:textId="06DF2223" w:rsidR="00354297" w:rsidRPr="00134B42" w:rsidRDefault="00354297" w:rsidP="00743644">
      <w:pPr>
        <w:rPr>
          <w:rFonts w:eastAsia="Times New Roman"/>
          <w:lang w:val="en-GB"/>
        </w:rPr>
      </w:pPr>
      <w:r w:rsidRPr="00134B42">
        <w:rPr>
          <w:noProof/>
          <w:lang w:val="pt-PT" w:eastAsia="pt-PT"/>
        </w:rPr>
        <w:drawing>
          <wp:inline distT="0" distB="0" distL="0" distR="0" wp14:anchorId="25049A8B" wp14:editId="10534625">
            <wp:extent cx="5097783" cy="3600000"/>
            <wp:effectExtent l="0" t="0" r="7620" b="635"/>
            <wp:docPr id="10767458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34">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44E444CE" w14:textId="77777777" w:rsidR="00354297" w:rsidRPr="00404793" w:rsidRDefault="00354297" w:rsidP="00743644">
      <w:pPr>
        <w:pStyle w:val="Titre3"/>
        <w:rPr>
          <w:rFonts w:eastAsia="Times New Roman"/>
          <w:lang w:val="pt-PT"/>
        </w:rPr>
      </w:pPr>
      <w:bookmarkStart w:id="24" w:name="_Toc281656656"/>
      <w:bookmarkStart w:id="25" w:name="_Toc105505008"/>
      <w:r w:rsidRPr="00404793">
        <w:rPr>
          <w:rFonts w:eastAsia="Times New Roman"/>
          <w:lang w:val="pt-PT"/>
        </w:rPr>
        <w:lastRenderedPageBreak/>
        <w:t>(2</w:t>
      </w:r>
      <w:r w:rsidRPr="00404793">
        <w:rPr>
          <w:rFonts w:eastAsia="Times New Roman"/>
          <w:i/>
          <w:iCs/>
          <w:lang w:val="pt-PT"/>
        </w:rPr>
        <w:t>E</w:t>
      </w:r>
      <w:r w:rsidRPr="00404793">
        <w:rPr>
          <w:rFonts w:eastAsia="Times New Roman"/>
          <w:lang w:val="pt-PT"/>
        </w:rPr>
        <w:t>,6</w:t>
      </w:r>
      <w:r w:rsidRPr="00404793">
        <w:rPr>
          <w:rFonts w:eastAsia="Times New Roman"/>
          <w:i/>
          <w:iCs/>
          <w:lang w:val="pt-PT"/>
        </w:rPr>
        <w:t>E</w:t>
      </w:r>
      <w:r w:rsidRPr="00404793">
        <w:rPr>
          <w:rFonts w:eastAsia="Times New Roman"/>
          <w:lang w:val="pt-PT"/>
        </w:rPr>
        <w:t>)-2,6-Bis[4-(dimethylamino)benzylidene]cyclohexanone (</w:t>
      </w:r>
      <w:r w:rsidRPr="00404793">
        <w:rPr>
          <w:rFonts w:eastAsia="Times New Roman"/>
          <w:bCs/>
          <w:lang w:val="pt-PT"/>
        </w:rPr>
        <w:t>2a</w:t>
      </w:r>
      <w:r w:rsidRPr="00404793">
        <w:rPr>
          <w:rFonts w:eastAsia="Times New Roman"/>
          <w:lang w:val="pt-PT"/>
        </w:rPr>
        <w:t>)</w:t>
      </w:r>
      <w:bookmarkEnd w:id="24"/>
      <w:bookmarkEnd w:id="25"/>
    </w:p>
    <w:p w14:paraId="04307AC4" w14:textId="77777777" w:rsidR="00354297" w:rsidRPr="00134B42" w:rsidRDefault="00354297" w:rsidP="00743644">
      <w:pPr>
        <w:rPr>
          <w:rFonts w:eastAsia="Times New Roman"/>
          <w:lang w:val="en-GB"/>
        </w:rPr>
      </w:pPr>
      <w:r w:rsidRPr="004C5997">
        <w:rPr>
          <w:noProof/>
          <w:lang w:val="en-GB"/>
        </w:rPr>
        <w:object w:dxaOrig="3556" w:dyaOrig="1310" w14:anchorId="0EACDEB2">
          <v:shape id="_x0000_i1034" type="#_x0000_t75" alt="" style="width:120.35pt;height:42.05pt;mso-width-percent:0;mso-height-percent:0;mso-width-percent:0;mso-height-percent:0" o:ole="">
            <v:imagedata r:id="rId17" o:title=""/>
          </v:shape>
          <o:OLEObject Type="Embed" ProgID="ChemDraw.Document.6.0" ShapeID="_x0000_i1034" DrawAspect="Content" ObjectID="_1716117821" r:id="rId35"/>
        </w:object>
      </w:r>
    </w:p>
    <w:p w14:paraId="52E26235" w14:textId="77777777" w:rsidR="00354297" w:rsidRDefault="00354297" w:rsidP="00743644">
      <w:pPr>
        <w:rPr>
          <w:rFonts w:eastAsia="Times New Roman"/>
          <w:lang w:val="en-GB"/>
        </w:rPr>
      </w:pPr>
      <w:r w:rsidRPr="00134B42">
        <w:rPr>
          <w:noProof/>
          <w:lang w:val="pt-PT" w:eastAsia="pt-PT"/>
        </w:rPr>
        <w:drawing>
          <wp:inline distT="0" distB="0" distL="0" distR="0" wp14:anchorId="4CF5746A" wp14:editId="3A085E02">
            <wp:extent cx="5097783" cy="3600000"/>
            <wp:effectExtent l="0" t="0" r="7620" b="635"/>
            <wp:docPr id="12370292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36">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6E0B3569" w14:textId="77777777" w:rsidR="00D24344" w:rsidRPr="00134B42" w:rsidRDefault="00D24344" w:rsidP="00743644">
      <w:pPr>
        <w:rPr>
          <w:rFonts w:eastAsia="Times New Roman"/>
          <w:lang w:val="en-GB"/>
        </w:rPr>
      </w:pPr>
    </w:p>
    <w:p w14:paraId="51DE5D26" w14:textId="77777777" w:rsidR="00354297" w:rsidRPr="00134B42" w:rsidRDefault="00354297" w:rsidP="00743644">
      <w:pPr>
        <w:rPr>
          <w:rFonts w:eastAsia="Times New Roman"/>
          <w:i/>
          <w:iCs/>
          <w:lang w:val="en-GB"/>
        </w:rPr>
      </w:pPr>
      <w:r w:rsidRPr="00134B42">
        <w:rPr>
          <w:rFonts w:eastAsia="Times New Roman"/>
          <w:i/>
          <w:iCs/>
          <w:lang w:val="en-GB"/>
        </w:rPr>
        <w:br w:type="page"/>
      </w:r>
    </w:p>
    <w:p w14:paraId="5AA86919" w14:textId="77777777" w:rsidR="00354297" w:rsidRPr="00866E27" w:rsidRDefault="00354297" w:rsidP="00743644">
      <w:pPr>
        <w:pStyle w:val="Titre3"/>
        <w:rPr>
          <w:rFonts w:eastAsia="Times New Roman"/>
          <w:lang w:val="pt-PT"/>
        </w:rPr>
      </w:pPr>
      <w:bookmarkStart w:id="26" w:name="_Toc281656657"/>
      <w:bookmarkStart w:id="27" w:name="_Toc105505009"/>
      <w:r w:rsidRPr="00866E27">
        <w:rPr>
          <w:rFonts w:eastAsia="Times New Roman"/>
          <w:lang w:val="pt-PT"/>
        </w:rPr>
        <w:lastRenderedPageBreak/>
        <w:t>(2</w:t>
      </w:r>
      <w:r w:rsidRPr="00866E27">
        <w:rPr>
          <w:rFonts w:eastAsia="Times New Roman"/>
          <w:i/>
          <w:iCs/>
          <w:lang w:val="pt-PT"/>
        </w:rPr>
        <w:t>E</w:t>
      </w:r>
      <w:r w:rsidRPr="00866E27">
        <w:rPr>
          <w:rFonts w:eastAsia="Times New Roman"/>
          <w:lang w:val="pt-PT"/>
        </w:rPr>
        <w:t>,6</w:t>
      </w:r>
      <w:r w:rsidRPr="00866E27">
        <w:rPr>
          <w:rFonts w:eastAsia="Times New Roman"/>
          <w:i/>
          <w:iCs/>
          <w:lang w:val="pt-PT"/>
        </w:rPr>
        <w:t>E</w:t>
      </w:r>
      <w:r w:rsidRPr="00866E27">
        <w:rPr>
          <w:rFonts w:eastAsia="Times New Roman"/>
          <w:lang w:val="pt-PT"/>
        </w:rPr>
        <w:t>)-2,6-Bis[3-chloro-4-(dimethylamino)benzylidene]cyclohexanone (</w:t>
      </w:r>
      <w:r w:rsidRPr="00866E27">
        <w:rPr>
          <w:rFonts w:eastAsia="Times New Roman"/>
          <w:bCs/>
          <w:lang w:val="pt-PT"/>
        </w:rPr>
        <w:t>2b</w:t>
      </w:r>
      <w:r w:rsidRPr="00866E27">
        <w:rPr>
          <w:rFonts w:eastAsia="Times New Roman"/>
          <w:lang w:val="pt-PT"/>
        </w:rPr>
        <w:t>, Liprobe)</w:t>
      </w:r>
      <w:bookmarkEnd w:id="26"/>
      <w:bookmarkEnd w:id="27"/>
    </w:p>
    <w:p w14:paraId="09D4CC50" w14:textId="77777777" w:rsidR="00354297" w:rsidRPr="00134B42" w:rsidRDefault="00354297" w:rsidP="00743644">
      <w:pPr>
        <w:rPr>
          <w:rFonts w:eastAsia="Times New Roman"/>
          <w:lang w:val="en-GB"/>
        </w:rPr>
      </w:pPr>
      <w:r w:rsidRPr="004C5997">
        <w:rPr>
          <w:noProof/>
          <w:lang w:val="en-GB"/>
        </w:rPr>
        <w:object w:dxaOrig="3556" w:dyaOrig="1310" w14:anchorId="18E803AB">
          <v:shape id="_x0000_i1035" type="#_x0000_t75" alt="" style="width:120.35pt;height:42.05pt;mso-width-percent:0;mso-height-percent:0;mso-width-percent:0;mso-height-percent:0" o:ole="">
            <v:imagedata r:id="rId19" o:title=""/>
          </v:shape>
          <o:OLEObject Type="Embed" ProgID="ChemDraw.Document.6.0" ShapeID="_x0000_i1035" DrawAspect="Content" ObjectID="_1716117822" r:id="rId37"/>
        </w:object>
      </w:r>
    </w:p>
    <w:p w14:paraId="43AEBF93" w14:textId="77777777" w:rsidR="00354297" w:rsidRPr="00134B42" w:rsidRDefault="00354297" w:rsidP="00743644">
      <w:pPr>
        <w:rPr>
          <w:rFonts w:eastAsia="Times New Roman"/>
          <w:lang w:val="en-GB"/>
        </w:rPr>
      </w:pPr>
      <w:r w:rsidRPr="00134B42">
        <w:rPr>
          <w:noProof/>
          <w:lang w:val="pt-PT" w:eastAsia="pt-PT"/>
        </w:rPr>
        <w:drawing>
          <wp:inline distT="0" distB="0" distL="0" distR="0" wp14:anchorId="6644B9B8" wp14:editId="13451F69">
            <wp:extent cx="5097783" cy="3600000"/>
            <wp:effectExtent l="0" t="0" r="7620" b="635"/>
            <wp:docPr id="166865013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pic:nvPicPr>
                  <pic:blipFill>
                    <a:blip r:embed="rId38">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21F8522E" w14:textId="77777777" w:rsidR="00354297" w:rsidRPr="00134B42" w:rsidRDefault="00354297" w:rsidP="00743644">
      <w:pPr>
        <w:rPr>
          <w:rFonts w:eastAsia="Times New Roman"/>
          <w:lang w:val="en-GB"/>
        </w:rPr>
      </w:pPr>
      <w:r w:rsidRPr="00134B42">
        <w:rPr>
          <w:noProof/>
          <w:lang w:val="pt-PT" w:eastAsia="pt-PT"/>
        </w:rPr>
        <w:drawing>
          <wp:inline distT="0" distB="0" distL="0" distR="0" wp14:anchorId="0C79196F" wp14:editId="04DFE49E">
            <wp:extent cx="5097783" cy="3600000"/>
            <wp:effectExtent l="0" t="0" r="7620" b="635"/>
            <wp:docPr id="80543013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pic:nvPicPr>
                  <pic:blipFill>
                    <a:blip r:embed="rId39">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4E757824" w14:textId="77777777" w:rsidR="00354297" w:rsidRPr="00404793" w:rsidRDefault="00354297" w:rsidP="00743644">
      <w:pPr>
        <w:pStyle w:val="Titre3"/>
        <w:rPr>
          <w:rFonts w:eastAsia="Times New Roman"/>
          <w:lang w:val="pt-PT"/>
        </w:rPr>
      </w:pPr>
      <w:bookmarkStart w:id="28" w:name="_Toc281656658"/>
      <w:bookmarkStart w:id="29" w:name="_Toc105505010"/>
      <w:r w:rsidRPr="00404793">
        <w:rPr>
          <w:rFonts w:eastAsia="Times New Roman"/>
          <w:lang w:val="pt-PT"/>
        </w:rPr>
        <w:lastRenderedPageBreak/>
        <w:t>(2</w:t>
      </w:r>
      <w:r w:rsidRPr="00404793">
        <w:rPr>
          <w:rFonts w:eastAsia="Times New Roman"/>
          <w:i/>
          <w:iCs/>
          <w:lang w:val="pt-PT"/>
        </w:rPr>
        <w:t>E</w:t>
      </w:r>
      <w:r w:rsidRPr="00404793">
        <w:rPr>
          <w:rFonts w:eastAsia="Times New Roman"/>
          <w:lang w:val="pt-PT"/>
        </w:rPr>
        <w:t>,6</w:t>
      </w:r>
      <w:r w:rsidRPr="00404793">
        <w:rPr>
          <w:rFonts w:eastAsia="Times New Roman"/>
          <w:i/>
          <w:iCs/>
          <w:lang w:val="pt-PT"/>
        </w:rPr>
        <w:t>E</w:t>
      </w:r>
      <w:r w:rsidRPr="00404793">
        <w:rPr>
          <w:rFonts w:eastAsia="Times New Roman"/>
          <w:lang w:val="pt-PT"/>
        </w:rPr>
        <w:t>)-2,6-Bis[3-bromo-4-(dimethylamino)benzylidene]cyclohexanone (</w:t>
      </w:r>
      <w:r w:rsidRPr="00404793">
        <w:rPr>
          <w:rFonts w:eastAsia="Times New Roman"/>
          <w:bCs/>
          <w:lang w:val="pt-PT"/>
        </w:rPr>
        <w:t>2c</w:t>
      </w:r>
      <w:r w:rsidRPr="00404793">
        <w:rPr>
          <w:rFonts w:eastAsia="Times New Roman"/>
          <w:lang w:val="pt-PT"/>
        </w:rPr>
        <w:t>)</w:t>
      </w:r>
      <w:bookmarkEnd w:id="28"/>
      <w:bookmarkEnd w:id="29"/>
    </w:p>
    <w:p w14:paraId="0B8ED738" w14:textId="77777777" w:rsidR="00354297" w:rsidRPr="00134B42" w:rsidRDefault="00354297" w:rsidP="00743644">
      <w:pPr>
        <w:rPr>
          <w:rFonts w:eastAsia="Times New Roman"/>
          <w:lang w:val="en-GB"/>
        </w:rPr>
      </w:pPr>
      <w:r w:rsidRPr="004C5997">
        <w:rPr>
          <w:noProof/>
          <w:lang w:val="en-GB"/>
        </w:rPr>
        <w:object w:dxaOrig="3556" w:dyaOrig="1310" w14:anchorId="17E18905">
          <v:shape id="_x0000_i1036" type="#_x0000_t75" alt="" style="width:120.35pt;height:42.05pt;mso-width-percent:0;mso-height-percent:0;mso-width-percent:0;mso-height-percent:0" o:ole="">
            <v:imagedata r:id="rId21" o:title=""/>
          </v:shape>
          <o:OLEObject Type="Embed" ProgID="ChemDraw.Document.6.0" ShapeID="_x0000_i1036" DrawAspect="Content" ObjectID="_1716117823" r:id="rId40"/>
        </w:object>
      </w:r>
    </w:p>
    <w:p w14:paraId="74DFDF34" w14:textId="4B82C314" w:rsidR="00D24344" w:rsidRPr="00134B42" w:rsidRDefault="00354297" w:rsidP="00743644">
      <w:pPr>
        <w:rPr>
          <w:rFonts w:eastAsia="Times New Roman"/>
          <w:lang w:val="en-GB"/>
        </w:rPr>
      </w:pPr>
      <w:r w:rsidRPr="00134B42">
        <w:rPr>
          <w:noProof/>
          <w:lang w:val="pt-PT" w:eastAsia="pt-PT"/>
        </w:rPr>
        <w:drawing>
          <wp:inline distT="0" distB="0" distL="0" distR="0" wp14:anchorId="2990856C" wp14:editId="2FD31C7B">
            <wp:extent cx="5097783" cy="3600000"/>
            <wp:effectExtent l="0" t="0" r="7620" b="635"/>
            <wp:docPr id="102186058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pic:nvPicPr>
                  <pic:blipFill>
                    <a:blip r:embed="rId41">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071571F4" w14:textId="77777777" w:rsidR="00354297" w:rsidRPr="00134B42" w:rsidRDefault="00354297" w:rsidP="00743644">
      <w:pPr>
        <w:rPr>
          <w:rFonts w:eastAsia="Times New Roman"/>
          <w:lang w:val="en-GB"/>
        </w:rPr>
      </w:pPr>
      <w:r w:rsidRPr="00134B42">
        <w:rPr>
          <w:noProof/>
          <w:lang w:val="pt-PT" w:eastAsia="pt-PT"/>
        </w:rPr>
        <w:drawing>
          <wp:inline distT="0" distB="0" distL="0" distR="0" wp14:anchorId="502BC426" wp14:editId="1BFA857D">
            <wp:extent cx="5097783" cy="3600000"/>
            <wp:effectExtent l="0" t="0" r="7620" b="635"/>
            <wp:docPr id="150112833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pic:nvPicPr>
                  <pic:blipFill>
                    <a:blip r:embed="rId42">
                      <a:extLst>
                        <a:ext uri="{28A0092B-C50C-407E-A947-70E740481C1C}">
                          <a14:useLocalDpi xmlns:a14="http://schemas.microsoft.com/office/drawing/2010/main" val="0"/>
                        </a:ext>
                      </a:extLst>
                    </a:blip>
                    <a:stretch>
                      <a:fillRect/>
                    </a:stretch>
                  </pic:blipFill>
                  <pic:spPr>
                    <a:xfrm>
                      <a:off x="0" y="0"/>
                      <a:ext cx="5097783" cy="3600000"/>
                    </a:xfrm>
                    <a:prstGeom prst="rect">
                      <a:avLst/>
                    </a:prstGeom>
                  </pic:spPr>
                </pic:pic>
              </a:graphicData>
            </a:graphic>
          </wp:inline>
        </w:drawing>
      </w:r>
    </w:p>
    <w:p w14:paraId="7DCDC605" w14:textId="7282B366" w:rsidR="00354297" w:rsidRDefault="00354297" w:rsidP="00D24344">
      <w:pPr>
        <w:pStyle w:val="Titre1"/>
        <w:rPr>
          <w:lang w:val="en-GB"/>
        </w:rPr>
      </w:pPr>
      <w:r w:rsidRPr="00134B42">
        <w:rPr>
          <w:rFonts w:eastAsia="Times New Roman"/>
          <w:lang w:val="en-GB"/>
        </w:rPr>
        <w:br w:type="page"/>
      </w:r>
      <w:bookmarkStart w:id="30" w:name="_Toc105505011"/>
      <w:r w:rsidRPr="00134B42">
        <w:rPr>
          <w:lang w:val="en-GB"/>
        </w:rPr>
        <w:lastRenderedPageBreak/>
        <w:t>Supplementary figures, material and methods for the Biological Part</w:t>
      </w:r>
      <w:bookmarkEnd w:id="30"/>
    </w:p>
    <w:p w14:paraId="207C23C3" w14:textId="719AB03C" w:rsidR="00354297" w:rsidRDefault="00354297" w:rsidP="00743644">
      <w:pPr>
        <w:pStyle w:val="Titre2"/>
        <w:rPr>
          <w:bCs/>
          <w:lang w:val="en-GB"/>
        </w:rPr>
      </w:pPr>
      <w:bookmarkStart w:id="31" w:name="_Toc105505012"/>
      <w:r w:rsidRPr="00404793">
        <w:rPr>
          <w:lang w:val="en-GB"/>
        </w:rPr>
        <w:t>Supplementary Figures S1-S</w:t>
      </w:r>
      <w:r>
        <w:rPr>
          <w:lang w:val="en-GB"/>
        </w:rPr>
        <w:t>6</w:t>
      </w:r>
      <w:bookmarkEnd w:id="31"/>
    </w:p>
    <w:p w14:paraId="5574C495" w14:textId="77777777" w:rsidR="00354297" w:rsidRPr="00C214C0" w:rsidRDefault="00354297" w:rsidP="00743644">
      <w:pPr>
        <w:rPr>
          <w:b/>
          <w:bCs/>
          <w:lang w:val="en-GB"/>
        </w:rPr>
      </w:pPr>
    </w:p>
    <w:p w14:paraId="7BA672AC" w14:textId="77777777" w:rsidR="00354297" w:rsidRPr="00134B42" w:rsidRDefault="00354297" w:rsidP="00743644">
      <w:pPr>
        <w:rPr>
          <w:rFonts w:eastAsia="Times New Roman"/>
          <w:b/>
          <w:color w:val="000000" w:themeColor="text1"/>
          <w:sz w:val="22"/>
          <w:u w:val="single"/>
          <w:lang w:val="en-GB"/>
        </w:rPr>
      </w:pPr>
      <w:r w:rsidRPr="00134B42">
        <w:rPr>
          <w:noProof/>
          <w:lang w:val="pt-PT" w:eastAsia="pt-PT"/>
        </w:rPr>
        <w:drawing>
          <wp:inline distT="0" distB="0" distL="0" distR="0" wp14:anchorId="2EC5F7ED" wp14:editId="7BC50E4B">
            <wp:extent cx="5364000" cy="2704838"/>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1262"/>
                    <a:stretch/>
                  </pic:blipFill>
                  <pic:spPr bwMode="auto">
                    <a:xfrm>
                      <a:off x="0" y="0"/>
                      <a:ext cx="5364000" cy="2704838"/>
                    </a:xfrm>
                    <a:prstGeom prst="rect">
                      <a:avLst/>
                    </a:prstGeom>
                    <a:ln>
                      <a:noFill/>
                    </a:ln>
                    <a:extLst>
                      <a:ext uri="{53640926-AAD7-44D8-BBD7-CCE9431645EC}">
                        <a14:shadowObscured xmlns:a14="http://schemas.microsoft.com/office/drawing/2010/main"/>
                      </a:ext>
                    </a:extLst>
                  </pic:spPr>
                </pic:pic>
              </a:graphicData>
            </a:graphic>
          </wp:inline>
        </w:drawing>
      </w:r>
    </w:p>
    <w:p w14:paraId="3B8A3BED" w14:textId="77777777" w:rsidR="00354297" w:rsidRPr="00C214C0" w:rsidRDefault="00354297" w:rsidP="00743644">
      <w:pPr>
        <w:rPr>
          <w:bCs/>
          <w:w w:val="108"/>
        </w:rPr>
      </w:pPr>
      <w:r w:rsidRPr="00C214C0">
        <w:rPr>
          <w:b/>
          <w:bCs/>
          <w:w w:val="108"/>
        </w:rPr>
        <w:t>Fig</w:t>
      </w:r>
      <w:r>
        <w:rPr>
          <w:b/>
          <w:bCs/>
          <w:w w:val="108"/>
        </w:rPr>
        <w:t>ure</w:t>
      </w:r>
      <w:r w:rsidRPr="00C214C0">
        <w:rPr>
          <w:b/>
          <w:bCs/>
          <w:w w:val="108"/>
        </w:rPr>
        <w:t xml:space="preserve"> S1. </w:t>
      </w:r>
      <w:r w:rsidRPr="00C214C0">
        <w:rPr>
          <w:w w:val="108"/>
        </w:rPr>
        <w:t xml:space="preserve">Confocal microphotographs with the distribution and relative intensities of 10-20 </w:t>
      </w:r>
      <w:r w:rsidRPr="00C214C0">
        <w:rPr>
          <w:w w:val="108"/>
        </w:rPr>
        <w:sym w:font="Symbol" w:char="F06D"/>
      </w:r>
      <w:r w:rsidRPr="00C214C0">
        <w:rPr>
          <w:w w:val="108"/>
        </w:rPr>
        <w:t xml:space="preserve">M of the cyclic </w:t>
      </w:r>
      <w:r w:rsidRPr="00C214C0">
        <w:rPr>
          <w:bCs/>
          <w:w w:val="108"/>
        </w:rPr>
        <w:t>fluorophores</w:t>
      </w:r>
      <w:r w:rsidRPr="00C214C0">
        <w:rPr>
          <w:w w:val="108"/>
        </w:rPr>
        <w:t xml:space="preserve"> internalized for 1h by liv</w:t>
      </w:r>
      <w:r>
        <w:rPr>
          <w:w w:val="108"/>
        </w:rPr>
        <w:t>ing</w:t>
      </w:r>
      <w:r w:rsidRPr="00C214C0">
        <w:rPr>
          <w:w w:val="108"/>
        </w:rPr>
        <w:t xml:space="preserve"> HeLa cells. Excitation was performed with the indicated laser (e.g. </w:t>
      </w:r>
      <w:r w:rsidRPr="00C214C0">
        <w:rPr>
          <w:b/>
          <w:bCs/>
          <w:w w:val="108"/>
        </w:rPr>
        <w:t xml:space="preserve">2a </w:t>
      </w:r>
      <w:r w:rsidRPr="00C214C0">
        <w:rPr>
          <w:w w:val="108"/>
        </w:rPr>
        <w:t>excited with 458 nm line at 100% power), and 518-754 nm emission (green-red regions) collected with a META detector. Compounds were given artificial orange and red staining to increase contrast with the nuclear blue DAPI counterstain (</w:t>
      </w:r>
      <w:proofErr w:type="spellStart"/>
      <w:r w:rsidRPr="00C214C0">
        <w:rPr>
          <w:w w:val="108"/>
        </w:rPr>
        <w:t>em</w:t>
      </w:r>
      <w:proofErr w:type="spellEnd"/>
      <w:r w:rsidRPr="00C214C0">
        <w:rPr>
          <w:w w:val="108"/>
        </w:rPr>
        <w:t xml:space="preserve">. 420-480 nm). At 458 nm excitation, fluorescence intensities decreased as follows:  </w:t>
      </w:r>
      <w:r w:rsidRPr="00C214C0">
        <w:rPr>
          <w:b/>
          <w:bCs/>
          <w:w w:val="108"/>
        </w:rPr>
        <w:t>2b</w:t>
      </w:r>
      <w:r w:rsidRPr="00C214C0">
        <w:rPr>
          <w:w w:val="108"/>
        </w:rPr>
        <w:t xml:space="preserve"> &gt; </w:t>
      </w:r>
      <w:r w:rsidRPr="00C214C0">
        <w:rPr>
          <w:b/>
          <w:bCs/>
          <w:w w:val="108"/>
        </w:rPr>
        <w:t>2c</w:t>
      </w:r>
      <w:r w:rsidRPr="00C214C0">
        <w:rPr>
          <w:w w:val="108"/>
        </w:rPr>
        <w:t xml:space="preserve"> &gt; </w:t>
      </w:r>
      <w:r w:rsidRPr="00C214C0">
        <w:rPr>
          <w:b/>
          <w:bCs/>
          <w:w w:val="108"/>
        </w:rPr>
        <w:t>2a</w:t>
      </w:r>
      <w:r w:rsidRPr="00C214C0">
        <w:rPr>
          <w:w w:val="108"/>
        </w:rPr>
        <w:t xml:space="preserve">. Laser 405 nm at 10% was sufficient to efficiently excite compound </w:t>
      </w:r>
      <w:r w:rsidRPr="00C214C0">
        <w:rPr>
          <w:b/>
          <w:bCs/>
          <w:w w:val="108"/>
        </w:rPr>
        <w:t>2b</w:t>
      </w:r>
      <w:r w:rsidRPr="00C214C0">
        <w:rPr>
          <w:w w:val="108"/>
        </w:rPr>
        <w:t>. Of note, the lasers of the 510 META LSM Zeiss confocal microscope were at more than half of their lifetime</w:t>
      </w:r>
      <w:r>
        <w:rPr>
          <w:w w:val="108"/>
        </w:rPr>
        <w:t>, and these laser powers will certainly decrease in younger microscopes</w:t>
      </w:r>
      <w:r w:rsidRPr="00C214C0">
        <w:rPr>
          <w:w w:val="108"/>
        </w:rPr>
        <w:t>.</w:t>
      </w:r>
      <w:r w:rsidRPr="00C214C0">
        <w:rPr>
          <w:b/>
          <w:bCs/>
          <w:w w:val="108"/>
        </w:rPr>
        <w:t xml:space="preserve"> </w:t>
      </w:r>
      <w:proofErr w:type="gramStart"/>
      <w:r w:rsidRPr="00C214C0">
        <w:rPr>
          <w:w w:val="108"/>
        </w:rPr>
        <w:t>Bar,</w:t>
      </w:r>
      <w:proofErr w:type="gramEnd"/>
      <w:r w:rsidRPr="00C214C0">
        <w:rPr>
          <w:w w:val="108"/>
        </w:rPr>
        <w:t xml:space="preserve"> 20 </w:t>
      </w:r>
      <w:proofErr w:type="spellStart"/>
      <w:r w:rsidRPr="00C214C0">
        <w:rPr>
          <w:w w:val="108"/>
        </w:rPr>
        <w:t>μm</w:t>
      </w:r>
      <w:proofErr w:type="spellEnd"/>
      <w:r w:rsidRPr="00C214C0">
        <w:rPr>
          <w:w w:val="108"/>
        </w:rPr>
        <w:t xml:space="preserve">. </w:t>
      </w:r>
    </w:p>
    <w:p w14:paraId="7BDBA287" w14:textId="77777777" w:rsidR="00354297" w:rsidRDefault="00354297" w:rsidP="00743644">
      <w:pPr>
        <w:rPr>
          <w:rFonts w:eastAsia="Times New Roman"/>
          <w:b/>
          <w:color w:val="000000" w:themeColor="text1"/>
          <w:sz w:val="22"/>
          <w:u w:val="single"/>
          <w:lang w:val="en-GB"/>
        </w:rPr>
      </w:pPr>
    </w:p>
    <w:p w14:paraId="33F71758" w14:textId="77777777" w:rsidR="00354297" w:rsidRDefault="00354297" w:rsidP="00743644">
      <w:r>
        <w:rPr>
          <w:noProof/>
          <w:lang w:val="pt-PT" w:eastAsia="pt-PT"/>
        </w:rPr>
        <w:lastRenderedPageBreak/>
        <w:drawing>
          <wp:inline distT="0" distB="0" distL="0" distR="0" wp14:anchorId="51C25339" wp14:editId="26FF94D7">
            <wp:extent cx="3044825" cy="2374265"/>
            <wp:effectExtent l="0" t="0" r="3175" b="6985"/>
            <wp:docPr id="68" name="Image 6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Chart, bar char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4825" cy="2374265"/>
                    </a:xfrm>
                    <a:prstGeom prst="rect">
                      <a:avLst/>
                    </a:prstGeom>
                  </pic:spPr>
                </pic:pic>
              </a:graphicData>
            </a:graphic>
          </wp:inline>
        </w:drawing>
      </w:r>
    </w:p>
    <w:p w14:paraId="29476004" w14:textId="77777777" w:rsidR="00354297" w:rsidRPr="00C214C0" w:rsidRDefault="00354297" w:rsidP="00743644">
      <w:r w:rsidRPr="00C214C0">
        <w:rPr>
          <w:b/>
        </w:rPr>
        <w:t xml:space="preserve">Figure </w:t>
      </w:r>
      <w:r>
        <w:rPr>
          <w:b/>
        </w:rPr>
        <w:t>S2</w:t>
      </w:r>
      <w:r w:rsidRPr="00C214C0">
        <w:rPr>
          <w:b/>
        </w:rPr>
        <w:t xml:space="preserve">. </w:t>
      </w:r>
      <w:r w:rsidRPr="00C214C0">
        <w:t xml:space="preserve">Metabolic viability </w:t>
      </w:r>
      <w:proofErr w:type="spellStart"/>
      <w:r w:rsidRPr="00C214C0">
        <w:t>resazurin</w:t>
      </w:r>
      <w:proofErr w:type="spellEnd"/>
      <w:r w:rsidRPr="00C214C0">
        <w:t xml:space="preserve"> assay of </w:t>
      </w:r>
      <w:r>
        <w:t xml:space="preserve">living </w:t>
      </w:r>
      <w:r w:rsidRPr="00C214C0">
        <w:t>rat MC3T3-E1 and human HeLa cells exposed to 1x10</w:t>
      </w:r>
      <w:r w:rsidRPr="00C214C0">
        <w:rPr>
          <w:vertAlign w:val="superscript"/>
        </w:rPr>
        <w:t>-6</w:t>
      </w:r>
      <w:r w:rsidRPr="00C214C0">
        <w:t xml:space="preserve"> </w:t>
      </w:r>
      <w:r w:rsidRPr="00C214C0">
        <w:rPr>
          <w:lang w:val="es-ES_tradnl"/>
        </w:rPr>
        <w:t>mol.L</w:t>
      </w:r>
      <w:r w:rsidRPr="00C214C0">
        <w:rPr>
          <w:vertAlign w:val="superscript"/>
          <w:lang w:val="es-ES_tradnl"/>
        </w:rPr>
        <w:t>-1</w:t>
      </w:r>
      <w:r w:rsidRPr="00C214C0">
        <w:rPr>
          <w:lang w:val="es-ES_tradnl"/>
        </w:rPr>
        <w:t xml:space="preserve"> </w:t>
      </w:r>
      <w:r w:rsidRPr="00C214C0">
        <w:t xml:space="preserve">of the </w:t>
      </w:r>
      <w:r>
        <w:t xml:space="preserve">developed push-pull </w:t>
      </w:r>
      <w:r w:rsidRPr="00C214C0">
        <w:t xml:space="preserve">fluorophores for 24 h. Results are presented as </w:t>
      </w:r>
      <w:proofErr w:type="spellStart"/>
      <w:r w:rsidRPr="00C214C0">
        <w:t>resazurin</w:t>
      </w:r>
      <w:proofErr w:type="spellEnd"/>
      <w:r w:rsidRPr="00C214C0">
        <w:t xml:space="preserve"> O.D. mean ± SD, </w:t>
      </w:r>
      <w:r>
        <w:t>N</w:t>
      </w:r>
      <w:r w:rsidRPr="00C214C0">
        <w:t xml:space="preserve"> = 4. Statistical significance using one-way </w:t>
      </w:r>
      <w:proofErr w:type="spellStart"/>
      <w:r w:rsidRPr="00C214C0">
        <w:t>Anova</w:t>
      </w:r>
      <w:proofErr w:type="spellEnd"/>
      <w:r w:rsidRPr="00C214C0">
        <w:t xml:space="preserve"> followed by the </w:t>
      </w:r>
      <w:proofErr w:type="spellStart"/>
      <w:r w:rsidRPr="00C214C0">
        <w:t>Dunnett</w:t>
      </w:r>
      <w:proofErr w:type="spellEnd"/>
      <w:r w:rsidRPr="00C214C0">
        <w:t xml:space="preserve"> test: *p&lt;0.05; ***p&lt;0.001.</w:t>
      </w:r>
    </w:p>
    <w:p w14:paraId="24260D67" w14:textId="77777777" w:rsidR="00354297" w:rsidRPr="00134B42" w:rsidRDefault="00354297" w:rsidP="00743644">
      <w:pPr>
        <w:rPr>
          <w:rFonts w:eastAsia="Times New Roman"/>
          <w:b/>
          <w:color w:val="000000" w:themeColor="text1"/>
          <w:sz w:val="22"/>
          <w:u w:val="single"/>
          <w:lang w:val="en-GB"/>
        </w:rPr>
      </w:pPr>
      <w:r w:rsidRPr="00E11883">
        <w:rPr>
          <w:noProof/>
          <w:lang w:val="pt-PT" w:eastAsia="pt-PT"/>
        </w:rPr>
        <w:drawing>
          <wp:inline distT="0" distB="0" distL="0" distR="0" wp14:anchorId="35FDBB7F" wp14:editId="620EC43C">
            <wp:extent cx="5579745" cy="344333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762"/>
                    <a:stretch/>
                  </pic:blipFill>
                  <pic:spPr bwMode="auto">
                    <a:xfrm>
                      <a:off x="0" y="0"/>
                      <a:ext cx="5580000" cy="3443488"/>
                    </a:xfrm>
                    <a:prstGeom prst="rect">
                      <a:avLst/>
                    </a:prstGeom>
                    <a:ln>
                      <a:noFill/>
                    </a:ln>
                    <a:extLst>
                      <a:ext uri="{53640926-AAD7-44D8-BBD7-CCE9431645EC}">
                        <a14:shadowObscured xmlns:a14="http://schemas.microsoft.com/office/drawing/2010/main"/>
                      </a:ext>
                    </a:extLst>
                  </pic:spPr>
                </pic:pic>
              </a:graphicData>
            </a:graphic>
          </wp:inline>
        </w:drawing>
      </w:r>
    </w:p>
    <w:p w14:paraId="62DCDEAA" w14:textId="77777777" w:rsidR="00354297" w:rsidRPr="00C214C0" w:rsidRDefault="00354297" w:rsidP="00743644">
      <w:pPr>
        <w:rPr>
          <w:b/>
          <w:bCs/>
          <w:w w:val="108"/>
        </w:rPr>
      </w:pPr>
      <w:r w:rsidRPr="00C214C0">
        <w:rPr>
          <w:b/>
          <w:bCs/>
          <w:w w:val="108"/>
        </w:rPr>
        <w:t xml:space="preserve">Figure S3. </w:t>
      </w:r>
      <w:proofErr w:type="gramStart"/>
      <w:r>
        <w:rPr>
          <w:bCs/>
        </w:rPr>
        <w:t>I</w:t>
      </w:r>
      <w:r w:rsidRPr="00C214C0">
        <w:rPr>
          <w:bCs/>
        </w:rPr>
        <w:t xml:space="preserve">maging of </w:t>
      </w:r>
      <w:r w:rsidRPr="00C214C0">
        <w:rPr>
          <w:w w:val="108"/>
        </w:rPr>
        <w:t xml:space="preserve">compound </w:t>
      </w:r>
      <w:r w:rsidRPr="00C214C0">
        <w:rPr>
          <w:b/>
          <w:bCs/>
          <w:w w:val="108"/>
        </w:rPr>
        <w:t>2b</w:t>
      </w:r>
      <w:r w:rsidRPr="00C214C0">
        <w:rPr>
          <w:w w:val="108"/>
        </w:rPr>
        <w:t xml:space="preserve"> </w:t>
      </w:r>
      <w:r>
        <w:rPr>
          <w:w w:val="108"/>
        </w:rPr>
        <w:t>(</w:t>
      </w:r>
      <w:r w:rsidRPr="003B4B5E">
        <w:rPr>
          <w:w w:val="108"/>
        </w:rPr>
        <w:t xml:space="preserve">20 </w:t>
      </w:r>
      <w:r w:rsidRPr="003B4B5E">
        <w:rPr>
          <w:w w:val="108"/>
        </w:rPr>
        <w:sym w:font="Symbol" w:char="F06D"/>
      </w:r>
      <w:r w:rsidRPr="003B4B5E">
        <w:rPr>
          <w:w w:val="108"/>
        </w:rPr>
        <w:t>M</w:t>
      </w:r>
      <w:r>
        <w:rPr>
          <w:w w:val="108"/>
        </w:rPr>
        <w:t xml:space="preserve">) </w:t>
      </w:r>
      <w:r w:rsidRPr="00C214C0">
        <w:rPr>
          <w:bCs/>
        </w:rPr>
        <w:t xml:space="preserve">in </w:t>
      </w:r>
      <w:r>
        <w:rPr>
          <w:bCs/>
        </w:rPr>
        <w:t xml:space="preserve">living </w:t>
      </w:r>
      <w:r w:rsidRPr="00C214C0">
        <w:rPr>
          <w:bCs/>
        </w:rPr>
        <w:t>mammalian cultured cells (Fig. 2</w:t>
      </w:r>
      <w:r>
        <w:rPr>
          <w:bCs/>
        </w:rPr>
        <w:t xml:space="preserve"> and 3</w:t>
      </w:r>
      <w:r w:rsidRPr="00C214C0">
        <w:rPr>
          <w:bCs/>
        </w:rPr>
        <w:t xml:space="preserve"> complementary data).</w:t>
      </w:r>
      <w:proofErr w:type="gramEnd"/>
      <w:r w:rsidRPr="00C214C0">
        <w:rPr>
          <w:b/>
          <w:bCs/>
        </w:rPr>
        <w:t xml:space="preserve"> </w:t>
      </w:r>
      <w:r w:rsidRPr="00C214C0">
        <w:rPr>
          <w:w w:val="108"/>
        </w:rPr>
        <w:t>(</w:t>
      </w:r>
      <w:r w:rsidRPr="00C214C0">
        <w:rPr>
          <w:b/>
          <w:bCs/>
          <w:w w:val="108"/>
        </w:rPr>
        <w:t>A</w:t>
      </w:r>
      <w:r w:rsidRPr="00C214C0">
        <w:rPr>
          <w:w w:val="108"/>
        </w:rPr>
        <w:t>) Confocal microphotograph</w:t>
      </w:r>
      <w:r>
        <w:rPr>
          <w:w w:val="108"/>
        </w:rPr>
        <w:t>s</w:t>
      </w:r>
      <w:r w:rsidRPr="00C214C0">
        <w:rPr>
          <w:w w:val="108"/>
        </w:rPr>
        <w:t xml:space="preserve"> of compound </w:t>
      </w:r>
      <w:r w:rsidRPr="00C214C0">
        <w:rPr>
          <w:b/>
          <w:bCs/>
          <w:w w:val="108"/>
        </w:rPr>
        <w:t>2b</w:t>
      </w:r>
      <w:r w:rsidRPr="00C214C0">
        <w:rPr>
          <w:w w:val="108"/>
        </w:rPr>
        <w:t xml:space="preserve"> fluorescence intensity and distribution in live HeLa cells upon 24 h of exposure (exc. at 405 nm; yellow artificial colour); these cells were used </w:t>
      </w:r>
      <w:r>
        <w:rPr>
          <w:w w:val="108"/>
        </w:rPr>
        <w:t>in</w:t>
      </w:r>
      <w:r w:rsidRPr="00C214C0">
        <w:rPr>
          <w:w w:val="108"/>
        </w:rPr>
        <w:t xml:space="preserve"> the metabolic assays of Fig. </w:t>
      </w:r>
      <w:r>
        <w:rPr>
          <w:w w:val="108"/>
        </w:rPr>
        <w:t>S</w:t>
      </w:r>
      <w:r w:rsidRPr="00C214C0">
        <w:rPr>
          <w:w w:val="108"/>
        </w:rPr>
        <w:t>2. (</w:t>
      </w:r>
      <w:r w:rsidRPr="00C214C0">
        <w:rPr>
          <w:b/>
          <w:bCs/>
          <w:w w:val="108"/>
        </w:rPr>
        <w:t>B</w:t>
      </w:r>
      <w:r w:rsidRPr="00C214C0">
        <w:rPr>
          <w:w w:val="108"/>
        </w:rPr>
        <w:t>) Same conditions as in (</w:t>
      </w:r>
      <w:r w:rsidRPr="00C214C0">
        <w:rPr>
          <w:b/>
          <w:bCs/>
          <w:w w:val="108"/>
        </w:rPr>
        <w:t>A</w:t>
      </w:r>
      <w:r w:rsidRPr="00C214C0">
        <w:rPr>
          <w:w w:val="108"/>
        </w:rPr>
        <w:t xml:space="preserve">) but imaged in lambda scan mode, revealing different emission colours (green, yellow, red) pending on the subcellular region. </w:t>
      </w:r>
      <w:proofErr w:type="gramStart"/>
      <w:r w:rsidRPr="00C214C0">
        <w:rPr>
          <w:w w:val="108"/>
        </w:rPr>
        <w:t>Bar,</w:t>
      </w:r>
      <w:proofErr w:type="gramEnd"/>
      <w:r w:rsidRPr="00C214C0">
        <w:rPr>
          <w:w w:val="108"/>
        </w:rPr>
        <w:t xml:space="preserve"> 50 </w:t>
      </w:r>
      <w:proofErr w:type="spellStart"/>
      <w:r w:rsidRPr="00C214C0">
        <w:rPr>
          <w:w w:val="108"/>
        </w:rPr>
        <w:t>μm</w:t>
      </w:r>
      <w:proofErr w:type="spellEnd"/>
      <w:r w:rsidRPr="00C214C0">
        <w:rPr>
          <w:w w:val="108"/>
        </w:rPr>
        <w:t>. (</w:t>
      </w:r>
      <w:r w:rsidRPr="00C214C0">
        <w:rPr>
          <w:b/>
          <w:bCs/>
          <w:w w:val="108"/>
        </w:rPr>
        <w:t>C</w:t>
      </w:r>
      <w:r w:rsidRPr="00C214C0">
        <w:rPr>
          <w:w w:val="108"/>
        </w:rPr>
        <w:t xml:space="preserve">) Lambda scans and microphotographs of mammalian cell lines not exposed to </w:t>
      </w:r>
      <w:r w:rsidRPr="00C214C0">
        <w:rPr>
          <w:b/>
          <w:bCs/>
          <w:w w:val="108"/>
        </w:rPr>
        <w:t>2b</w:t>
      </w:r>
      <w:r w:rsidRPr="00C214C0">
        <w:rPr>
          <w:w w:val="108"/>
        </w:rPr>
        <w:t xml:space="preserve"> (negative controls of Fig. </w:t>
      </w:r>
      <w:r>
        <w:rPr>
          <w:w w:val="108"/>
        </w:rPr>
        <w:t>3</w:t>
      </w:r>
      <w:r w:rsidRPr="00C214C0">
        <w:rPr>
          <w:w w:val="108"/>
        </w:rPr>
        <w:t xml:space="preserve">). </w:t>
      </w:r>
      <w:proofErr w:type="gramStart"/>
      <w:r w:rsidRPr="00C214C0">
        <w:rPr>
          <w:w w:val="108"/>
        </w:rPr>
        <w:t>Bar,</w:t>
      </w:r>
      <w:proofErr w:type="gramEnd"/>
      <w:r w:rsidRPr="00C214C0">
        <w:rPr>
          <w:w w:val="108"/>
        </w:rPr>
        <w:t xml:space="preserve"> 20 </w:t>
      </w:r>
      <w:proofErr w:type="spellStart"/>
      <w:r w:rsidRPr="00C214C0">
        <w:rPr>
          <w:w w:val="108"/>
        </w:rPr>
        <w:t>μm</w:t>
      </w:r>
      <w:proofErr w:type="spellEnd"/>
      <w:r w:rsidRPr="00C214C0">
        <w:rPr>
          <w:w w:val="108"/>
        </w:rPr>
        <w:t>.</w:t>
      </w:r>
    </w:p>
    <w:p w14:paraId="4E570D14" w14:textId="77777777" w:rsidR="00354297" w:rsidRPr="00134B42" w:rsidRDefault="00354297" w:rsidP="00743644">
      <w:pPr>
        <w:rPr>
          <w:rFonts w:eastAsia="Times New Roman"/>
          <w:b/>
          <w:color w:val="000000" w:themeColor="text1"/>
          <w:sz w:val="22"/>
          <w:u w:val="single"/>
          <w:lang w:val="en-GB"/>
        </w:rPr>
      </w:pPr>
      <w:r w:rsidRPr="00134B42">
        <w:rPr>
          <w:noProof/>
          <w:lang w:val="pt-PT" w:eastAsia="pt-PT"/>
        </w:rPr>
        <w:lastRenderedPageBreak/>
        <w:drawing>
          <wp:inline distT="0" distB="0" distL="0" distR="0" wp14:anchorId="6B8B2E7A" wp14:editId="5582E1C0">
            <wp:extent cx="5544000" cy="410969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068" r="5299"/>
                    <a:stretch/>
                  </pic:blipFill>
                  <pic:spPr bwMode="auto">
                    <a:xfrm>
                      <a:off x="0" y="0"/>
                      <a:ext cx="5544000" cy="4109697"/>
                    </a:xfrm>
                    <a:prstGeom prst="rect">
                      <a:avLst/>
                    </a:prstGeom>
                    <a:ln>
                      <a:noFill/>
                    </a:ln>
                    <a:extLst>
                      <a:ext uri="{53640926-AAD7-44D8-BBD7-CCE9431645EC}">
                        <a14:shadowObscured xmlns:a14="http://schemas.microsoft.com/office/drawing/2010/main"/>
                      </a:ext>
                    </a:extLst>
                  </pic:spPr>
                </pic:pic>
              </a:graphicData>
            </a:graphic>
          </wp:inline>
        </w:drawing>
      </w:r>
    </w:p>
    <w:p w14:paraId="7C9D92A0" w14:textId="77777777" w:rsidR="00354297" w:rsidRPr="00C214C0" w:rsidRDefault="00354297" w:rsidP="00743644">
      <w:pPr>
        <w:rPr>
          <w:b/>
          <w:w w:val="108"/>
        </w:rPr>
      </w:pPr>
      <w:r w:rsidRPr="00C214C0">
        <w:rPr>
          <w:b/>
          <w:w w:val="108"/>
        </w:rPr>
        <w:t>Figure S</w:t>
      </w:r>
      <w:r>
        <w:rPr>
          <w:b/>
          <w:w w:val="108"/>
        </w:rPr>
        <w:t>4</w:t>
      </w:r>
      <w:r w:rsidRPr="00C214C0">
        <w:rPr>
          <w:b/>
          <w:w w:val="108"/>
        </w:rPr>
        <w:t xml:space="preserve">. </w:t>
      </w:r>
      <w:r w:rsidRPr="00C214C0">
        <w:t xml:space="preserve">Biocompatibility and imaging in mammalian cultured cells (Fig. 2 complementary data - emission lambda scans of the fluorophores </w:t>
      </w:r>
      <w:r w:rsidRPr="00C214C0">
        <w:rPr>
          <w:b/>
        </w:rPr>
        <w:t>1b</w:t>
      </w:r>
      <w:r w:rsidRPr="00C214C0">
        <w:t xml:space="preserve">, </w:t>
      </w:r>
      <w:r w:rsidRPr="00C214C0">
        <w:rPr>
          <w:b/>
        </w:rPr>
        <w:t>1c</w:t>
      </w:r>
      <w:r w:rsidRPr="00C214C0">
        <w:t xml:space="preserve">, </w:t>
      </w:r>
      <w:r w:rsidRPr="00C214C0">
        <w:rPr>
          <w:b/>
        </w:rPr>
        <w:t>2a</w:t>
      </w:r>
      <w:r w:rsidRPr="00C214C0">
        <w:t xml:space="preserve"> and </w:t>
      </w:r>
      <w:r w:rsidRPr="00C214C0">
        <w:rPr>
          <w:b/>
        </w:rPr>
        <w:t>2c</w:t>
      </w:r>
      <w:r w:rsidRPr="00C214C0">
        <w:t>)</w:t>
      </w:r>
      <w:r w:rsidRPr="00C214C0">
        <w:rPr>
          <w:w w:val="108"/>
        </w:rPr>
        <w:t xml:space="preserve">. HeLa cells were incubated for 1h with 20 </w:t>
      </w:r>
      <w:r w:rsidRPr="00C214C0">
        <w:rPr>
          <w:w w:val="108"/>
        </w:rPr>
        <w:sym w:font="Symbol" w:char="F06D"/>
      </w:r>
      <w:r w:rsidRPr="00C214C0">
        <w:rPr>
          <w:w w:val="108"/>
        </w:rPr>
        <w:t>M</w:t>
      </w:r>
      <w:r w:rsidRPr="00C214C0">
        <w:rPr>
          <w:w w:val="108"/>
          <w:vertAlign w:val="superscript"/>
        </w:rPr>
        <w:t xml:space="preserve"> </w:t>
      </w:r>
      <w:r w:rsidRPr="00C214C0">
        <w:rPr>
          <w:w w:val="108"/>
        </w:rPr>
        <w:t>of the indicated fluorophore, and were imaged in lambda scan mode (ex</w:t>
      </w:r>
      <w:r>
        <w:rPr>
          <w:w w:val="108"/>
        </w:rPr>
        <w:t>c</w:t>
      </w:r>
      <w:r w:rsidRPr="00C214C0">
        <w:rPr>
          <w:w w:val="108"/>
        </w:rPr>
        <w:t xml:space="preserve">. 405 nm; </w:t>
      </w:r>
      <w:proofErr w:type="spellStart"/>
      <w:r w:rsidRPr="00C214C0">
        <w:rPr>
          <w:w w:val="108"/>
        </w:rPr>
        <w:t>em</w:t>
      </w:r>
      <w:proofErr w:type="spellEnd"/>
      <w:r w:rsidRPr="00C214C0">
        <w:rPr>
          <w:w w:val="108"/>
        </w:rPr>
        <w:t>. 411-754 nm).</w:t>
      </w:r>
      <w:r w:rsidRPr="00C214C0">
        <w:rPr>
          <w:b/>
          <w:w w:val="108"/>
        </w:rPr>
        <w:t xml:space="preserve"> </w:t>
      </w:r>
    </w:p>
    <w:p w14:paraId="0F7C1863" w14:textId="77777777" w:rsidR="00354297" w:rsidRPr="00134B42" w:rsidRDefault="00354297" w:rsidP="00743644">
      <w:pPr>
        <w:rPr>
          <w:rFonts w:eastAsia="Times New Roman"/>
          <w:b/>
          <w:color w:val="000000" w:themeColor="text1"/>
          <w:sz w:val="18"/>
          <w:szCs w:val="18"/>
          <w:u w:val="single"/>
          <w:lang w:val="en-GB"/>
        </w:rPr>
      </w:pPr>
      <w:r w:rsidRPr="002022F3">
        <w:rPr>
          <w:noProof/>
          <w:lang w:val="pt-PT" w:eastAsia="pt-PT"/>
        </w:rPr>
        <w:drawing>
          <wp:inline distT="0" distB="0" distL="0" distR="0" wp14:anchorId="191B5E17" wp14:editId="49F55BF1">
            <wp:extent cx="5575300" cy="1663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75300" cy="1663700"/>
                    </a:xfrm>
                    <a:prstGeom prst="rect">
                      <a:avLst/>
                    </a:prstGeom>
                  </pic:spPr>
                </pic:pic>
              </a:graphicData>
            </a:graphic>
          </wp:inline>
        </w:drawing>
      </w:r>
    </w:p>
    <w:p w14:paraId="384DC137" w14:textId="77777777" w:rsidR="00354297" w:rsidRPr="00C214C0" w:rsidRDefault="00354297" w:rsidP="00743644">
      <w:pPr>
        <w:rPr>
          <w:b/>
          <w:w w:val="108"/>
        </w:rPr>
      </w:pPr>
      <w:r w:rsidRPr="00C214C0">
        <w:rPr>
          <w:b/>
          <w:w w:val="108"/>
        </w:rPr>
        <w:t>Figure S5.</w:t>
      </w:r>
      <w:r w:rsidRPr="00C214C0">
        <w:rPr>
          <w:rFonts w:eastAsiaTheme="minorEastAsia"/>
          <w:b/>
          <w:color w:val="000000" w:themeColor="text1"/>
          <w:kern w:val="24"/>
          <w:lang w:eastAsia="en-GB"/>
        </w:rPr>
        <w:t xml:space="preserve"> </w:t>
      </w:r>
      <w:proofErr w:type="gramStart"/>
      <w:r w:rsidRPr="00C214C0">
        <w:rPr>
          <w:w w:val="108"/>
        </w:rPr>
        <w:t>Negative micro</w:t>
      </w:r>
      <w:r w:rsidRPr="00C214C0">
        <w:t>photo</w:t>
      </w:r>
      <w:r w:rsidRPr="00C214C0">
        <w:rPr>
          <w:w w:val="108"/>
        </w:rPr>
        <w:t xml:space="preserve">graphs controls </w:t>
      </w:r>
      <w:r>
        <w:rPr>
          <w:w w:val="108"/>
        </w:rPr>
        <w:t>for</w:t>
      </w:r>
      <w:r w:rsidRPr="00C214C0">
        <w:rPr>
          <w:w w:val="108"/>
        </w:rPr>
        <w:t xml:space="preserve"> </w:t>
      </w:r>
      <w:r>
        <w:rPr>
          <w:w w:val="108"/>
        </w:rPr>
        <w:t xml:space="preserve">the assay of cells overnight incubation with </w:t>
      </w:r>
      <w:r w:rsidRPr="00C214C0">
        <w:rPr>
          <w:w w:val="108"/>
        </w:rPr>
        <w:t xml:space="preserve">oleic acid (Fig. </w:t>
      </w:r>
      <w:r>
        <w:rPr>
          <w:w w:val="108"/>
        </w:rPr>
        <w:t>5</w:t>
      </w:r>
      <w:r w:rsidRPr="00C214C0">
        <w:rPr>
          <w:w w:val="108"/>
        </w:rPr>
        <w:t>C complementary data).</w:t>
      </w:r>
      <w:proofErr w:type="gramEnd"/>
      <w:r w:rsidRPr="00C214C0">
        <w:rPr>
          <w:b/>
          <w:w w:val="108"/>
        </w:rPr>
        <w:t xml:space="preserve"> </w:t>
      </w:r>
      <w:r w:rsidRPr="00C214C0">
        <w:rPr>
          <w:w w:val="108"/>
        </w:rPr>
        <w:t xml:space="preserve">Images of cells incubated overnight with oleic acid (prepared in bovine serum albumin, BSA) or only with the carrier BSA solution, but not exposed to compound </w:t>
      </w:r>
      <w:r w:rsidRPr="00C214C0">
        <w:rPr>
          <w:b/>
          <w:w w:val="108"/>
        </w:rPr>
        <w:t>2b</w:t>
      </w:r>
      <w:r w:rsidRPr="00C214C0">
        <w:rPr>
          <w:w w:val="108"/>
        </w:rPr>
        <w:t xml:space="preserve"> thereafter. </w:t>
      </w:r>
      <w:proofErr w:type="gramStart"/>
      <w:r w:rsidRPr="00C214C0">
        <w:rPr>
          <w:w w:val="108"/>
        </w:rPr>
        <w:t xml:space="preserve">Excitation at 405 nm, </w:t>
      </w:r>
      <w:proofErr w:type="spellStart"/>
      <w:r w:rsidRPr="00C214C0">
        <w:rPr>
          <w:w w:val="108"/>
        </w:rPr>
        <w:t>autofluorescence</w:t>
      </w:r>
      <w:proofErr w:type="spellEnd"/>
      <w:r w:rsidRPr="00C214C0">
        <w:rPr>
          <w:w w:val="108"/>
        </w:rPr>
        <w:t xml:space="preserve"> </w:t>
      </w:r>
      <w:proofErr w:type="spellStart"/>
      <w:r w:rsidRPr="00C214C0">
        <w:rPr>
          <w:w w:val="108"/>
        </w:rPr>
        <w:t>em</w:t>
      </w:r>
      <w:proofErr w:type="spellEnd"/>
      <w:r w:rsidRPr="00C214C0">
        <w:rPr>
          <w:w w:val="108"/>
        </w:rPr>
        <w:t>.</w:t>
      </w:r>
      <w:proofErr w:type="gramEnd"/>
      <w:r w:rsidRPr="00C214C0">
        <w:rPr>
          <w:w w:val="108"/>
        </w:rPr>
        <w:t xml:space="preserve"> </w:t>
      </w:r>
      <w:proofErr w:type="gramStart"/>
      <w:r w:rsidRPr="00C214C0">
        <w:rPr>
          <w:w w:val="108"/>
        </w:rPr>
        <w:t xml:space="preserve">500-750 nm); DAPI </w:t>
      </w:r>
      <w:proofErr w:type="spellStart"/>
      <w:r w:rsidRPr="00C214C0">
        <w:rPr>
          <w:w w:val="108"/>
        </w:rPr>
        <w:t>em</w:t>
      </w:r>
      <w:proofErr w:type="spellEnd"/>
      <w:r w:rsidRPr="00C214C0">
        <w:rPr>
          <w:w w:val="108"/>
        </w:rPr>
        <w:t>.</w:t>
      </w:r>
      <w:proofErr w:type="gramEnd"/>
      <w:r w:rsidRPr="00C214C0">
        <w:rPr>
          <w:w w:val="108"/>
        </w:rPr>
        <w:t xml:space="preserve"> </w:t>
      </w:r>
      <w:proofErr w:type="gramStart"/>
      <w:r w:rsidRPr="00C214C0">
        <w:rPr>
          <w:w w:val="108"/>
        </w:rPr>
        <w:t>415-480 nm (blue nuclear staining).</w:t>
      </w:r>
      <w:proofErr w:type="gramEnd"/>
      <w:r w:rsidRPr="00C214C0">
        <w:rPr>
          <w:w w:val="108"/>
        </w:rPr>
        <w:t xml:space="preserve"> </w:t>
      </w:r>
      <w:proofErr w:type="gramStart"/>
      <w:r w:rsidRPr="00C214C0">
        <w:rPr>
          <w:w w:val="108"/>
        </w:rPr>
        <w:t>Bar,</w:t>
      </w:r>
      <w:proofErr w:type="gramEnd"/>
      <w:r w:rsidRPr="00C214C0">
        <w:rPr>
          <w:w w:val="108"/>
        </w:rPr>
        <w:t xml:space="preserve"> 10 </w:t>
      </w:r>
      <w:proofErr w:type="spellStart"/>
      <w:r w:rsidRPr="00C214C0">
        <w:rPr>
          <w:w w:val="108"/>
        </w:rPr>
        <w:t>μm</w:t>
      </w:r>
      <w:proofErr w:type="spellEnd"/>
      <w:r w:rsidRPr="00C214C0">
        <w:rPr>
          <w:w w:val="108"/>
        </w:rPr>
        <w:t>.</w:t>
      </w:r>
    </w:p>
    <w:p w14:paraId="19FA308D" w14:textId="77777777" w:rsidR="00354297" w:rsidRPr="005E4D37" w:rsidRDefault="00354297" w:rsidP="00743644">
      <w:pPr>
        <w:rPr>
          <w:rFonts w:eastAsia="Times New Roman"/>
          <w:b/>
          <w:color w:val="000000" w:themeColor="text1"/>
          <w:sz w:val="18"/>
          <w:szCs w:val="18"/>
          <w:u w:val="single"/>
          <w:lang w:val="en-GB"/>
        </w:rPr>
      </w:pPr>
    </w:p>
    <w:p w14:paraId="69477BFD" w14:textId="77777777" w:rsidR="00354297" w:rsidRDefault="00354297" w:rsidP="00743644">
      <w:pPr>
        <w:rPr>
          <w:rFonts w:eastAsia="Times New Roman"/>
          <w:b/>
          <w:color w:val="000000" w:themeColor="text1"/>
          <w:sz w:val="22"/>
          <w:lang w:val="en-GB"/>
        </w:rPr>
      </w:pPr>
      <w:r w:rsidRPr="00B06AD3">
        <w:rPr>
          <w:noProof/>
          <w:lang w:val="pt-PT" w:eastAsia="pt-PT"/>
        </w:rPr>
        <w:lastRenderedPageBreak/>
        <w:drawing>
          <wp:inline distT="0" distB="0" distL="0" distR="0" wp14:anchorId="64D5003E" wp14:editId="5A77469A">
            <wp:extent cx="5731510" cy="39947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994785"/>
                    </a:xfrm>
                    <a:prstGeom prst="rect">
                      <a:avLst/>
                    </a:prstGeom>
                  </pic:spPr>
                </pic:pic>
              </a:graphicData>
            </a:graphic>
          </wp:inline>
        </w:drawing>
      </w:r>
    </w:p>
    <w:p w14:paraId="3A49F81C" w14:textId="77777777" w:rsidR="00354297" w:rsidRPr="008D1180" w:rsidRDefault="00354297" w:rsidP="00743644">
      <w:pPr>
        <w:rPr>
          <w:w w:val="108"/>
        </w:rPr>
      </w:pPr>
      <w:r w:rsidRPr="00C214C0">
        <w:rPr>
          <w:b/>
          <w:w w:val="108"/>
        </w:rPr>
        <w:t>Figure S6.</w:t>
      </w:r>
      <w:r w:rsidRPr="00C214C0">
        <w:rPr>
          <w:rFonts w:eastAsiaTheme="minorEastAsia" w:hAnsi="Calibri"/>
          <w:b/>
          <w:color w:val="000000" w:themeColor="text1"/>
          <w:kern w:val="24"/>
          <w:lang w:eastAsia="en-GB"/>
        </w:rPr>
        <w:t xml:space="preserve"> </w:t>
      </w:r>
      <w:r w:rsidRPr="00C214C0">
        <w:rPr>
          <w:w w:val="108"/>
        </w:rPr>
        <w:t>Micro</w:t>
      </w:r>
      <w:r w:rsidRPr="00C214C0">
        <w:t>photo</w:t>
      </w:r>
      <w:r w:rsidRPr="00C214C0">
        <w:rPr>
          <w:w w:val="108"/>
        </w:rPr>
        <w:t xml:space="preserve">graphs of compound </w:t>
      </w:r>
      <w:r w:rsidRPr="00C214C0">
        <w:rPr>
          <w:b/>
          <w:w w:val="108"/>
        </w:rPr>
        <w:t xml:space="preserve">2b </w:t>
      </w:r>
      <w:r w:rsidRPr="00C214C0">
        <w:rPr>
          <w:w w:val="108"/>
        </w:rPr>
        <w:t>staining of human control fibroblasts (‘Ctrl FIB’) and of Farber’s disease fibroblasts engineered to overexpress acid ceramidase. (‘Farber’s FIB CER’).</w:t>
      </w:r>
      <w:r w:rsidRPr="00C214C0">
        <w:rPr>
          <w:b/>
          <w:w w:val="108"/>
        </w:rPr>
        <w:t xml:space="preserve"> </w:t>
      </w:r>
      <w:r w:rsidRPr="00C214C0">
        <w:rPr>
          <w:w w:val="108"/>
        </w:rPr>
        <w:t xml:space="preserve">The fatty acids products of the high ceramide breakdown are still detected by compound </w:t>
      </w:r>
      <w:r w:rsidRPr="00C214C0">
        <w:rPr>
          <w:b/>
          <w:w w:val="108"/>
        </w:rPr>
        <w:t>2b</w:t>
      </w:r>
      <w:r w:rsidRPr="00C214C0">
        <w:rPr>
          <w:w w:val="108"/>
        </w:rPr>
        <w:t>. (</w:t>
      </w:r>
      <w:r w:rsidRPr="00C214C0">
        <w:rPr>
          <w:b/>
          <w:w w:val="108"/>
        </w:rPr>
        <w:t>A</w:t>
      </w:r>
      <w:r w:rsidRPr="00C214C0">
        <w:rPr>
          <w:w w:val="108"/>
        </w:rPr>
        <w:t xml:space="preserve">) Fibroblasts exposed to 20 </w:t>
      </w:r>
      <w:r w:rsidRPr="00C214C0">
        <w:rPr>
          <w:w w:val="108"/>
        </w:rPr>
        <w:sym w:font="Symbol" w:char="F06D"/>
      </w:r>
      <w:r w:rsidRPr="00C214C0">
        <w:rPr>
          <w:w w:val="108"/>
        </w:rPr>
        <w:t xml:space="preserve">M compound </w:t>
      </w:r>
      <w:r w:rsidRPr="00C214C0">
        <w:rPr>
          <w:b/>
          <w:w w:val="108"/>
        </w:rPr>
        <w:t>2b</w:t>
      </w:r>
      <w:r w:rsidRPr="00C214C0">
        <w:rPr>
          <w:w w:val="108"/>
        </w:rPr>
        <w:t>; imaging settings used were as the ones in panel (</w:t>
      </w:r>
      <w:r w:rsidRPr="00C214C0">
        <w:rPr>
          <w:b/>
          <w:w w:val="108"/>
        </w:rPr>
        <w:t>B</w:t>
      </w:r>
      <w:r w:rsidRPr="00C214C0">
        <w:rPr>
          <w:w w:val="108"/>
        </w:rPr>
        <w:t xml:space="preserve">), Negative control </w:t>
      </w:r>
      <w:proofErr w:type="gramStart"/>
      <w:r w:rsidRPr="00C214C0">
        <w:rPr>
          <w:w w:val="108"/>
        </w:rPr>
        <w:t>fibroblasts</w:t>
      </w:r>
      <w:r>
        <w:rPr>
          <w:w w:val="108"/>
        </w:rPr>
        <w:t xml:space="preserve">  of</w:t>
      </w:r>
      <w:proofErr w:type="gramEnd"/>
      <w:r>
        <w:rPr>
          <w:w w:val="108"/>
        </w:rPr>
        <w:t xml:space="preserve"> panel </w:t>
      </w:r>
      <w:r w:rsidRPr="00E32762">
        <w:rPr>
          <w:b/>
          <w:w w:val="108"/>
        </w:rPr>
        <w:t>A</w:t>
      </w:r>
      <w:r w:rsidRPr="00C214C0">
        <w:rPr>
          <w:w w:val="108"/>
        </w:rPr>
        <w:t xml:space="preserve">, not incubated with compound </w:t>
      </w:r>
      <w:r w:rsidRPr="00C214C0">
        <w:rPr>
          <w:b/>
          <w:w w:val="108"/>
        </w:rPr>
        <w:t>2b</w:t>
      </w:r>
      <w:r w:rsidRPr="00C214C0">
        <w:rPr>
          <w:w w:val="108"/>
        </w:rPr>
        <w:t xml:space="preserve">; imaging settings were normalized to eliminate fibroblasts’ auto-fluorescence. </w:t>
      </w:r>
      <w:r w:rsidRPr="00C214C0">
        <w:rPr>
          <w:w w:val="108"/>
          <w:lang w:val="pt-PT"/>
        </w:rPr>
        <w:t>Exc.</w:t>
      </w:r>
      <w:r>
        <w:rPr>
          <w:w w:val="108"/>
          <w:lang w:val="pt-PT"/>
        </w:rPr>
        <w:t xml:space="preserve"> </w:t>
      </w:r>
      <w:r w:rsidRPr="00C214C0">
        <w:rPr>
          <w:w w:val="108"/>
          <w:lang w:val="pt-PT"/>
        </w:rPr>
        <w:t xml:space="preserve">405 nm, red em. 572-754 nm, green em. 505-565 nm, blue em. 420-480 nm. </w:t>
      </w:r>
      <w:proofErr w:type="gramStart"/>
      <w:r w:rsidRPr="008D1180">
        <w:rPr>
          <w:w w:val="108"/>
        </w:rPr>
        <w:t>Bar,</w:t>
      </w:r>
      <w:proofErr w:type="gramEnd"/>
      <w:r w:rsidRPr="008D1180">
        <w:rPr>
          <w:w w:val="108"/>
        </w:rPr>
        <w:t xml:space="preserve"> 10 </w:t>
      </w:r>
      <w:proofErr w:type="spellStart"/>
      <w:r w:rsidRPr="00C214C0">
        <w:rPr>
          <w:w w:val="108"/>
        </w:rPr>
        <w:t>μ</w:t>
      </w:r>
      <w:r w:rsidRPr="008D1180">
        <w:rPr>
          <w:w w:val="108"/>
        </w:rPr>
        <w:t>m</w:t>
      </w:r>
      <w:proofErr w:type="spellEnd"/>
      <w:r w:rsidRPr="008D1180">
        <w:rPr>
          <w:w w:val="108"/>
        </w:rPr>
        <w:t>.</w:t>
      </w:r>
    </w:p>
    <w:p w14:paraId="62D2A3CC" w14:textId="77777777" w:rsidR="00354297" w:rsidRPr="008D1180" w:rsidRDefault="00354297" w:rsidP="00743644">
      <w:pPr>
        <w:rPr>
          <w:color w:val="000000" w:themeColor="text1"/>
          <w:sz w:val="22"/>
        </w:rPr>
      </w:pPr>
    </w:p>
    <w:p w14:paraId="45E2A26D" w14:textId="7ACF3F6C" w:rsidR="00354297" w:rsidRPr="00C214C0" w:rsidRDefault="00354297" w:rsidP="00743644">
      <w:pPr>
        <w:pStyle w:val="Titre2"/>
      </w:pPr>
      <w:bookmarkStart w:id="32" w:name="_Toc105505013"/>
      <w:r w:rsidRPr="00C214C0">
        <w:t>Compounds’ cellular fluorescence and distribution (HeLa cells)</w:t>
      </w:r>
      <w:bookmarkEnd w:id="32"/>
    </w:p>
    <w:p w14:paraId="227DF6DB" w14:textId="77777777" w:rsidR="00354297" w:rsidRPr="00C214C0" w:rsidRDefault="00354297" w:rsidP="00743644">
      <w:pPr>
        <w:rPr>
          <w:lang w:val="en-GB"/>
        </w:rPr>
      </w:pPr>
      <w:r w:rsidRPr="00C214C0">
        <w:rPr>
          <w:lang w:val="en-GB"/>
        </w:rPr>
        <w:t>The human immortalized HeLa cell line, derived from cervical cancer, was cultured in Dulbecco’s Modified Eagle’s Medium (DMEM) (</w:t>
      </w:r>
      <w:proofErr w:type="spellStart"/>
      <w:r w:rsidRPr="00C214C0">
        <w:rPr>
          <w:lang w:val="en-GB"/>
        </w:rPr>
        <w:t>Gibco</w:t>
      </w:r>
      <w:proofErr w:type="spellEnd"/>
      <w:r w:rsidRPr="00C214C0">
        <w:rPr>
          <w:lang w:val="en-GB"/>
        </w:rPr>
        <w:t>, Invitrogen) supplemented with 1% (v/v) Non-Essential amino acids (</w:t>
      </w:r>
      <w:proofErr w:type="spellStart"/>
      <w:r w:rsidRPr="00C214C0">
        <w:rPr>
          <w:lang w:val="en-GB"/>
        </w:rPr>
        <w:t>Gibco</w:t>
      </w:r>
      <w:proofErr w:type="spellEnd"/>
      <w:r w:rsidRPr="00C214C0">
        <w:rPr>
          <w:lang w:val="en-GB"/>
        </w:rPr>
        <w:t xml:space="preserve">, Invitrogen), 10% (v/v) heat inactivated </w:t>
      </w:r>
      <w:proofErr w:type="spellStart"/>
      <w:r w:rsidRPr="00C214C0">
        <w:rPr>
          <w:lang w:val="en-GB"/>
        </w:rPr>
        <w:t>Fetal</w:t>
      </w:r>
      <w:proofErr w:type="spellEnd"/>
      <w:r w:rsidRPr="00C214C0">
        <w:rPr>
          <w:lang w:val="en-GB"/>
        </w:rPr>
        <w:t xml:space="preserve"> Bovine Serum (FBS) (</w:t>
      </w:r>
      <w:proofErr w:type="spellStart"/>
      <w:r w:rsidRPr="00C214C0">
        <w:rPr>
          <w:lang w:val="en-GB"/>
        </w:rPr>
        <w:t>Gibco</w:t>
      </w:r>
      <w:proofErr w:type="spellEnd"/>
      <w:r w:rsidRPr="00C214C0">
        <w:rPr>
          <w:lang w:val="en-GB"/>
        </w:rPr>
        <w:t>, Invitrogen) and 1% (v/v) antibiotic/</w:t>
      </w:r>
      <w:proofErr w:type="spellStart"/>
      <w:r w:rsidRPr="00C214C0">
        <w:rPr>
          <w:lang w:val="en-GB"/>
        </w:rPr>
        <w:t>antimycotic</w:t>
      </w:r>
      <w:proofErr w:type="spellEnd"/>
      <w:r w:rsidRPr="00C214C0">
        <w:rPr>
          <w:lang w:val="en-GB"/>
        </w:rPr>
        <w:t xml:space="preserve"> mix (</w:t>
      </w:r>
      <w:proofErr w:type="spellStart"/>
      <w:r w:rsidRPr="00C214C0">
        <w:rPr>
          <w:lang w:val="en-GB"/>
        </w:rPr>
        <w:t>Gibco</w:t>
      </w:r>
      <w:proofErr w:type="spellEnd"/>
      <w:r w:rsidRPr="00C214C0">
        <w:rPr>
          <w:lang w:val="en-GB"/>
        </w:rPr>
        <w:t>, Invitrogen). Cultures were maintained at 37 °C under 5% CO</w:t>
      </w:r>
      <w:r w:rsidRPr="00C214C0">
        <w:rPr>
          <w:vertAlign w:val="subscript"/>
          <w:lang w:val="en-GB"/>
        </w:rPr>
        <w:t>2</w:t>
      </w:r>
      <w:r w:rsidRPr="00C214C0">
        <w:rPr>
          <w:lang w:val="en-GB"/>
        </w:rPr>
        <w:t xml:space="preserve"> in a humidified incubator. Cells were plated on glass coverslips-containing 6-wells culture plates (9.6 cm</w:t>
      </w:r>
      <w:r w:rsidRPr="00C214C0">
        <w:rPr>
          <w:vertAlign w:val="superscript"/>
          <w:lang w:val="en-GB"/>
        </w:rPr>
        <w:t>2</w:t>
      </w:r>
      <w:r w:rsidRPr="00C214C0">
        <w:rPr>
          <w:lang w:val="en-GB"/>
        </w:rPr>
        <w:t xml:space="preserve">) until 60% confluence was reached, and incubated for the indicated periods (1h - 3 days) with 10-20 µM of the fluorophores. Upon washing with phosphate buffer saline (PBS), (Pierce, </w:t>
      </w:r>
      <w:proofErr w:type="spellStart"/>
      <w:r w:rsidRPr="00C214C0">
        <w:rPr>
          <w:lang w:val="en-GB"/>
        </w:rPr>
        <w:t>Perbio</w:t>
      </w:r>
      <w:proofErr w:type="spellEnd"/>
      <w:r w:rsidRPr="00C214C0">
        <w:rPr>
          <w:lang w:val="en-GB"/>
        </w:rPr>
        <w:t xml:space="preserve">, </w:t>
      </w:r>
      <w:proofErr w:type="spellStart"/>
      <w:r w:rsidRPr="00C214C0">
        <w:rPr>
          <w:lang w:val="en-GB"/>
        </w:rPr>
        <w:t>Thermo</w:t>
      </w:r>
      <w:proofErr w:type="spellEnd"/>
      <w:r w:rsidRPr="00C214C0">
        <w:rPr>
          <w:lang w:val="en-GB"/>
        </w:rPr>
        <w:t xml:space="preserve"> Scientific, Bonn, Germany) cells were fixed with 4% formaldehyde (FA) (Sigma-Aldrich), and directly mounted on slides with </w:t>
      </w:r>
      <w:proofErr w:type="spellStart"/>
      <w:r w:rsidRPr="00C214C0">
        <w:rPr>
          <w:lang w:val="en-GB"/>
        </w:rPr>
        <w:t>Vectashield</w:t>
      </w:r>
      <w:proofErr w:type="spellEnd"/>
      <w:r w:rsidRPr="00C214C0">
        <w:rPr>
          <w:lang w:val="en-GB"/>
        </w:rPr>
        <w:t xml:space="preserve">® </w:t>
      </w:r>
      <w:proofErr w:type="spellStart"/>
      <w:r w:rsidRPr="00C214C0">
        <w:rPr>
          <w:lang w:val="en-GB"/>
        </w:rPr>
        <w:t>antifading</w:t>
      </w:r>
      <w:proofErr w:type="spellEnd"/>
      <w:r w:rsidRPr="00C214C0">
        <w:rPr>
          <w:lang w:val="en-GB"/>
        </w:rPr>
        <w:t xml:space="preserve">-reagent, containing or not DAPI for nucleic acid staining (Vector Laboratories). Fluorescence microscopy was carried out in a LSM-510 META confocal microscope (Zeiss, Germany) using as excitation source for the fluorophores either the Diode 405 nm laser line or the 458 nm Argon laser. Images were </w:t>
      </w:r>
      <w:r w:rsidRPr="00C214C0">
        <w:rPr>
          <w:lang w:val="en-GB"/>
        </w:rPr>
        <w:lastRenderedPageBreak/>
        <w:t xml:space="preserve">acquired with a </w:t>
      </w:r>
      <w:proofErr w:type="spellStart"/>
      <w:r w:rsidRPr="00C214C0">
        <w:rPr>
          <w:lang w:val="en-GB"/>
        </w:rPr>
        <w:t>PlanNeofluor</w:t>
      </w:r>
      <w:proofErr w:type="spellEnd"/>
      <w:r w:rsidRPr="00C214C0">
        <w:rPr>
          <w:lang w:val="en-GB"/>
        </w:rPr>
        <w:t xml:space="preserve"> 40x/1.3 oil immersion objective, using as light paths: 1) HFT 405/488/561, NFT 565 and NFT 490, filters: BP 420-480 nm for DAPI, LP 505 nm; and 2) HFT 405/488/561, NFT 515 (compound </w:t>
      </w:r>
      <w:r w:rsidRPr="00C214C0">
        <w:rPr>
          <w:b/>
          <w:lang w:val="en-GB"/>
        </w:rPr>
        <w:t>1a</w:t>
      </w:r>
      <w:r w:rsidRPr="00C214C0">
        <w:rPr>
          <w:lang w:val="en-GB"/>
        </w:rPr>
        <w:t xml:space="preserve">) and the META detector dedicated to the other fluorophores (518-754 nm). </w:t>
      </w:r>
      <w:proofErr w:type="gramStart"/>
      <w:r w:rsidRPr="00C214C0">
        <w:rPr>
          <w:lang w:val="en-GB"/>
        </w:rPr>
        <w:t>Fig.</w:t>
      </w:r>
      <w:proofErr w:type="gramEnd"/>
      <w:r w:rsidRPr="00C214C0">
        <w:rPr>
          <w:lang w:val="en-GB"/>
        </w:rPr>
        <w:t xml:space="preserve"> S1 exemplifies the subcellular distribution of the cyclic fluorophores. Of note, the fluorescence intensity of the compounds was found to be stable in unmounted coverslips stored in PBS for more than one month. Further, the fluorophores in powder were stable for more than one year.</w:t>
      </w:r>
    </w:p>
    <w:p w14:paraId="5573FF6E" w14:textId="77777777" w:rsidR="00354297" w:rsidRPr="00C214C0" w:rsidRDefault="00354297" w:rsidP="00743644">
      <w:pPr>
        <w:rPr>
          <w:rFonts w:ascii="Calibri" w:hAnsi="Calibri" w:cs="Calibri"/>
          <w:kern w:val="22"/>
          <w:sz w:val="22"/>
          <w:lang w:val="en-GB"/>
        </w:rPr>
      </w:pPr>
    </w:p>
    <w:p w14:paraId="5E1B10ED" w14:textId="13D50135" w:rsidR="00354297" w:rsidRPr="00C214C0" w:rsidRDefault="00354297" w:rsidP="00743644">
      <w:pPr>
        <w:pStyle w:val="Titre2"/>
        <w:rPr>
          <w:lang w:val="en-GB"/>
        </w:rPr>
      </w:pPr>
      <w:bookmarkStart w:id="33" w:name="_Toc105505014"/>
      <w:r w:rsidRPr="00C214C0">
        <w:rPr>
          <w:lang w:val="en-GB"/>
        </w:rPr>
        <w:t>Cytotoxicity assays</w:t>
      </w:r>
      <w:bookmarkEnd w:id="33"/>
    </w:p>
    <w:p w14:paraId="4F653880" w14:textId="77777777" w:rsidR="00354297" w:rsidRPr="00C214C0" w:rsidRDefault="00354297" w:rsidP="00743644">
      <w:pPr>
        <w:rPr>
          <w:lang w:val="en-GB"/>
        </w:rPr>
      </w:pPr>
      <w:r w:rsidRPr="00C214C0">
        <w:rPr>
          <w:lang w:val="en-GB"/>
        </w:rPr>
        <w:t>The human HeLa cell line and the osteoblastic cell line MC3T3-E1 (ATCC, Barcelona, Spain; CRL-2593) were used to assess the fluorophores’ cytotoxicity. HeLa cells were prepared as described above, and MC3T3-E1 cells maintained at 37 °C in a humidified atmosphere of 5% CO</w:t>
      </w:r>
      <w:r w:rsidRPr="00C214C0">
        <w:rPr>
          <w:vertAlign w:val="subscript"/>
          <w:lang w:val="en-GB"/>
        </w:rPr>
        <w:t>2</w:t>
      </w:r>
      <w:r w:rsidRPr="00C214C0">
        <w:rPr>
          <w:lang w:val="en-GB"/>
        </w:rPr>
        <w:t xml:space="preserve"> in air, in 2 </w:t>
      </w:r>
      <w:proofErr w:type="spellStart"/>
      <w:r w:rsidRPr="00C214C0">
        <w:rPr>
          <w:lang w:val="en-GB"/>
        </w:rPr>
        <w:t>mM</w:t>
      </w:r>
      <w:proofErr w:type="spellEnd"/>
      <w:r w:rsidRPr="00C214C0">
        <w:rPr>
          <w:lang w:val="en-GB"/>
        </w:rPr>
        <w:t xml:space="preserve"> Glutamine-containing Minimum Essential α-Medium in EBSS (Eagle’s Balanced Salt Solution) supplemented with 10% (v/v) FBS, 1% (v/v) of a 100 mg mL</w:t>
      </w:r>
      <w:r w:rsidRPr="00C214C0">
        <w:rPr>
          <w:vertAlign w:val="superscript"/>
          <w:lang w:val="en-GB"/>
        </w:rPr>
        <w:t>-1</w:t>
      </w:r>
      <w:r w:rsidRPr="00C214C0">
        <w:rPr>
          <w:lang w:val="en-GB"/>
        </w:rPr>
        <w:t xml:space="preserve"> penicillin and 100 mg mL</w:t>
      </w:r>
      <w:r w:rsidRPr="00C214C0">
        <w:rPr>
          <w:vertAlign w:val="superscript"/>
          <w:lang w:val="en-GB"/>
        </w:rPr>
        <w:t>-1</w:t>
      </w:r>
      <w:r w:rsidRPr="00C214C0">
        <w:rPr>
          <w:lang w:val="en-GB"/>
        </w:rPr>
        <w:t xml:space="preserve"> streptomycin solution (</w:t>
      </w:r>
      <w:proofErr w:type="spellStart"/>
      <w:r w:rsidRPr="00C214C0">
        <w:rPr>
          <w:lang w:val="en-GB"/>
        </w:rPr>
        <w:t>Gibco</w:t>
      </w:r>
      <w:proofErr w:type="spellEnd"/>
      <w:r w:rsidRPr="00C214C0">
        <w:rPr>
          <w:lang w:val="en-GB"/>
        </w:rPr>
        <w:t xml:space="preserve"> BRL, Invitrogen) and 3.7 g L</w:t>
      </w:r>
      <w:r w:rsidRPr="00C214C0">
        <w:rPr>
          <w:vertAlign w:val="superscript"/>
          <w:lang w:val="en-GB"/>
        </w:rPr>
        <w:t>-1</w:t>
      </w:r>
      <w:r w:rsidRPr="00C214C0">
        <w:rPr>
          <w:lang w:val="en-GB"/>
        </w:rPr>
        <w:t xml:space="preserve"> NaHCO</w:t>
      </w:r>
      <w:r w:rsidRPr="00C214C0">
        <w:rPr>
          <w:vertAlign w:val="subscript"/>
          <w:lang w:val="en-GB"/>
        </w:rPr>
        <w:t>3</w:t>
      </w:r>
      <w:r w:rsidRPr="00C214C0">
        <w:rPr>
          <w:lang w:val="en-GB"/>
        </w:rPr>
        <w:t>. Sub-confluent cultures (80-90% confluence) were split 1:5 using a 0.25% trypsin/EDTA (</w:t>
      </w:r>
      <w:proofErr w:type="spellStart"/>
      <w:r w:rsidRPr="00C214C0">
        <w:rPr>
          <w:lang w:val="en-GB"/>
        </w:rPr>
        <w:t>Gibco</w:t>
      </w:r>
      <w:proofErr w:type="spellEnd"/>
      <w:r w:rsidRPr="00C214C0">
        <w:rPr>
          <w:lang w:val="en-GB"/>
        </w:rPr>
        <w:t xml:space="preserve"> BRL, Invitrogen) solution at 5% CO</w:t>
      </w:r>
      <w:r w:rsidRPr="00C214C0">
        <w:rPr>
          <w:vertAlign w:val="subscript"/>
          <w:lang w:val="en-GB"/>
        </w:rPr>
        <w:t>2</w:t>
      </w:r>
      <w:r w:rsidRPr="00C214C0">
        <w:rPr>
          <w:lang w:val="en-GB"/>
        </w:rPr>
        <w:t xml:space="preserve">, 37 °C. Live cells at c.a. 60% confluence were incubated for 24 h with 1 µM media solutions of the fluorophores in DMSO, the vehicle used in control conditions (at 0.1%). The </w:t>
      </w:r>
      <w:proofErr w:type="spellStart"/>
      <w:r w:rsidRPr="00C214C0">
        <w:rPr>
          <w:lang w:val="en-GB"/>
        </w:rPr>
        <w:t>resazurin</w:t>
      </w:r>
      <w:proofErr w:type="spellEnd"/>
      <w:r w:rsidRPr="00C214C0">
        <w:rPr>
          <w:lang w:val="en-GB"/>
        </w:rPr>
        <w:t xml:space="preserve"> metabolic assay was used to assess cytotoxicity. Briefly, in the last 4 h of the 24 h incubation period, a </w:t>
      </w:r>
      <w:proofErr w:type="spellStart"/>
      <w:r w:rsidRPr="00C214C0">
        <w:rPr>
          <w:lang w:val="en-GB"/>
        </w:rPr>
        <w:t>resazurin</w:t>
      </w:r>
      <w:proofErr w:type="spellEnd"/>
      <w:r w:rsidRPr="00C214C0">
        <w:rPr>
          <w:lang w:val="en-GB"/>
        </w:rPr>
        <w:t xml:space="preserve"> (Sigma-Aldrich) solution (0.1 mg mL</w:t>
      </w:r>
      <w:r w:rsidRPr="00C214C0">
        <w:rPr>
          <w:vertAlign w:val="superscript"/>
          <w:lang w:val="en-GB"/>
        </w:rPr>
        <w:t>-1</w:t>
      </w:r>
      <w:r w:rsidRPr="00C214C0">
        <w:rPr>
          <w:lang w:val="en-GB"/>
        </w:rPr>
        <w:t xml:space="preserve"> </w:t>
      </w:r>
      <w:proofErr w:type="spellStart"/>
      <w:r w:rsidRPr="00C214C0">
        <w:rPr>
          <w:lang w:val="en-GB"/>
        </w:rPr>
        <w:t>resazurin</w:t>
      </w:r>
      <w:proofErr w:type="spellEnd"/>
      <w:r w:rsidRPr="00C214C0">
        <w:rPr>
          <w:lang w:val="en-GB"/>
        </w:rPr>
        <w:t xml:space="preserve"> in PBS was added to the cells’ media until a final 10% solution. Reduction of </w:t>
      </w:r>
      <w:proofErr w:type="spellStart"/>
      <w:r w:rsidRPr="00C214C0">
        <w:rPr>
          <w:lang w:val="en-GB"/>
        </w:rPr>
        <w:t>resazurin</w:t>
      </w:r>
      <w:proofErr w:type="spellEnd"/>
      <w:r w:rsidRPr="00C214C0">
        <w:rPr>
          <w:lang w:val="en-GB"/>
        </w:rPr>
        <w:t xml:space="preserve"> to </w:t>
      </w:r>
      <w:proofErr w:type="spellStart"/>
      <w:r w:rsidRPr="00C214C0">
        <w:rPr>
          <w:lang w:val="en-GB"/>
        </w:rPr>
        <w:t>resofurin</w:t>
      </w:r>
      <w:proofErr w:type="spellEnd"/>
      <w:r w:rsidRPr="00C214C0">
        <w:rPr>
          <w:lang w:val="en-GB"/>
        </w:rPr>
        <w:t xml:space="preserve"> in the cells’ media was spectrophotometrically measured at 570 and 600 nm (Infinite M200 PRO, </w:t>
      </w:r>
      <w:proofErr w:type="spellStart"/>
      <w:r w:rsidRPr="00C214C0">
        <w:rPr>
          <w:lang w:val="en-GB"/>
        </w:rPr>
        <w:t>Tecan</w:t>
      </w:r>
      <w:proofErr w:type="spellEnd"/>
      <w:r w:rsidRPr="00C214C0">
        <w:rPr>
          <w:lang w:val="en-GB"/>
        </w:rPr>
        <w:t>), and the final O.D. calculated [</w:t>
      </w:r>
      <w:r w:rsidRPr="00C214C0">
        <w:rPr>
          <w:lang w:val="en-GB"/>
        </w:rPr>
        <w:endnoteReference w:id="8"/>
      </w:r>
      <w:r w:rsidRPr="00C214C0">
        <w:rPr>
          <w:lang w:val="en-GB"/>
        </w:rPr>
        <w:t xml:space="preserve">]. Data was plotted as percentage of the control cells (no fluorophores) final </w:t>
      </w:r>
      <w:proofErr w:type="gramStart"/>
      <w:r w:rsidRPr="00C214C0">
        <w:rPr>
          <w:lang w:val="en-GB"/>
        </w:rPr>
        <w:t>O.D.,</w:t>
      </w:r>
      <w:proofErr w:type="gramEnd"/>
      <w:r w:rsidRPr="00C214C0">
        <w:rPr>
          <w:lang w:val="en-GB"/>
        </w:rPr>
        <w:t xml:space="preserve"> and microphotographs were taken at the end of the assay.</w:t>
      </w:r>
    </w:p>
    <w:p w14:paraId="79356F9F" w14:textId="77777777" w:rsidR="00354297" w:rsidRPr="00C214C0" w:rsidRDefault="00354297" w:rsidP="00743644">
      <w:pPr>
        <w:rPr>
          <w:rFonts w:ascii="Calibri" w:hAnsi="Calibri" w:cs="Calibri"/>
          <w:kern w:val="22"/>
          <w:sz w:val="22"/>
          <w:lang w:val="en-GB"/>
        </w:rPr>
      </w:pPr>
    </w:p>
    <w:p w14:paraId="120820E6" w14:textId="2A6EB2A5" w:rsidR="00354297" w:rsidRPr="00C214C0" w:rsidRDefault="00354297" w:rsidP="00743644">
      <w:pPr>
        <w:pStyle w:val="Titre2"/>
        <w:rPr>
          <w:lang w:val="en-GB"/>
        </w:rPr>
      </w:pPr>
      <w:bookmarkStart w:id="34" w:name="_Toc105505015"/>
      <w:r w:rsidRPr="00C214C0">
        <w:rPr>
          <w:lang w:val="en-GB"/>
        </w:rPr>
        <w:t>Confocal lambda scans in HeLa cells</w:t>
      </w:r>
      <w:bookmarkEnd w:id="34"/>
    </w:p>
    <w:p w14:paraId="5CE2CE07" w14:textId="77777777" w:rsidR="00354297" w:rsidRPr="00C214C0" w:rsidRDefault="00354297" w:rsidP="00743644">
      <w:pPr>
        <w:rPr>
          <w:lang w:val="en-GB"/>
        </w:rPr>
      </w:pPr>
      <w:r w:rsidRPr="00C214C0">
        <w:rPr>
          <w:lang w:val="en-GB"/>
        </w:rPr>
        <w:t xml:space="preserve">Emission spectra of the fluorophores were analysed with the META detector of a Zeiss 510 confocal microscope in Lambda mode, which registers emissions from 411 to 754 nm in 10.7 nm intervals, upon excitation with the 405 nm laser line of the Diode 405-430 laser at 15-30 % of its power (HFT 405/488/633). Microphotographs of emission spectra were acquired with the 40x/1.3 oil objective. Quantitative data was obtained with the Zeiss LSM 510 4.0 software and used to construct emission spectra profiles. At daily used laser potencies (10-30% power) the fluorophores were only clearly visible with the 405 nm laser line. </w:t>
      </w:r>
      <w:proofErr w:type="gramStart"/>
      <w:r w:rsidRPr="00C214C0">
        <w:rPr>
          <w:lang w:val="en-GB"/>
        </w:rPr>
        <w:t>Of all the other laser lines tested (458, 477, 488, 514, 561, 633 nm), only the 458 nm line was able to visibly excite the fluorophores and only near or at its full potency (100%).</w:t>
      </w:r>
      <w:proofErr w:type="gramEnd"/>
      <w:r w:rsidRPr="00C214C0">
        <w:rPr>
          <w:lang w:val="en-GB"/>
        </w:rPr>
        <w:t xml:space="preserve"> </w:t>
      </w:r>
    </w:p>
    <w:p w14:paraId="0406BE69" w14:textId="77777777" w:rsidR="00354297" w:rsidRPr="00C214C0" w:rsidRDefault="00354297" w:rsidP="00743644">
      <w:pPr>
        <w:rPr>
          <w:rFonts w:ascii="Calibri" w:hAnsi="Calibri" w:cs="Calibri"/>
          <w:kern w:val="22"/>
          <w:sz w:val="22"/>
          <w:lang w:val="en-GB"/>
        </w:rPr>
      </w:pPr>
    </w:p>
    <w:p w14:paraId="11C369C9" w14:textId="09E20888" w:rsidR="00354297" w:rsidRPr="00C214C0" w:rsidRDefault="00354297" w:rsidP="00743644">
      <w:pPr>
        <w:pStyle w:val="Titre2"/>
        <w:rPr>
          <w:lang w:val="en-GB"/>
        </w:rPr>
      </w:pPr>
      <w:bookmarkStart w:id="35" w:name="_Toc105505016"/>
      <w:r w:rsidRPr="00C214C0">
        <w:rPr>
          <w:lang w:val="en-GB"/>
        </w:rPr>
        <w:t>Compound 2b staining in different mammalian cell lines</w:t>
      </w:r>
      <w:bookmarkEnd w:id="35"/>
      <w:r w:rsidRPr="00C214C0">
        <w:rPr>
          <w:lang w:val="en-GB"/>
        </w:rPr>
        <w:t xml:space="preserve"> </w:t>
      </w:r>
    </w:p>
    <w:p w14:paraId="10BDFADF" w14:textId="77777777" w:rsidR="00354297" w:rsidRPr="00C214C0" w:rsidRDefault="00354297" w:rsidP="00743644">
      <w:pPr>
        <w:rPr>
          <w:lang w:val="en-GB"/>
        </w:rPr>
      </w:pPr>
      <w:r w:rsidRPr="00C214C0">
        <w:rPr>
          <w:lang w:val="en-GB"/>
        </w:rPr>
        <w:t>The following cell lines were used and maintained in a 5% CO</w:t>
      </w:r>
      <w:r w:rsidRPr="00C214C0">
        <w:rPr>
          <w:vertAlign w:val="subscript"/>
          <w:lang w:val="en-GB"/>
        </w:rPr>
        <w:t>2</w:t>
      </w:r>
      <w:r w:rsidRPr="00C214C0">
        <w:rPr>
          <w:lang w:val="en-GB"/>
        </w:rPr>
        <w:t xml:space="preserve"> humidified incubator at 37 °C. Cells were sub-cultured when a cell density of 90% was achieved, and medium exchanged twice a week: The human HeLa cell line and the pre-osteoblastic MC3T3-E1 cell line were maintained as described </w:t>
      </w:r>
      <w:r w:rsidRPr="00C214C0">
        <w:rPr>
          <w:lang w:val="en-GB"/>
        </w:rPr>
        <w:lastRenderedPageBreak/>
        <w:t>above. The human SH-SY5Y neuroblastoma cell line (ATCC CRL-2266) [</w:t>
      </w:r>
      <w:r w:rsidRPr="00C214C0">
        <w:rPr>
          <w:lang w:val="en-GB"/>
        </w:rPr>
        <w:endnoteReference w:id="9"/>
      </w:r>
      <w:r w:rsidRPr="00C214C0">
        <w:rPr>
          <w:lang w:val="en-GB"/>
        </w:rPr>
        <w:t>] was maintained in minimum essential media/F12 (1:1) (</w:t>
      </w:r>
      <w:proofErr w:type="spellStart"/>
      <w:r w:rsidRPr="00C214C0">
        <w:rPr>
          <w:lang w:val="en-GB"/>
        </w:rPr>
        <w:t>Gibco</w:t>
      </w:r>
      <w:proofErr w:type="spellEnd"/>
      <w:r w:rsidRPr="00C214C0">
        <w:rPr>
          <w:lang w:val="en-GB"/>
        </w:rPr>
        <w:t xml:space="preserve"> BRL, Invitrogen) medium supplemented with 10% (v/v) FBS and 1% (v/v) of the above-mentioned antibiotic–</w:t>
      </w:r>
      <w:proofErr w:type="spellStart"/>
      <w:r w:rsidRPr="00C214C0">
        <w:rPr>
          <w:lang w:val="en-GB"/>
        </w:rPr>
        <w:t>antimycotic</w:t>
      </w:r>
      <w:proofErr w:type="spellEnd"/>
      <w:r w:rsidRPr="00C214C0">
        <w:rPr>
          <w:lang w:val="en-GB"/>
        </w:rPr>
        <w:t>. The MG63 pre-osteoblastic human cell line [</w:t>
      </w:r>
      <w:r w:rsidRPr="00C214C0">
        <w:rPr>
          <w:lang w:val="en-GB"/>
        </w:rPr>
        <w:endnoteReference w:id="10"/>
      </w:r>
      <w:r w:rsidRPr="00C214C0">
        <w:rPr>
          <w:lang w:val="en-GB"/>
        </w:rPr>
        <w:t>] derived from human osteosarcoma cells (ATCC CRL-1427), was cultured in Eagle’s Minimum Medium in EBSS supplemented with 1% NEAA (Non-Essential Amino Acids) (</w:t>
      </w:r>
      <w:proofErr w:type="spellStart"/>
      <w:r w:rsidRPr="00C214C0">
        <w:rPr>
          <w:lang w:val="en-GB"/>
        </w:rPr>
        <w:t>Gibco</w:t>
      </w:r>
      <w:proofErr w:type="spellEnd"/>
      <w:r w:rsidRPr="00C214C0">
        <w:rPr>
          <w:lang w:val="en-GB"/>
        </w:rPr>
        <w:t xml:space="preserve"> BRL, Invitrogen), 2 </w:t>
      </w:r>
      <w:proofErr w:type="spellStart"/>
      <w:r w:rsidRPr="00C214C0">
        <w:rPr>
          <w:lang w:val="en-GB"/>
        </w:rPr>
        <w:t>mM</w:t>
      </w:r>
      <w:proofErr w:type="spellEnd"/>
      <w:r w:rsidRPr="00C214C0">
        <w:rPr>
          <w:lang w:val="en-GB"/>
        </w:rPr>
        <w:t xml:space="preserve"> L-Glutamine (</w:t>
      </w:r>
      <w:proofErr w:type="spellStart"/>
      <w:r w:rsidRPr="00C214C0">
        <w:rPr>
          <w:lang w:val="en-GB"/>
        </w:rPr>
        <w:t>Gibco</w:t>
      </w:r>
      <w:proofErr w:type="spellEnd"/>
      <w:r w:rsidRPr="00C214C0">
        <w:rPr>
          <w:lang w:val="en-GB"/>
        </w:rPr>
        <w:t xml:space="preserve"> BRL, Invitrogen), 10% (v/v) FBS, 1% (v/v) of the penicillin-streptomycin antibiotic–</w:t>
      </w:r>
      <w:proofErr w:type="spellStart"/>
      <w:r w:rsidRPr="00C214C0">
        <w:rPr>
          <w:lang w:val="en-GB"/>
        </w:rPr>
        <w:t>antimycotic</w:t>
      </w:r>
      <w:proofErr w:type="spellEnd"/>
      <w:r w:rsidRPr="00C214C0">
        <w:rPr>
          <w:lang w:val="en-GB"/>
        </w:rPr>
        <w:t xml:space="preserve"> solution, and 3.7 g L</w:t>
      </w:r>
      <w:r w:rsidRPr="00C214C0">
        <w:rPr>
          <w:vertAlign w:val="superscript"/>
          <w:lang w:val="en-GB"/>
        </w:rPr>
        <w:t>-1</w:t>
      </w:r>
      <w:r w:rsidRPr="00C214C0">
        <w:rPr>
          <w:lang w:val="en-GB"/>
        </w:rPr>
        <w:t xml:space="preserve"> NaHCO</w:t>
      </w:r>
      <w:r w:rsidRPr="00C214C0">
        <w:rPr>
          <w:vertAlign w:val="subscript"/>
          <w:lang w:val="en-GB"/>
        </w:rPr>
        <w:t>3</w:t>
      </w:r>
      <w:r w:rsidRPr="00C214C0">
        <w:rPr>
          <w:lang w:val="en-GB"/>
        </w:rPr>
        <w:t xml:space="preserve">. Cell lines of skin fibroblasts from control individuals, from a Farber disease patient [FD, fibroblasts transformed by the human simian virus 40 (SV40) large T antigen] and from FD fibroblasts overexpressing acid ceramidase (AC) [FD transformed fibroblasts, transfected with a recombinant retroviral vector cloned with human ASAH1/cDNA], were kindly provided by </w:t>
      </w:r>
      <w:proofErr w:type="spellStart"/>
      <w:r w:rsidRPr="00C214C0">
        <w:rPr>
          <w:lang w:val="en-GB"/>
        </w:rPr>
        <w:t>Prof.</w:t>
      </w:r>
      <w:proofErr w:type="spellEnd"/>
      <w:r w:rsidRPr="00C214C0">
        <w:rPr>
          <w:lang w:val="en-GB"/>
        </w:rPr>
        <w:t xml:space="preserve"> Thierry </w:t>
      </w:r>
      <w:proofErr w:type="spellStart"/>
      <w:r w:rsidRPr="00C214C0">
        <w:rPr>
          <w:lang w:val="en-GB"/>
        </w:rPr>
        <w:t>Levade</w:t>
      </w:r>
      <w:proofErr w:type="spellEnd"/>
      <w:r w:rsidRPr="00C214C0">
        <w:rPr>
          <w:lang w:val="en-GB"/>
        </w:rPr>
        <w:t xml:space="preserve"> (</w:t>
      </w:r>
      <w:proofErr w:type="spellStart"/>
      <w:r w:rsidRPr="00C214C0">
        <w:rPr>
          <w:lang w:val="en-GB"/>
        </w:rPr>
        <w:t>Laboratoire</w:t>
      </w:r>
      <w:proofErr w:type="spellEnd"/>
      <w:r w:rsidRPr="00C214C0">
        <w:rPr>
          <w:lang w:val="en-GB"/>
        </w:rPr>
        <w:t xml:space="preserve"> de </w:t>
      </w:r>
      <w:proofErr w:type="spellStart"/>
      <w:r w:rsidRPr="00C214C0">
        <w:rPr>
          <w:lang w:val="en-GB"/>
        </w:rPr>
        <w:t>Biochimie</w:t>
      </w:r>
      <w:proofErr w:type="spellEnd"/>
      <w:r w:rsidRPr="00C214C0">
        <w:rPr>
          <w:lang w:val="en-GB"/>
        </w:rPr>
        <w:t xml:space="preserve"> </w:t>
      </w:r>
      <w:proofErr w:type="spellStart"/>
      <w:r w:rsidRPr="00C214C0">
        <w:rPr>
          <w:lang w:val="en-GB"/>
        </w:rPr>
        <w:t>Métabolique</w:t>
      </w:r>
      <w:proofErr w:type="spellEnd"/>
      <w:r w:rsidRPr="00C214C0">
        <w:rPr>
          <w:lang w:val="en-GB"/>
        </w:rPr>
        <w:t xml:space="preserve">, </w:t>
      </w:r>
      <w:proofErr w:type="spellStart"/>
      <w:r w:rsidRPr="00C214C0">
        <w:rPr>
          <w:lang w:val="en-GB"/>
        </w:rPr>
        <w:t>Institut</w:t>
      </w:r>
      <w:proofErr w:type="spellEnd"/>
      <w:r w:rsidRPr="00C214C0">
        <w:rPr>
          <w:lang w:val="en-GB"/>
        </w:rPr>
        <w:t xml:space="preserve"> </w:t>
      </w:r>
      <w:proofErr w:type="spellStart"/>
      <w:r w:rsidRPr="00C214C0">
        <w:rPr>
          <w:lang w:val="en-GB"/>
        </w:rPr>
        <w:t>Fédératif</w:t>
      </w:r>
      <w:proofErr w:type="spellEnd"/>
      <w:r w:rsidRPr="00C214C0">
        <w:rPr>
          <w:lang w:val="en-GB"/>
        </w:rPr>
        <w:t xml:space="preserve"> de </w:t>
      </w:r>
      <w:proofErr w:type="spellStart"/>
      <w:r w:rsidRPr="00C214C0">
        <w:rPr>
          <w:lang w:val="en-GB"/>
        </w:rPr>
        <w:t>Biologie</w:t>
      </w:r>
      <w:proofErr w:type="spellEnd"/>
      <w:r w:rsidRPr="00C214C0">
        <w:rPr>
          <w:lang w:val="en-GB"/>
        </w:rPr>
        <w:t xml:space="preserve">, CHU </w:t>
      </w:r>
      <w:proofErr w:type="spellStart"/>
      <w:r w:rsidRPr="00C214C0">
        <w:rPr>
          <w:lang w:val="en-GB"/>
        </w:rPr>
        <w:t>Purpan</w:t>
      </w:r>
      <w:proofErr w:type="spellEnd"/>
      <w:r w:rsidRPr="00C214C0">
        <w:rPr>
          <w:lang w:val="en-GB"/>
        </w:rPr>
        <w:t>, Toulouse, France) and previously described [</w:t>
      </w:r>
      <w:r w:rsidRPr="00C214C0">
        <w:rPr>
          <w:lang w:val="en-GB"/>
        </w:rPr>
        <w:endnoteReference w:id="11"/>
      </w:r>
      <w:r w:rsidRPr="00C214C0">
        <w:rPr>
          <w:lang w:val="en-GB"/>
        </w:rPr>
        <w:t>,</w:t>
      </w:r>
      <w:r w:rsidRPr="00C214C0">
        <w:rPr>
          <w:lang w:val="en-GB"/>
        </w:rPr>
        <w:endnoteReference w:id="12"/>
      </w:r>
      <w:r w:rsidRPr="00C214C0">
        <w:rPr>
          <w:lang w:val="en-GB"/>
        </w:rPr>
        <w:t>]. Both cell lines were cultured in DMEM, supplemented with 10% heat inactivated FBS and 1% antibiotic/</w:t>
      </w:r>
      <w:proofErr w:type="spellStart"/>
      <w:r w:rsidRPr="00C214C0">
        <w:rPr>
          <w:lang w:val="en-GB"/>
        </w:rPr>
        <w:t>antimycotic</w:t>
      </w:r>
      <w:proofErr w:type="spellEnd"/>
      <w:r w:rsidRPr="00C214C0">
        <w:rPr>
          <w:lang w:val="en-GB"/>
        </w:rPr>
        <w:t xml:space="preserve"> mix. After </w:t>
      </w:r>
      <w:proofErr w:type="spellStart"/>
      <w:r w:rsidRPr="00C214C0">
        <w:rPr>
          <w:lang w:val="en-GB"/>
        </w:rPr>
        <w:t>trypsinization</w:t>
      </w:r>
      <w:proofErr w:type="spellEnd"/>
      <w:r w:rsidRPr="00C214C0">
        <w:rPr>
          <w:lang w:val="en-GB"/>
        </w:rPr>
        <w:t xml:space="preserve"> the cells were washed with cold PBS and the pellet was frozen at −20 °C or immediately processed. Cells were plated on glass coverslips in culture plates (21 cm</w:t>
      </w:r>
      <w:r w:rsidRPr="00C214C0">
        <w:rPr>
          <w:vertAlign w:val="superscript"/>
          <w:lang w:val="en-GB"/>
        </w:rPr>
        <w:t>2</w:t>
      </w:r>
      <w:r w:rsidRPr="00C214C0">
        <w:rPr>
          <w:lang w:val="en-GB"/>
        </w:rPr>
        <w:t xml:space="preserve">) until c.a. 60% confluence was reached, and incubated or not for 2 h with 20 µM of fluorophore </w:t>
      </w:r>
      <w:r w:rsidRPr="00C214C0">
        <w:rPr>
          <w:b/>
          <w:lang w:val="en-GB"/>
        </w:rPr>
        <w:t>2b</w:t>
      </w:r>
      <w:r w:rsidRPr="00C214C0">
        <w:rPr>
          <w:lang w:val="en-GB"/>
        </w:rPr>
        <w:t>. Upon washing with PBS, cells were fixed with 4% FA, and directly mounted on slides. Lambda scans were taken as above.</w:t>
      </w:r>
    </w:p>
    <w:p w14:paraId="634DEEFD" w14:textId="77777777" w:rsidR="00354297" w:rsidRPr="00C214C0" w:rsidRDefault="00354297" w:rsidP="00743644">
      <w:pPr>
        <w:rPr>
          <w:rFonts w:ascii="Calibri" w:hAnsi="Calibri" w:cs="Calibri"/>
          <w:kern w:val="22"/>
          <w:sz w:val="22"/>
          <w:lang w:val="en-GB"/>
        </w:rPr>
      </w:pPr>
    </w:p>
    <w:p w14:paraId="3FD63FAB" w14:textId="6125A8FD" w:rsidR="00354297" w:rsidRPr="00C214C0" w:rsidRDefault="00354297" w:rsidP="00743644">
      <w:pPr>
        <w:pStyle w:val="Titre2"/>
        <w:rPr>
          <w:lang w:val="en-GB"/>
        </w:rPr>
      </w:pPr>
      <w:bookmarkStart w:id="36" w:name="_Toc105505017"/>
      <w:r w:rsidRPr="00C214C0">
        <w:rPr>
          <w:lang w:val="en-GB"/>
        </w:rPr>
        <w:t xml:space="preserve">Co-localization of compound 2b with </w:t>
      </w:r>
      <w:proofErr w:type="spellStart"/>
      <w:r w:rsidRPr="00C214C0">
        <w:rPr>
          <w:lang w:val="en-GB"/>
        </w:rPr>
        <w:t>MitoTracker</w:t>
      </w:r>
      <w:proofErr w:type="spellEnd"/>
      <w:r w:rsidRPr="00C214C0">
        <w:rPr>
          <w:lang w:val="en-GB"/>
        </w:rPr>
        <w:t xml:space="preserve"> and LAMP2</w:t>
      </w:r>
      <w:bookmarkEnd w:id="36"/>
      <w:r w:rsidRPr="00C214C0">
        <w:rPr>
          <w:lang w:val="en-GB"/>
        </w:rPr>
        <w:t xml:space="preserve"> </w:t>
      </w:r>
    </w:p>
    <w:p w14:paraId="19556235" w14:textId="77777777" w:rsidR="00354297" w:rsidRPr="00C214C0" w:rsidRDefault="00354297" w:rsidP="00743644">
      <w:pPr>
        <w:rPr>
          <w:lang w:val="en-GB"/>
        </w:rPr>
      </w:pPr>
      <w:r w:rsidRPr="00C214C0">
        <w:rPr>
          <w:lang w:val="en-GB"/>
        </w:rPr>
        <w:t xml:space="preserve">The human HeLa cell line was used to assess the co-localization of the fluorophore </w:t>
      </w:r>
      <w:r w:rsidRPr="00C214C0">
        <w:rPr>
          <w:b/>
          <w:lang w:val="en-GB"/>
        </w:rPr>
        <w:t>2b</w:t>
      </w:r>
      <w:r w:rsidRPr="00C214C0">
        <w:rPr>
          <w:lang w:val="en-GB"/>
        </w:rPr>
        <w:t xml:space="preserve"> with the lysosomal marker LAMP2 (stained red with AlexaFluor647) and with a viable mitochondrial marker </w:t>
      </w:r>
      <w:proofErr w:type="spellStart"/>
      <w:r w:rsidRPr="00C214C0">
        <w:rPr>
          <w:lang w:val="en-GB"/>
        </w:rPr>
        <w:t>Mitotracker</w:t>
      </w:r>
      <w:proofErr w:type="spellEnd"/>
      <w:r w:rsidRPr="00C214C0">
        <w:rPr>
          <w:lang w:val="en-GB"/>
        </w:rPr>
        <w:t xml:space="preserve"> Deep Red FM 633 nm. HeLa cells were prepared as described above. For </w:t>
      </w:r>
      <w:proofErr w:type="spellStart"/>
      <w:r w:rsidRPr="00C214C0">
        <w:rPr>
          <w:lang w:val="en-GB"/>
        </w:rPr>
        <w:t>Mitotracker</w:t>
      </w:r>
      <w:proofErr w:type="spellEnd"/>
      <w:r w:rsidRPr="00C214C0">
        <w:rPr>
          <w:lang w:val="en-GB"/>
        </w:rPr>
        <w:t xml:space="preserve"> co-staining, live cells at c.a. 60% confluence were incubated for 30 min with 250 </w:t>
      </w:r>
      <w:proofErr w:type="spellStart"/>
      <w:r w:rsidRPr="00C214C0">
        <w:rPr>
          <w:lang w:val="en-GB"/>
        </w:rPr>
        <w:t>nM</w:t>
      </w:r>
      <w:proofErr w:type="spellEnd"/>
      <w:r w:rsidRPr="00C214C0">
        <w:rPr>
          <w:lang w:val="en-GB"/>
        </w:rPr>
        <w:t xml:space="preserve"> </w:t>
      </w:r>
      <w:proofErr w:type="spellStart"/>
      <w:r w:rsidRPr="00C214C0">
        <w:rPr>
          <w:lang w:val="en-GB"/>
        </w:rPr>
        <w:t>Mitotracker</w:t>
      </w:r>
      <w:proofErr w:type="spellEnd"/>
      <w:r w:rsidRPr="00C214C0">
        <w:rPr>
          <w:lang w:val="en-GB"/>
        </w:rPr>
        <w:t xml:space="preserve"> in FBS- and antibiotic/ </w:t>
      </w:r>
      <w:proofErr w:type="spellStart"/>
      <w:r w:rsidRPr="00C214C0">
        <w:rPr>
          <w:lang w:val="en-GB"/>
        </w:rPr>
        <w:t>antimycotic</w:t>
      </w:r>
      <w:proofErr w:type="spellEnd"/>
      <w:r w:rsidRPr="00C214C0">
        <w:rPr>
          <w:lang w:val="en-GB"/>
        </w:rPr>
        <w:t xml:space="preserve">-free DMEM. After proper washes with PBS-T, cells were further incubated for 2 h with a 20 µM </w:t>
      </w:r>
      <w:r w:rsidRPr="00C214C0">
        <w:rPr>
          <w:b/>
          <w:bCs/>
          <w:lang w:val="en-GB"/>
        </w:rPr>
        <w:t>2b</w:t>
      </w:r>
      <w:r w:rsidRPr="00C214C0">
        <w:rPr>
          <w:lang w:val="en-GB"/>
        </w:rPr>
        <w:t xml:space="preserve"> solution in DMEM. Cells incubated with 0.1% DMSO (the </w:t>
      </w:r>
      <w:r w:rsidRPr="00C214C0">
        <w:rPr>
          <w:b/>
          <w:bCs/>
          <w:lang w:val="en-GB"/>
        </w:rPr>
        <w:t>2b</w:t>
      </w:r>
      <w:r w:rsidRPr="00C214C0">
        <w:rPr>
          <w:lang w:val="en-GB"/>
        </w:rPr>
        <w:t xml:space="preserve"> vehicle used) were used as negative control. Cells were fixed with 4% FA and mounted on slides with the </w:t>
      </w:r>
      <w:proofErr w:type="spellStart"/>
      <w:r w:rsidRPr="00C214C0">
        <w:rPr>
          <w:lang w:val="en-GB"/>
        </w:rPr>
        <w:t>Vectashield</w:t>
      </w:r>
      <w:proofErr w:type="spellEnd"/>
      <w:r w:rsidRPr="00C214C0">
        <w:rPr>
          <w:lang w:val="en-GB"/>
        </w:rPr>
        <w:t xml:space="preserve">® </w:t>
      </w:r>
      <w:proofErr w:type="spellStart"/>
      <w:r w:rsidRPr="00C214C0">
        <w:rPr>
          <w:lang w:val="en-GB"/>
        </w:rPr>
        <w:t>antifading</w:t>
      </w:r>
      <w:proofErr w:type="spellEnd"/>
      <w:r w:rsidRPr="00C214C0">
        <w:rPr>
          <w:lang w:val="en-GB"/>
        </w:rPr>
        <w:t xml:space="preserve">-reagent. For LAMP2 co-staining, live cells at c.a. 60% confluence were incubated for 2 h with 20 µM of fluorophore </w:t>
      </w:r>
      <w:r w:rsidRPr="00C214C0">
        <w:rPr>
          <w:b/>
          <w:lang w:val="en-GB"/>
        </w:rPr>
        <w:t>2b</w:t>
      </w:r>
      <w:r w:rsidRPr="00C214C0">
        <w:rPr>
          <w:lang w:val="en-GB"/>
        </w:rPr>
        <w:t xml:space="preserve"> in cell media. Cells were fixed with 4% FA and </w:t>
      </w:r>
      <w:proofErr w:type="spellStart"/>
      <w:r w:rsidRPr="00C214C0">
        <w:rPr>
          <w:lang w:val="en-GB"/>
        </w:rPr>
        <w:t>permeabilized</w:t>
      </w:r>
      <w:proofErr w:type="spellEnd"/>
      <w:r w:rsidRPr="00C214C0">
        <w:rPr>
          <w:lang w:val="en-GB"/>
        </w:rPr>
        <w:t xml:space="preserve"> with 0.2% Triton in PBS for 30 min. After washes with PBS, cells were blocked with 3% BSA (in PBS-T) for 1 h, incubated for 2 h with an antibody against the lysosomal marker LAMP2 (1:50), washed with PSB-T, further incubated for 1 h with an AlexaFluor647-labeled anti-mouse secondary antibody (1:300), and mounted on slides with the </w:t>
      </w:r>
      <w:proofErr w:type="spellStart"/>
      <w:r w:rsidRPr="00C214C0">
        <w:rPr>
          <w:lang w:val="en-GB"/>
        </w:rPr>
        <w:t>antifading</w:t>
      </w:r>
      <w:proofErr w:type="spellEnd"/>
      <w:r w:rsidRPr="00C214C0">
        <w:rPr>
          <w:lang w:val="en-GB"/>
        </w:rPr>
        <w:t xml:space="preserve">-reagent. Images z-stacks were taken under a Zeiss LSM 880 </w:t>
      </w:r>
      <w:proofErr w:type="spellStart"/>
      <w:r w:rsidRPr="00C214C0">
        <w:rPr>
          <w:lang w:val="en-GB"/>
        </w:rPr>
        <w:t>AiryScan</w:t>
      </w:r>
      <w:proofErr w:type="spellEnd"/>
      <w:r w:rsidRPr="00C214C0">
        <w:rPr>
          <w:lang w:val="en-GB"/>
        </w:rPr>
        <w:t xml:space="preserve"> confocal microscope (Carl Zeiss, Jena, Germany) and using the following settings: fluorophore </w:t>
      </w:r>
      <w:r w:rsidRPr="00C214C0">
        <w:rPr>
          <w:b/>
          <w:lang w:val="en-GB"/>
        </w:rPr>
        <w:t>2b</w:t>
      </w:r>
      <w:r w:rsidRPr="00C214C0">
        <w:rPr>
          <w:lang w:val="en-GB"/>
        </w:rPr>
        <w:t xml:space="preserve">, excitation at 405 nm and emission collected at 510-600 nm; </w:t>
      </w:r>
      <w:proofErr w:type="spellStart"/>
      <w:r w:rsidRPr="00C214C0">
        <w:rPr>
          <w:lang w:val="en-GB"/>
        </w:rPr>
        <w:t>Mitotracker</w:t>
      </w:r>
      <w:proofErr w:type="spellEnd"/>
      <w:r w:rsidRPr="00C214C0">
        <w:rPr>
          <w:lang w:val="en-GB"/>
        </w:rPr>
        <w:t xml:space="preserve"> and LAMP2, excitation at 633 nm and emission collected at 650-750 nm. </w:t>
      </w:r>
    </w:p>
    <w:p w14:paraId="7BA551FC" w14:textId="77777777" w:rsidR="00354297" w:rsidRPr="00C214C0" w:rsidRDefault="00354297" w:rsidP="00743644">
      <w:pPr>
        <w:rPr>
          <w:rFonts w:ascii="Calibri" w:hAnsi="Calibri" w:cs="Calibri"/>
          <w:kern w:val="22"/>
          <w:sz w:val="22"/>
          <w:lang w:val="en-GB"/>
        </w:rPr>
      </w:pPr>
    </w:p>
    <w:p w14:paraId="10471C5F" w14:textId="63C40153" w:rsidR="00354297" w:rsidRPr="00C214C0" w:rsidRDefault="00354297" w:rsidP="00743644">
      <w:pPr>
        <w:pStyle w:val="Titre2"/>
        <w:rPr>
          <w:lang w:val="en-GB"/>
        </w:rPr>
      </w:pPr>
      <w:bookmarkStart w:id="37" w:name="_Toc105505018"/>
      <w:r w:rsidRPr="00C214C0">
        <w:rPr>
          <w:lang w:val="en-GB"/>
        </w:rPr>
        <w:t>Induction of lipid droplets by oleic acid incubation</w:t>
      </w:r>
      <w:bookmarkEnd w:id="37"/>
    </w:p>
    <w:p w14:paraId="13182AAD" w14:textId="77777777" w:rsidR="00354297" w:rsidRPr="00C214C0" w:rsidRDefault="00354297" w:rsidP="00743644">
      <w:pPr>
        <w:rPr>
          <w:lang w:val="en-GB"/>
        </w:rPr>
      </w:pPr>
      <w:r w:rsidRPr="00C214C0">
        <w:rPr>
          <w:lang w:val="en-GB"/>
        </w:rPr>
        <w:t xml:space="preserve">HeLa cells and control human fibroblasts were cultured as above until 60% confluence and incubated overnight with DMEM plus oleic acid (OA, Merck) at final concentration of 400 </w:t>
      </w:r>
      <w:proofErr w:type="spellStart"/>
      <w:r w:rsidRPr="00C214C0">
        <w:rPr>
          <w:lang w:val="en-GB"/>
        </w:rPr>
        <w:t>mM.</w:t>
      </w:r>
      <w:proofErr w:type="spellEnd"/>
      <w:r w:rsidRPr="00C214C0">
        <w:rPr>
          <w:lang w:val="en-GB"/>
        </w:rPr>
        <w:t xml:space="preserve"> OA solution was prepared from a stock of 20 </w:t>
      </w:r>
      <w:proofErr w:type="spellStart"/>
      <w:r w:rsidRPr="00C214C0">
        <w:rPr>
          <w:lang w:val="en-GB"/>
        </w:rPr>
        <w:t>mM</w:t>
      </w:r>
      <w:proofErr w:type="spellEnd"/>
      <w:r w:rsidRPr="00C214C0">
        <w:rPr>
          <w:lang w:val="en-GB"/>
        </w:rPr>
        <w:t xml:space="preserve"> OA in </w:t>
      </w:r>
      <w:proofErr w:type="spellStart"/>
      <w:r w:rsidRPr="00C214C0">
        <w:rPr>
          <w:lang w:val="en-GB"/>
        </w:rPr>
        <w:t>NaOH</w:t>
      </w:r>
      <w:proofErr w:type="spellEnd"/>
      <w:r w:rsidRPr="00C214C0">
        <w:rPr>
          <w:lang w:val="en-GB"/>
        </w:rPr>
        <w:t xml:space="preserve"> and 5% BSA in PBS, at an 8:1 OA/BSA ratio). On the next day, compound </w:t>
      </w:r>
      <w:r w:rsidRPr="00C214C0">
        <w:rPr>
          <w:b/>
          <w:lang w:val="en-GB"/>
        </w:rPr>
        <w:t>1a</w:t>
      </w:r>
      <w:r w:rsidRPr="00C214C0">
        <w:rPr>
          <w:lang w:val="en-GB"/>
        </w:rPr>
        <w:t xml:space="preserve"> at 10 µM was incubated for 2 h with the live cells. Upon washing </w:t>
      </w:r>
      <w:r w:rsidRPr="00C214C0">
        <w:rPr>
          <w:lang w:val="en-GB"/>
        </w:rPr>
        <w:lastRenderedPageBreak/>
        <w:t xml:space="preserve">with PBS, cells were fixed with 4% FA, </w:t>
      </w:r>
      <w:proofErr w:type="spellStart"/>
      <w:r w:rsidRPr="00C214C0">
        <w:rPr>
          <w:lang w:val="en-GB"/>
        </w:rPr>
        <w:t>permeabilized</w:t>
      </w:r>
      <w:proofErr w:type="spellEnd"/>
      <w:r w:rsidRPr="00C214C0">
        <w:rPr>
          <w:lang w:val="en-GB"/>
        </w:rPr>
        <w:t xml:space="preserve"> with Triton 0.2% and washed three times with PBS. Confocal lambda scans were taken as above.</w:t>
      </w:r>
    </w:p>
    <w:p w14:paraId="2129F13D" w14:textId="77777777" w:rsidR="00354297" w:rsidRPr="00C214C0" w:rsidRDefault="00354297" w:rsidP="00743644">
      <w:pPr>
        <w:rPr>
          <w:rFonts w:ascii="Calibri" w:hAnsi="Calibri" w:cs="Calibri"/>
          <w:kern w:val="22"/>
          <w:sz w:val="22"/>
          <w:lang w:val="en-GB"/>
        </w:rPr>
      </w:pPr>
    </w:p>
    <w:p w14:paraId="61186216" w14:textId="4D212888" w:rsidR="00354297" w:rsidRPr="00C214C0" w:rsidRDefault="00354297" w:rsidP="00743644">
      <w:pPr>
        <w:pStyle w:val="Titre2"/>
        <w:rPr>
          <w:lang w:val="en-GB"/>
        </w:rPr>
      </w:pPr>
      <w:bookmarkStart w:id="38" w:name="_Toc105505019"/>
      <w:r w:rsidRPr="00C214C0">
        <w:rPr>
          <w:lang w:val="en-GB"/>
        </w:rPr>
        <w:t>Zebrafish biocompatibility and staining with compound 2b</w:t>
      </w:r>
      <w:bookmarkEnd w:id="38"/>
      <w:r w:rsidRPr="00C214C0">
        <w:rPr>
          <w:lang w:val="en-GB"/>
        </w:rPr>
        <w:t xml:space="preserve"> </w:t>
      </w:r>
    </w:p>
    <w:p w14:paraId="7F77D748" w14:textId="77777777" w:rsidR="00354297" w:rsidRPr="00C214C0" w:rsidRDefault="00354297" w:rsidP="00743644">
      <w:pPr>
        <w:rPr>
          <w:lang w:val="en-GB"/>
        </w:rPr>
      </w:pPr>
      <w:r w:rsidRPr="00C214C0">
        <w:rPr>
          <w:lang w:val="en-GB"/>
        </w:rPr>
        <w:t>Zebrafish (</w:t>
      </w:r>
      <w:r w:rsidRPr="00C214C0">
        <w:rPr>
          <w:i/>
          <w:lang w:val="en-GB"/>
        </w:rPr>
        <w:t xml:space="preserve">Danio </w:t>
      </w:r>
      <w:proofErr w:type="spellStart"/>
      <w:r w:rsidRPr="00C214C0">
        <w:rPr>
          <w:i/>
          <w:lang w:val="en-GB"/>
        </w:rPr>
        <w:t>rerio</w:t>
      </w:r>
      <w:proofErr w:type="spellEnd"/>
      <w:r w:rsidRPr="00C214C0">
        <w:rPr>
          <w:lang w:val="en-GB"/>
        </w:rPr>
        <w:t>) embryos were produced, grown and maintained according to standard protocols approved by the Stanford University Institutional Animal Care and Use Committee (ethical approval body). Embryos from wildtype (TL, AB/TU, and WIK) backgrounds were raised at 28.5 °C, and staged by established standards [</w:t>
      </w:r>
      <w:r w:rsidRPr="00C214C0">
        <w:rPr>
          <w:lang w:val="en-GB"/>
        </w:rPr>
        <w:endnoteReference w:id="13"/>
      </w:r>
      <w:r w:rsidRPr="00C214C0">
        <w:rPr>
          <w:lang w:val="en-GB"/>
        </w:rPr>
        <w:t xml:space="preserve">]. From 20 </w:t>
      </w:r>
      <w:proofErr w:type="spellStart"/>
      <w:proofErr w:type="gramStart"/>
      <w:r w:rsidRPr="00C214C0">
        <w:rPr>
          <w:lang w:val="en-GB"/>
        </w:rPr>
        <w:t>hpf</w:t>
      </w:r>
      <w:proofErr w:type="spellEnd"/>
      <w:proofErr w:type="gramEnd"/>
      <w:r w:rsidRPr="00C214C0">
        <w:rPr>
          <w:lang w:val="en-GB"/>
        </w:rPr>
        <w:t xml:space="preserve"> (hours post-fertilization) onwards embryos were treated with 0.003% 1-phenyl-2-thiourea (PTU) in methylene blue embryo water to inhibit pigmentation. To determine the toxicity of compound </w:t>
      </w:r>
      <w:r w:rsidRPr="00C214C0">
        <w:rPr>
          <w:b/>
          <w:lang w:val="en-GB"/>
        </w:rPr>
        <w:t>2b</w:t>
      </w:r>
      <w:r w:rsidRPr="00C214C0">
        <w:rPr>
          <w:lang w:val="en-GB"/>
        </w:rPr>
        <w:t>, zebrafish embryos (n=30-40) were treated at 4 days post-fertilization (</w:t>
      </w:r>
      <w:proofErr w:type="spellStart"/>
      <w:r w:rsidRPr="00C214C0">
        <w:rPr>
          <w:lang w:val="en-GB"/>
        </w:rPr>
        <w:t>dpf</w:t>
      </w:r>
      <w:proofErr w:type="spellEnd"/>
      <w:r w:rsidRPr="00C214C0">
        <w:rPr>
          <w:lang w:val="en-GB"/>
        </w:rPr>
        <w:t xml:space="preserve">) with different concentrations (10-50 µM) of compound </w:t>
      </w:r>
      <w:r w:rsidRPr="00C214C0">
        <w:rPr>
          <w:b/>
          <w:lang w:val="en-GB"/>
        </w:rPr>
        <w:t>2b</w:t>
      </w:r>
      <w:r w:rsidRPr="00C214C0">
        <w:rPr>
          <w:lang w:val="en-GB"/>
        </w:rPr>
        <w:t xml:space="preserve"> for various periods of time (4-16 h). For each treatment, all treated embryos were examined under a dissection stereoscope and the number of embryos displaying gross morphologic defects or lethality was recorded. To determine if compound </w:t>
      </w:r>
      <w:r w:rsidRPr="00C214C0">
        <w:rPr>
          <w:b/>
          <w:lang w:val="en-GB"/>
        </w:rPr>
        <w:t>2b</w:t>
      </w:r>
      <w:r w:rsidRPr="00C214C0">
        <w:rPr>
          <w:lang w:val="en-GB"/>
        </w:rPr>
        <w:t xml:space="preserve"> was internalized and detected in zebrafish embryos, embryos at 4.5 </w:t>
      </w:r>
      <w:proofErr w:type="spellStart"/>
      <w:r w:rsidRPr="00C214C0">
        <w:rPr>
          <w:lang w:val="en-GB"/>
        </w:rPr>
        <w:t>dpf</w:t>
      </w:r>
      <w:proofErr w:type="spellEnd"/>
      <w:r w:rsidRPr="00C214C0">
        <w:rPr>
          <w:lang w:val="en-GB"/>
        </w:rPr>
        <w:t xml:space="preserve"> were treated for 16 h with 50 µM compound </w:t>
      </w:r>
      <w:r w:rsidRPr="00C214C0">
        <w:rPr>
          <w:b/>
          <w:lang w:val="en-GB"/>
        </w:rPr>
        <w:t>2b</w:t>
      </w:r>
      <w:r w:rsidRPr="00C214C0">
        <w:rPr>
          <w:lang w:val="en-GB"/>
        </w:rPr>
        <w:t xml:space="preserve"> in DMSO (a DMSO alone condition was performed in parallel, as negative control). Embryos were washed three times in fresh embryo media to remove traces of DMSO and compound </w:t>
      </w:r>
      <w:r w:rsidRPr="00C214C0">
        <w:rPr>
          <w:b/>
          <w:lang w:val="en-GB"/>
        </w:rPr>
        <w:t>2b</w:t>
      </w:r>
      <w:r w:rsidRPr="00C214C0">
        <w:rPr>
          <w:lang w:val="en-GB"/>
        </w:rPr>
        <w:t>. Fish were imaged 2-6 h later. For imaging, zebrafish were mounted in 1.5% low melting point agarose. Images of the trunk at the level of the urogenital pore were captured using Zeiss LSM700 confocal microscope and a Plan-</w:t>
      </w:r>
      <w:proofErr w:type="spellStart"/>
      <w:r w:rsidRPr="00C214C0">
        <w:rPr>
          <w:lang w:val="en-GB"/>
        </w:rPr>
        <w:t>Neofluar</w:t>
      </w:r>
      <w:proofErr w:type="spellEnd"/>
      <w:r w:rsidRPr="00C214C0">
        <w:rPr>
          <w:lang w:val="en-GB"/>
        </w:rPr>
        <w:t xml:space="preserve"> 20× objective. Lambda scan settings used were as follows: 405 nm excitation at </w:t>
      </w:r>
      <w:proofErr w:type="spellStart"/>
      <w:r w:rsidRPr="00C214C0">
        <w:rPr>
          <w:lang w:val="en-GB"/>
        </w:rPr>
        <w:t>c.a</w:t>
      </w:r>
      <w:proofErr w:type="spellEnd"/>
      <w:r w:rsidRPr="00C214C0">
        <w:rPr>
          <w:lang w:val="en-GB"/>
        </w:rPr>
        <w:t xml:space="preserve"> 40% power; pinhole: 68 </w:t>
      </w:r>
      <m:oMath>
        <m:r>
          <m:rPr>
            <m:sty m:val="b"/>
          </m:rPr>
          <w:rPr>
            <w:rFonts w:ascii="Cambria Math" w:hAnsi="Cambria Math" w:hint="eastAsia"/>
            <w:lang w:val="en-GB"/>
          </w:rPr>
          <m:t>µ</m:t>
        </m:r>
      </m:oMath>
      <w:r w:rsidRPr="00C214C0">
        <w:rPr>
          <w:lang w:val="en-GB"/>
        </w:rPr>
        <w:t xml:space="preserve">m; filters 520-610, MBS 405/488/555/639. </w:t>
      </w:r>
    </w:p>
    <w:p w14:paraId="338AD793" w14:textId="77777777" w:rsidR="00354297" w:rsidRPr="00C214C0" w:rsidRDefault="00354297" w:rsidP="00743644">
      <w:pPr>
        <w:rPr>
          <w:rFonts w:ascii="Calibri" w:hAnsi="Calibri" w:cs="Calibri"/>
          <w:kern w:val="22"/>
          <w:sz w:val="22"/>
          <w:lang w:val="en-GB"/>
        </w:rPr>
      </w:pPr>
    </w:p>
    <w:p w14:paraId="707CE3F6" w14:textId="5815098D" w:rsidR="00354297" w:rsidRPr="00C214C0" w:rsidRDefault="00354297" w:rsidP="00743644">
      <w:pPr>
        <w:pStyle w:val="Titre2"/>
        <w:rPr>
          <w:lang w:val="en-GB"/>
        </w:rPr>
      </w:pPr>
      <w:bookmarkStart w:id="39" w:name="_Toc105505020"/>
      <w:r w:rsidRPr="00C214C0">
        <w:rPr>
          <w:lang w:val="en-GB"/>
        </w:rPr>
        <w:t>Quantification of triglycerides in solution</w:t>
      </w:r>
      <w:bookmarkEnd w:id="39"/>
    </w:p>
    <w:p w14:paraId="0242521A" w14:textId="77777777" w:rsidR="00354297" w:rsidRPr="00C214C0" w:rsidRDefault="00354297" w:rsidP="00743644">
      <w:pPr>
        <w:rPr>
          <w:lang w:val="en-GB"/>
        </w:rPr>
      </w:pPr>
      <w:r w:rsidRPr="00C214C0">
        <w:rPr>
          <w:lang w:val="en-GB"/>
        </w:rPr>
        <w:t>For the standard curve, a 200 mg dL</w:t>
      </w:r>
      <w:r w:rsidRPr="00C214C0">
        <w:rPr>
          <w:vertAlign w:val="superscript"/>
          <w:lang w:val="en-GB"/>
        </w:rPr>
        <w:t>-1</w:t>
      </w:r>
      <w:r w:rsidRPr="00C214C0">
        <w:rPr>
          <w:lang w:val="en-GB"/>
        </w:rPr>
        <w:t xml:space="preserve"> (in acetone) stock solution of a triglyceride (TG) mix (Sigma Aldrich cat# 17811-1AMP) was prepared and used in serial dilutions in deionized water to prepare standards in the 0-20 mg dL</w:t>
      </w:r>
      <w:r w:rsidRPr="00C214C0">
        <w:rPr>
          <w:vertAlign w:val="superscript"/>
          <w:lang w:val="en-GB"/>
        </w:rPr>
        <w:t>-1</w:t>
      </w:r>
      <w:r w:rsidRPr="00C214C0">
        <w:rPr>
          <w:lang w:val="en-GB"/>
        </w:rPr>
        <w:t xml:space="preserve"> concentration range. To each standard, 20 µM of </w:t>
      </w:r>
      <w:r w:rsidRPr="00C214C0">
        <w:rPr>
          <w:b/>
          <w:lang w:val="en-GB"/>
        </w:rPr>
        <w:t>2b</w:t>
      </w:r>
      <w:r w:rsidRPr="00C214C0">
        <w:rPr>
          <w:lang w:val="en-GB"/>
        </w:rPr>
        <w:t xml:space="preserve"> was added. Diluted TG standards (100 µL, in technical duplicates) were added to a 96-well fluorescence microtiter plate, protected from light and incubated for 5 min at room temperature. The </w:t>
      </w:r>
      <w:r w:rsidRPr="00C214C0">
        <w:rPr>
          <w:b/>
          <w:lang w:val="en-GB"/>
        </w:rPr>
        <w:t>2b</w:t>
      </w:r>
      <w:r w:rsidRPr="00C214C0">
        <w:rPr>
          <w:lang w:val="en-GB"/>
        </w:rPr>
        <w:t xml:space="preserve"> fluorescence emission in the 412-600 nm range was recorded in a </w:t>
      </w:r>
      <w:proofErr w:type="spellStart"/>
      <w:r w:rsidRPr="00C214C0">
        <w:rPr>
          <w:lang w:val="en-GB"/>
        </w:rPr>
        <w:t>Tecan</w:t>
      </w:r>
      <w:proofErr w:type="spellEnd"/>
      <w:r w:rsidRPr="00C214C0">
        <w:rPr>
          <w:lang w:val="en-GB"/>
        </w:rPr>
        <w:t xml:space="preserve"> Infinite® 200 microplate reader, after excitation at 375 nm.</w:t>
      </w:r>
    </w:p>
    <w:p w14:paraId="45545B21" w14:textId="77777777" w:rsidR="00354297" w:rsidRPr="00C214C0" w:rsidRDefault="00354297" w:rsidP="00743644">
      <w:pPr>
        <w:rPr>
          <w:rFonts w:ascii="Calibri" w:hAnsi="Calibri" w:cs="Calibri"/>
          <w:kern w:val="22"/>
          <w:sz w:val="22"/>
          <w:lang w:val="en-GB"/>
        </w:rPr>
      </w:pPr>
    </w:p>
    <w:p w14:paraId="5038D6DC" w14:textId="5B445C3F" w:rsidR="00354297" w:rsidRPr="00C214C0" w:rsidRDefault="00354297" w:rsidP="00743644">
      <w:pPr>
        <w:pStyle w:val="Titre2"/>
        <w:rPr>
          <w:lang w:val="en-GB"/>
        </w:rPr>
      </w:pPr>
      <w:bookmarkStart w:id="40" w:name="_Toc105505021"/>
      <w:r w:rsidRPr="00C214C0">
        <w:rPr>
          <w:lang w:val="en-GB"/>
        </w:rPr>
        <w:t>High-Content Screening of human fibroblasts</w:t>
      </w:r>
      <w:bookmarkEnd w:id="40"/>
    </w:p>
    <w:p w14:paraId="2F97868C" w14:textId="77777777" w:rsidR="00354297" w:rsidRPr="00C214C0" w:rsidRDefault="00354297" w:rsidP="00743644">
      <w:pPr>
        <w:rPr>
          <w:lang w:val="en-GB"/>
        </w:rPr>
      </w:pPr>
      <w:r w:rsidRPr="00C214C0">
        <w:rPr>
          <w:lang w:val="en-GB"/>
        </w:rPr>
        <w:t xml:space="preserve">Human skin fibroblasts from control individuals and </w:t>
      </w:r>
      <w:r>
        <w:rPr>
          <w:lang w:val="en-GB"/>
        </w:rPr>
        <w:t>from</w:t>
      </w:r>
      <w:r w:rsidRPr="00C214C0">
        <w:rPr>
          <w:lang w:val="en-GB"/>
        </w:rPr>
        <w:t xml:space="preserve"> </w:t>
      </w:r>
      <w:r>
        <w:rPr>
          <w:lang w:val="en-GB"/>
        </w:rPr>
        <w:t>Farber disease patients (</w:t>
      </w:r>
      <w:r w:rsidRPr="00C214C0">
        <w:rPr>
          <w:lang w:val="en-GB"/>
        </w:rPr>
        <w:t>FD</w:t>
      </w:r>
      <w:r>
        <w:rPr>
          <w:lang w:val="en-GB"/>
        </w:rPr>
        <w:t>)</w:t>
      </w:r>
      <w:r w:rsidRPr="00C214C0">
        <w:rPr>
          <w:lang w:val="en-GB"/>
        </w:rPr>
        <w:t xml:space="preserve"> were cultured as described </w:t>
      </w:r>
      <w:r>
        <w:rPr>
          <w:lang w:val="en-GB"/>
        </w:rPr>
        <w:t>above</w:t>
      </w:r>
      <w:r w:rsidRPr="00C214C0">
        <w:rPr>
          <w:lang w:val="en-GB"/>
        </w:rPr>
        <w:t xml:space="preserve">, on 96-well plate (Corning® 96 Well Black Polystyrene Microplate) randomly, until 60% confluence was reached. After 2 h of cells being plated, half of the wells with skin fibroblasts from control individuals were incubated with oleic acid at 400 µM overnight prepared as above. On the next day, </w:t>
      </w:r>
      <w:r w:rsidRPr="00C214C0">
        <w:rPr>
          <w:b/>
          <w:lang w:val="en-GB"/>
        </w:rPr>
        <w:t>2b</w:t>
      </w:r>
      <w:r w:rsidRPr="00C214C0">
        <w:rPr>
          <w:lang w:val="en-GB"/>
        </w:rPr>
        <w:t xml:space="preserve"> at 20 µM was incubated for 2 h. Upon washing with PBS, cells were fixed with 4% FA, </w:t>
      </w:r>
      <w:proofErr w:type="spellStart"/>
      <w:r w:rsidRPr="00C214C0">
        <w:rPr>
          <w:lang w:val="en-GB"/>
        </w:rPr>
        <w:t>permeabilized</w:t>
      </w:r>
      <w:proofErr w:type="spellEnd"/>
      <w:r w:rsidRPr="00C214C0">
        <w:rPr>
          <w:lang w:val="en-GB"/>
        </w:rPr>
        <w:t xml:space="preserve"> with Triton 0.2% and washed three times with PBS. Finally, the cells were incubated with HCS Cell Mask Deep Red Stain (Invitrogen) for 30 min at room temperature and washed three times with PBS. Cells were stored at 4 ºC and transported in a </w:t>
      </w:r>
      <w:r w:rsidRPr="00C214C0">
        <w:rPr>
          <w:lang w:val="en-GB"/>
        </w:rPr>
        <w:lastRenderedPageBreak/>
        <w:t xml:space="preserve">refrigerated recipient. High-content screens were conducted in an In Cell </w:t>
      </w:r>
      <w:proofErr w:type="spellStart"/>
      <w:r w:rsidRPr="00C214C0">
        <w:rPr>
          <w:lang w:val="en-GB"/>
        </w:rPr>
        <w:t>Analyzer</w:t>
      </w:r>
      <w:proofErr w:type="spellEnd"/>
      <w:r w:rsidRPr="00C214C0">
        <w:rPr>
          <w:lang w:val="en-GB"/>
        </w:rPr>
        <w:t xml:space="preserve"> 2000 (GE Healthcare). </w:t>
      </w:r>
      <w:r w:rsidRPr="00C214C0">
        <w:rPr>
          <w:b/>
          <w:lang w:val="en-GB"/>
        </w:rPr>
        <w:t>2b</w:t>
      </w:r>
      <w:r w:rsidRPr="00C214C0">
        <w:rPr>
          <w:lang w:val="en-GB"/>
        </w:rPr>
        <w:t xml:space="preserve"> fluorophore was excited with CFP laser (ex. 400-440 nm) and the emitted fluorescence was also collected at CFP region (</w:t>
      </w:r>
      <w:proofErr w:type="spellStart"/>
      <w:r w:rsidRPr="00C214C0">
        <w:rPr>
          <w:lang w:val="en-GB"/>
        </w:rPr>
        <w:t>em</w:t>
      </w:r>
      <w:proofErr w:type="spellEnd"/>
      <w:r w:rsidRPr="00C214C0">
        <w:rPr>
          <w:lang w:val="en-GB"/>
        </w:rPr>
        <w:t xml:space="preserve">. 460-490 nm). The data was analysed with </w:t>
      </w:r>
      <w:proofErr w:type="spellStart"/>
      <w:r w:rsidRPr="00C214C0">
        <w:rPr>
          <w:lang w:val="en-GB"/>
        </w:rPr>
        <w:t>Ilastik</w:t>
      </w:r>
      <w:proofErr w:type="spellEnd"/>
      <w:r w:rsidRPr="00C214C0">
        <w:rPr>
          <w:lang w:val="en-GB"/>
        </w:rPr>
        <w:t xml:space="preserve"> 1.3.2. </w:t>
      </w:r>
      <w:proofErr w:type="gramStart"/>
      <w:r w:rsidRPr="00C214C0">
        <w:rPr>
          <w:lang w:val="en-GB"/>
        </w:rPr>
        <w:t>and</w:t>
      </w:r>
      <w:proofErr w:type="gramEnd"/>
      <w:r w:rsidRPr="00C214C0">
        <w:rPr>
          <w:lang w:val="en-GB"/>
        </w:rPr>
        <w:t xml:space="preserve"> </w:t>
      </w:r>
      <w:proofErr w:type="spellStart"/>
      <w:r w:rsidRPr="00C214C0">
        <w:rPr>
          <w:lang w:val="en-GB"/>
        </w:rPr>
        <w:t>CellProfiler</w:t>
      </w:r>
      <w:proofErr w:type="spellEnd"/>
      <w:r w:rsidRPr="00C214C0">
        <w:rPr>
          <w:lang w:val="en-GB"/>
        </w:rPr>
        <w:t xml:space="preserve">, and statistical analysis was conducted with </w:t>
      </w:r>
      <w:proofErr w:type="spellStart"/>
      <w:r w:rsidRPr="00C214C0">
        <w:rPr>
          <w:lang w:val="en-GB"/>
        </w:rPr>
        <w:t>GraphPad</w:t>
      </w:r>
      <w:proofErr w:type="spellEnd"/>
      <w:r w:rsidRPr="00C214C0">
        <w:rPr>
          <w:lang w:val="en-GB"/>
        </w:rPr>
        <w:t xml:space="preserve"> Prism v.7.0.</w:t>
      </w:r>
    </w:p>
    <w:p w14:paraId="63116D6B" w14:textId="77777777" w:rsidR="00354297" w:rsidRPr="00C214C0" w:rsidRDefault="00354297" w:rsidP="00743644">
      <w:pPr>
        <w:rPr>
          <w:rFonts w:ascii="Calibri" w:hAnsi="Calibri" w:cs="Calibri"/>
          <w:kern w:val="22"/>
          <w:sz w:val="22"/>
          <w:lang w:val="en-GB"/>
        </w:rPr>
      </w:pPr>
    </w:p>
    <w:p w14:paraId="2E9F836E" w14:textId="2C18A64B" w:rsidR="00354297" w:rsidRPr="00C214C0" w:rsidRDefault="00354297" w:rsidP="00743644">
      <w:pPr>
        <w:pStyle w:val="Titre2"/>
        <w:rPr>
          <w:lang w:val="en-GB"/>
        </w:rPr>
      </w:pPr>
      <w:bookmarkStart w:id="41" w:name="_Toc105505022"/>
      <w:r w:rsidRPr="00C214C0">
        <w:rPr>
          <w:lang w:val="en-GB"/>
        </w:rPr>
        <w:t xml:space="preserve">Mass spectrometry analysis of the proteome of cells </w:t>
      </w:r>
      <w:r>
        <w:rPr>
          <w:lang w:val="en-GB"/>
        </w:rPr>
        <w:t>exposed</w:t>
      </w:r>
      <w:r w:rsidRPr="00C214C0">
        <w:rPr>
          <w:lang w:val="en-GB"/>
        </w:rPr>
        <w:t xml:space="preserve"> </w:t>
      </w:r>
      <w:r>
        <w:rPr>
          <w:lang w:val="en-GB"/>
        </w:rPr>
        <w:t>to</w:t>
      </w:r>
      <w:r w:rsidRPr="00C214C0">
        <w:rPr>
          <w:lang w:val="en-GB"/>
        </w:rPr>
        <w:t xml:space="preserve"> compound 2b</w:t>
      </w:r>
      <w:bookmarkEnd w:id="41"/>
    </w:p>
    <w:p w14:paraId="3881D978" w14:textId="77777777" w:rsidR="00354297" w:rsidRPr="00134B42" w:rsidRDefault="00354297" w:rsidP="00743644">
      <w:pPr>
        <w:rPr>
          <w:lang w:val="en-GB"/>
        </w:rPr>
      </w:pPr>
      <w:r w:rsidRPr="00134B42">
        <w:rPr>
          <w:lang w:val="en-GB"/>
        </w:rPr>
        <w:t xml:space="preserve">The effects of compound </w:t>
      </w:r>
      <w:r w:rsidRPr="00134B42">
        <w:rPr>
          <w:b/>
          <w:bCs/>
          <w:lang w:val="en-GB"/>
        </w:rPr>
        <w:t>2b</w:t>
      </w:r>
      <w:r w:rsidRPr="00134B42">
        <w:rPr>
          <w:lang w:val="en-GB"/>
        </w:rPr>
        <w:t xml:space="preserve"> in cellular pathways was indirectly assessed by monitoring alterations in the proteome of cells incubated for 24 h with compound </w:t>
      </w:r>
      <w:r w:rsidRPr="00134B42">
        <w:rPr>
          <w:b/>
          <w:bCs/>
          <w:lang w:val="en-GB"/>
        </w:rPr>
        <w:t>2b</w:t>
      </w:r>
      <w:r w:rsidRPr="00134B42">
        <w:rPr>
          <w:lang w:val="en-GB"/>
        </w:rPr>
        <w:t>, via mass spectrometry (</w:t>
      </w:r>
      <w:proofErr w:type="spellStart"/>
      <w:r w:rsidRPr="00134B42">
        <w:rPr>
          <w:color w:val="000000" w:themeColor="text1"/>
          <w:lang w:val="en-GB"/>
        </w:rPr>
        <w:t>nanoLC</w:t>
      </w:r>
      <w:proofErr w:type="spellEnd"/>
      <w:r w:rsidRPr="00134B42">
        <w:rPr>
          <w:color w:val="000000" w:themeColor="text1"/>
          <w:lang w:val="en-GB"/>
        </w:rPr>
        <w:t>-MS/MS)</w:t>
      </w:r>
      <w:r w:rsidRPr="00134B42">
        <w:rPr>
          <w:lang w:val="en-GB"/>
        </w:rPr>
        <w:t xml:space="preserve">. </w:t>
      </w:r>
      <w:r>
        <w:rPr>
          <w:lang w:val="en-GB"/>
        </w:rPr>
        <w:t>Normal h</w:t>
      </w:r>
      <w:r w:rsidRPr="00134B42">
        <w:rPr>
          <w:lang w:val="en-GB"/>
        </w:rPr>
        <w:t xml:space="preserve">uman skin fibroblasts were cultured in 10 cm dishes as above, until reaching 80% confluency. Cells were washed with PBS and incubated in complete </w:t>
      </w:r>
      <w:r w:rsidRPr="00321003">
        <w:rPr>
          <w:lang w:val="en-GB"/>
        </w:rPr>
        <w:t xml:space="preserve">DMEM plus 20 </w:t>
      </w:r>
      <w:r w:rsidRPr="00321003">
        <w:rPr>
          <w:rFonts w:eastAsia="Symbol"/>
          <w:lang w:val="en-GB"/>
        </w:rPr>
        <w:sym w:font="Symbol" w:char="F06D"/>
      </w:r>
      <w:r w:rsidRPr="00321003">
        <w:rPr>
          <w:lang w:val="en-GB"/>
        </w:rPr>
        <w:t xml:space="preserve">M compound </w:t>
      </w:r>
      <w:r w:rsidRPr="00321003">
        <w:rPr>
          <w:b/>
          <w:bCs/>
          <w:lang w:val="en-GB"/>
        </w:rPr>
        <w:t>2b</w:t>
      </w:r>
      <w:r w:rsidRPr="00321003">
        <w:rPr>
          <w:lang w:val="en-GB"/>
        </w:rPr>
        <w:t xml:space="preserve"> for 24 h. In parallel, a dish with fibroblasts was incubated only in complete DMEM (control). After incubation, fibroblasts were washed with PBS and collected by scraping in 500 </w:t>
      </w:r>
      <w:r w:rsidRPr="00321003">
        <w:rPr>
          <w:rFonts w:eastAsia="Symbol"/>
          <w:lang w:val="en-GB"/>
        </w:rPr>
        <w:sym w:font="Symbol" w:char="F06D"/>
      </w:r>
      <w:r w:rsidRPr="00321003">
        <w:rPr>
          <w:lang w:val="en-GB"/>
        </w:rPr>
        <w:t xml:space="preserve">L ice cold PBS plus </w:t>
      </w:r>
      <w:r w:rsidRPr="00321003">
        <w:rPr>
          <w:color w:val="000000" w:themeColor="text1"/>
          <w:lang w:val="en-GB"/>
        </w:rPr>
        <w:t>a cocktail of protease inhibitors</w:t>
      </w:r>
      <w:r w:rsidRPr="00321003">
        <w:rPr>
          <w:lang w:val="en-GB"/>
        </w:rPr>
        <w:t xml:space="preserve">. Cells suspension was sonicated (3x 20 pulses). Duplicates of 5 </w:t>
      </w:r>
      <w:r w:rsidRPr="00321003">
        <w:rPr>
          <w:rFonts w:eastAsia="Symbol"/>
          <w:lang w:val="en-GB"/>
        </w:rPr>
        <w:sym w:font="Symbol" w:char="F06D"/>
      </w:r>
      <w:r w:rsidRPr="00321003">
        <w:rPr>
          <w:lang w:val="en-GB"/>
        </w:rPr>
        <w:t>L aliquots per sample were used for total protein quantification (BCA assay, Pierce). Samples were instantly frozen in liquid nitrogen and stored at –30 ºC until further processing.</w:t>
      </w:r>
    </w:p>
    <w:p w14:paraId="6880A782" w14:textId="77777777" w:rsidR="00354297" w:rsidRDefault="00354297" w:rsidP="00743644">
      <w:pPr>
        <w:rPr>
          <w:lang w:val="en-GB"/>
        </w:rPr>
      </w:pPr>
      <w:r w:rsidRPr="00134B42">
        <w:rPr>
          <w:lang w:val="en-GB"/>
        </w:rPr>
        <w:t>A comparative proteomic analysis was performed as previously,</w:t>
      </w:r>
      <w:r>
        <w:rPr>
          <w:rStyle w:val="Appeldenotedefin"/>
          <w:rFonts w:cstheme="minorHAnsi"/>
          <w:color w:val="000000" w:themeColor="text1"/>
          <w:lang w:val="en-GB"/>
        </w:rPr>
        <w:endnoteReference w:id="14"/>
      </w:r>
      <w:r w:rsidRPr="00134B42">
        <w:rPr>
          <w:lang w:val="en-GB"/>
        </w:rPr>
        <w:t xml:space="preserve"> by </w:t>
      </w:r>
      <w:proofErr w:type="spellStart"/>
      <w:r w:rsidRPr="00134B42">
        <w:rPr>
          <w:lang w:val="en-GB"/>
        </w:rPr>
        <w:t>nano</w:t>
      </w:r>
      <w:proofErr w:type="spellEnd"/>
      <w:r w:rsidRPr="00134B42">
        <w:rPr>
          <w:lang w:val="en-GB"/>
        </w:rPr>
        <w:t xml:space="preserve"> Liquid Chromatography (LC) associated to tandem Mass Spectrometry (MS) (</w:t>
      </w:r>
      <w:proofErr w:type="spellStart"/>
      <w:r w:rsidRPr="00134B42">
        <w:rPr>
          <w:lang w:val="en-GB"/>
        </w:rPr>
        <w:t>nanoLC</w:t>
      </w:r>
      <w:proofErr w:type="spellEnd"/>
      <w:r w:rsidRPr="00134B42">
        <w:rPr>
          <w:lang w:val="en-GB"/>
        </w:rPr>
        <w:t xml:space="preserve">-MS/MS). Cellular lysates were treated with DTT, </w:t>
      </w:r>
      <w:proofErr w:type="spellStart"/>
      <w:r w:rsidRPr="00134B42">
        <w:rPr>
          <w:lang w:val="en-GB"/>
        </w:rPr>
        <w:t>iodoacetamide</w:t>
      </w:r>
      <w:proofErr w:type="spellEnd"/>
      <w:r w:rsidRPr="00134B42">
        <w:rPr>
          <w:lang w:val="en-GB"/>
        </w:rPr>
        <w:t xml:space="preserve"> and trypsin for the respective proteins’ reduction, alkylation and enzymatic digestion. The obtained peptides were then separated by LC (</w:t>
      </w:r>
      <w:proofErr w:type="spellStart"/>
      <w:r w:rsidRPr="00134B42">
        <w:rPr>
          <w:lang w:val="en-GB"/>
        </w:rPr>
        <w:t>nanoUHPLC</w:t>
      </w:r>
      <w:proofErr w:type="spellEnd"/>
      <w:r w:rsidRPr="00134B42">
        <w:rPr>
          <w:lang w:val="en-GB"/>
        </w:rPr>
        <w:t>) performed in an Ultimate 3000 system (</w:t>
      </w:r>
      <w:proofErr w:type="spellStart"/>
      <w:r w:rsidRPr="00134B42">
        <w:rPr>
          <w:lang w:val="en-GB"/>
        </w:rPr>
        <w:t>Thermo</w:t>
      </w:r>
      <w:proofErr w:type="spellEnd"/>
      <w:r w:rsidRPr="00134B42">
        <w:rPr>
          <w:lang w:val="en-GB"/>
        </w:rPr>
        <w:t xml:space="preserve"> Scientific) with a </w:t>
      </w:r>
      <w:proofErr w:type="spellStart"/>
      <w:r w:rsidRPr="00134B42">
        <w:rPr>
          <w:lang w:val="en-GB"/>
        </w:rPr>
        <w:t>nanoESI</w:t>
      </w:r>
      <w:proofErr w:type="spellEnd"/>
      <w:r w:rsidRPr="00134B42">
        <w:rPr>
          <w:lang w:val="en-GB"/>
        </w:rPr>
        <w:t xml:space="preserve"> (electrospray ionization) source coupled to a high-resolution accurate mass spectrometer (Q-</w:t>
      </w:r>
      <w:proofErr w:type="spellStart"/>
      <w:r w:rsidRPr="00134B42">
        <w:rPr>
          <w:lang w:val="en-GB"/>
        </w:rPr>
        <w:t>Exactive</w:t>
      </w:r>
      <w:proofErr w:type="spellEnd"/>
      <w:r w:rsidRPr="00134B42">
        <w:rPr>
          <w:lang w:val="en-GB"/>
        </w:rPr>
        <w:t xml:space="preserve"> Hybrid Quadrupole-</w:t>
      </w:r>
      <w:proofErr w:type="spellStart"/>
      <w:r w:rsidRPr="00134B42">
        <w:rPr>
          <w:lang w:val="en-GB"/>
        </w:rPr>
        <w:t>Orbitrap</w:t>
      </w:r>
      <w:proofErr w:type="spellEnd"/>
      <w:r w:rsidRPr="00134B42">
        <w:rPr>
          <w:lang w:val="en-GB"/>
        </w:rPr>
        <w:t xml:space="preserve">, </w:t>
      </w:r>
      <w:proofErr w:type="spellStart"/>
      <w:r w:rsidRPr="00134B42">
        <w:rPr>
          <w:lang w:val="en-GB"/>
        </w:rPr>
        <w:t>Thermo</w:t>
      </w:r>
      <w:proofErr w:type="spellEnd"/>
      <w:r w:rsidRPr="00134B42">
        <w:rPr>
          <w:lang w:val="en-GB"/>
        </w:rPr>
        <w:t xml:space="preserve"> Scientific). For </w:t>
      </w:r>
      <w:proofErr w:type="spellStart"/>
      <w:r w:rsidRPr="00134B42">
        <w:rPr>
          <w:lang w:val="en-GB"/>
        </w:rPr>
        <w:t>NanoUHPLC</w:t>
      </w:r>
      <w:proofErr w:type="spellEnd"/>
      <w:r w:rsidRPr="00134B42">
        <w:rPr>
          <w:lang w:val="en-GB"/>
        </w:rPr>
        <w:t xml:space="preserve">, samples were loaded onto a trapping capillary column Acclaim </w:t>
      </w:r>
      <w:proofErr w:type="spellStart"/>
      <w:r w:rsidRPr="00134B42">
        <w:rPr>
          <w:lang w:val="en-GB"/>
        </w:rPr>
        <w:t>PepMap</w:t>
      </w:r>
      <w:proofErr w:type="spellEnd"/>
      <w:r w:rsidRPr="00134B42">
        <w:rPr>
          <w:lang w:val="en-GB"/>
        </w:rPr>
        <w:t xml:space="preserve"> C18 100A˚ [3 µm particle size, 300 µm internal diameter (</w:t>
      </w:r>
      <w:proofErr w:type="spellStart"/>
      <w:r w:rsidRPr="00134B42">
        <w:rPr>
          <w:lang w:val="en-GB"/>
        </w:rPr>
        <w:t>i.d.</w:t>
      </w:r>
      <w:proofErr w:type="spellEnd"/>
      <w:r w:rsidRPr="00134B42">
        <w:rPr>
          <w:lang w:val="en-GB"/>
        </w:rPr>
        <w:t xml:space="preserve">) x 5 mm, 160454, </w:t>
      </w:r>
      <w:proofErr w:type="spellStart"/>
      <w:r w:rsidRPr="00134B42">
        <w:rPr>
          <w:lang w:val="en-GB"/>
        </w:rPr>
        <w:t>Thermo</w:t>
      </w:r>
      <w:proofErr w:type="spellEnd"/>
      <w:r w:rsidRPr="00134B42">
        <w:rPr>
          <w:lang w:val="en-GB"/>
        </w:rPr>
        <w:t xml:space="preserve"> Scientific] with a mobile phase of 2% acetonitrile (ACN), 0.1% formic acid (FA) at 10 </w:t>
      </w:r>
      <w:proofErr w:type="spellStart"/>
      <w:r w:rsidRPr="00134B42">
        <w:rPr>
          <w:lang w:val="en-GB"/>
        </w:rPr>
        <w:t>μL</w:t>
      </w:r>
      <w:proofErr w:type="spellEnd"/>
      <w:r w:rsidRPr="00134B42">
        <w:rPr>
          <w:lang w:val="en-GB"/>
        </w:rPr>
        <w:t xml:space="preserve">/min. After loading for 3 min, the column was switched to an EASY-Spray column (ES800, </w:t>
      </w:r>
      <w:proofErr w:type="spellStart"/>
      <w:r w:rsidRPr="00134B42">
        <w:rPr>
          <w:lang w:val="en-GB"/>
        </w:rPr>
        <w:t>PepMap</w:t>
      </w:r>
      <w:proofErr w:type="spellEnd"/>
      <w:r w:rsidRPr="00134B42">
        <w:rPr>
          <w:lang w:val="en-GB"/>
        </w:rPr>
        <w:t xml:space="preserve"> RSLC, C18, 3 </w:t>
      </w:r>
      <w:proofErr w:type="spellStart"/>
      <w:r w:rsidRPr="00134B42">
        <w:rPr>
          <w:lang w:val="en-GB"/>
        </w:rPr>
        <w:t>μm</w:t>
      </w:r>
      <w:proofErr w:type="spellEnd"/>
      <w:r w:rsidRPr="00134B42">
        <w:rPr>
          <w:lang w:val="en-GB"/>
        </w:rPr>
        <w:t xml:space="preserve"> particle size, 75 µm </w:t>
      </w:r>
      <w:proofErr w:type="spellStart"/>
      <w:r w:rsidRPr="00134B42">
        <w:rPr>
          <w:lang w:val="en-GB"/>
        </w:rPr>
        <w:t>i.d.</w:t>
      </w:r>
      <w:proofErr w:type="spellEnd"/>
      <w:r w:rsidRPr="00134B42">
        <w:rPr>
          <w:lang w:val="en-GB"/>
        </w:rPr>
        <w:t xml:space="preserve"> x 15 cm, </w:t>
      </w:r>
      <w:proofErr w:type="spellStart"/>
      <w:r w:rsidRPr="00134B42">
        <w:rPr>
          <w:lang w:val="en-GB"/>
        </w:rPr>
        <w:t>Thermo</w:t>
      </w:r>
      <w:proofErr w:type="spellEnd"/>
      <w:r w:rsidRPr="00134B42">
        <w:rPr>
          <w:lang w:val="en-GB"/>
        </w:rPr>
        <w:t xml:space="preserve"> Scientific) at 300 </w:t>
      </w:r>
      <w:proofErr w:type="spellStart"/>
      <w:r w:rsidRPr="00134B42">
        <w:rPr>
          <w:lang w:val="en-GB"/>
        </w:rPr>
        <w:t>nL</w:t>
      </w:r>
      <w:proofErr w:type="spellEnd"/>
      <w:r w:rsidRPr="00134B42">
        <w:rPr>
          <w:lang w:val="en-GB"/>
        </w:rPr>
        <w:t>/min. Samples were eluted using both solvent A (0</w:t>
      </w:r>
      <w:r w:rsidRPr="003F4E3E">
        <w:rPr>
          <w:lang w:val="en-GB"/>
        </w:rPr>
        <w:t xml:space="preserve">.1% FA) </w:t>
      </w:r>
      <w:r w:rsidRPr="00134B42">
        <w:rPr>
          <w:lang w:val="en-GB"/>
        </w:rPr>
        <w:t xml:space="preserve">and solvent B (80% ACN), following a linear gradient: 22 min (2.5% B to 50% B), 5 min (50% B to 95% B), 10 min (hold 95% B). </w:t>
      </w:r>
      <w:proofErr w:type="spellStart"/>
      <w:r w:rsidRPr="00134B42">
        <w:rPr>
          <w:lang w:val="en-GB"/>
        </w:rPr>
        <w:t>Nanospray</w:t>
      </w:r>
      <w:proofErr w:type="spellEnd"/>
      <w:r w:rsidRPr="00134B42">
        <w:rPr>
          <w:lang w:val="en-GB"/>
        </w:rPr>
        <w:t xml:space="preserve"> was performed by an uncoated fused silica emitter (New Objective, Cambridge, MA) (diameters: outer 360 </w:t>
      </w:r>
      <w:proofErr w:type="spellStart"/>
      <w:r w:rsidRPr="00134B42">
        <w:rPr>
          <w:lang w:val="en-GB"/>
        </w:rPr>
        <w:t>μm</w:t>
      </w:r>
      <w:proofErr w:type="spellEnd"/>
      <w:r w:rsidRPr="00134B42">
        <w:rPr>
          <w:lang w:val="en-GB"/>
        </w:rPr>
        <w:t xml:space="preserve">, inner 50 </w:t>
      </w:r>
      <w:proofErr w:type="spellStart"/>
      <w:r w:rsidRPr="00134B42">
        <w:rPr>
          <w:lang w:val="en-GB"/>
        </w:rPr>
        <w:t>μm</w:t>
      </w:r>
      <w:proofErr w:type="spellEnd"/>
      <w:r w:rsidRPr="00134B42">
        <w:rPr>
          <w:lang w:val="en-GB"/>
        </w:rPr>
        <w:t xml:space="preserve">; tip inner diameter 15 </w:t>
      </w:r>
      <w:proofErr w:type="spellStart"/>
      <w:r w:rsidRPr="00134B42">
        <w:rPr>
          <w:lang w:val="en-GB"/>
        </w:rPr>
        <w:t>μm</w:t>
      </w:r>
      <w:proofErr w:type="spellEnd"/>
      <w:r w:rsidRPr="00134B42">
        <w:rPr>
          <w:lang w:val="en-GB"/>
        </w:rPr>
        <w:t>) biased to 1.9 kV. A data dependent (</w:t>
      </w:r>
      <w:proofErr w:type="spellStart"/>
      <w:r w:rsidRPr="00134B42">
        <w:rPr>
          <w:lang w:val="en-GB"/>
        </w:rPr>
        <w:t>dd</w:t>
      </w:r>
      <w:proofErr w:type="spellEnd"/>
      <w:r w:rsidRPr="00134B42">
        <w:rPr>
          <w:lang w:val="en-GB"/>
        </w:rPr>
        <w:t xml:space="preserve">) acquisition mode was used to operate the mass spectrometer switching between a full scan from </w:t>
      </w:r>
      <w:r w:rsidRPr="00134B42">
        <w:rPr>
          <w:i/>
          <w:iCs/>
          <w:lang w:val="en-GB"/>
        </w:rPr>
        <w:t>m/z</w:t>
      </w:r>
      <w:r w:rsidRPr="00134B42">
        <w:rPr>
          <w:lang w:val="en-GB"/>
        </w:rPr>
        <w:t xml:space="preserve"> 300 to 2000 (resolution 70,000; automatic gain control (AGC) target 3E6; max. injection time 100 </w:t>
      </w:r>
      <w:proofErr w:type="spellStart"/>
      <w:r w:rsidRPr="00134B42">
        <w:rPr>
          <w:lang w:val="en-GB"/>
        </w:rPr>
        <w:t>ms</w:t>
      </w:r>
      <w:proofErr w:type="spellEnd"/>
      <w:r w:rsidRPr="00134B42">
        <w:rPr>
          <w:lang w:val="en-GB"/>
        </w:rPr>
        <w:t>) and subsequent fragmentation of the 10 most intense peaks through high-energy collisional dissociation (HCD) MS/MS (</w:t>
      </w:r>
      <w:proofErr w:type="spellStart"/>
      <w:r w:rsidRPr="00134B42">
        <w:rPr>
          <w:lang w:val="en-GB"/>
        </w:rPr>
        <w:t>microscans</w:t>
      </w:r>
      <w:proofErr w:type="spellEnd"/>
      <w:r w:rsidRPr="00134B42">
        <w:rPr>
          <w:lang w:val="en-GB"/>
        </w:rPr>
        <w:t xml:space="preserve"> 1; resolution 17,500; AGC target 1E5; normalized collision energy (NCE) 27%; max. injection time 100 </w:t>
      </w:r>
      <w:proofErr w:type="spellStart"/>
      <w:r w:rsidRPr="00134B42">
        <w:rPr>
          <w:lang w:val="en-GB"/>
        </w:rPr>
        <w:t>ms</w:t>
      </w:r>
      <w:proofErr w:type="spellEnd"/>
      <w:r w:rsidRPr="00134B42">
        <w:rPr>
          <w:lang w:val="en-GB"/>
        </w:rPr>
        <w:t xml:space="preserve">; isolation window 2.0 </w:t>
      </w:r>
      <w:r w:rsidRPr="00134B42">
        <w:rPr>
          <w:i/>
          <w:iCs/>
          <w:lang w:val="en-GB"/>
        </w:rPr>
        <w:t>m/z</w:t>
      </w:r>
      <w:r w:rsidRPr="00134B42">
        <w:rPr>
          <w:lang w:val="en-GB"/>
        </w:rPr>
        <w:t xml:space="preserve">; isolation offset 0.0 </w:t>
      </w:r>
      <w:r w:rsidRPr="00134B42">
        <w:rPr>
          <w:i/>
          <w:iCs/>
          <w:lang w:val="en-GB"/>
        </w:rPr>
        <w:t>m/z</w:t>
      </w:r>
      <w:r w:rsidRPr="00134B42">
        <w:rPr>
          <w:lang w:val="en-GB"/>
        </w:rPr>
        <w:t xml:space="preserve">; spectrum data type profile). </w:t>
      </w:r>
      <w:proofErr w:type="spellStart"/>
      <w:proofErr w:type="gramStart"/>
      <w:r w:rsidRPr="00134B42">
        <w:rPr>
          <w:lang w:val="en-GB"/>
        </w:rPr>
        <w:t>dd</w:t>
      </w:r>
      <w:proofErr w:type="spellEnd"/>
      <w:proofErr w:type="gramEnd"/>
      <w:r w:rsidRPr="00134B42">
        <w:rPr>
          <w:lang w:val="en-GB"/>
        </w:rPr>
        <w:t xml:space="preserve"> settings: minimum AGC target 1E3; intensity threshold 1E4; charge exclusion: unassigned, 1, 5–8, &gt;8; peptide match preferred; exclude isotopes on; dynamic exclusion 20 s. The Proteome Discoverer 2.2.0.388 software (</w:t>
      </w:r>
      <w:proofErr w:type="spellStart"/>
      <w:r w:rsidRPr="00134B42">
        <w:rPr>
          <w:lang w:val="en-GB"/>
        </w:rPr>
        <w:t>Thermo</w:t>
      </w:r>
      <w:proofErr w:type="spellEnd"/>
      <w:r w:rsidRPr="00134B42">
        <w:rPr>
          <w:lang w:val="en-GB"/>
        </w:rPr>
        <w:t xml:space="preserve"> Scientific) was used to identify the proteins by comparison with the </w:t>
      </w:r>
      <w:proofErr w:type="spellStart"/>
      <w:r w:rsidRPr="00134B42">
        <w:rPr>
          <w:lang w:val="en-GB"/>
        </w:rPr>
        <w:t>UniProt</w:t>
      </w:r>
      <w:proofErr w:type="spellEnd"/>
      <w:r w:rsidRPr="00134B42">
        <w:rPr>
          <w:lang w:val="en-GB"/>
        </w:rPr>
        <w:t xml:space="preserve"> database (</w:t>
      </w:r>
      <w:r w:rsidRPr="00134B42">
        <w:rPr>
          <w:i/>
          <w:iCs/>
          <w:lang w:val="en-GB"/>
        </w:rPr>
        <w:t>Homo sapiens</w:t>
      </w:r>
      <w:r w:rsidRPr="00134B42">
        <w:rPr>
          <w:lang w:val="en-GB"/>
        </w:rPr>
        <w:t xml:space="preserve"> proteome). The </w:t>
      </w:r>
      <w:proofErr w:type="spellStart"/>
      <w:r w:rsidRPr="00134B42">
        <w:rPr>
          <w:lang w:val="en-GB"/>
        </w:rPr>
        <w:t>Sequest</w:t>
      </w:r>
      <w:proofErr w:type="spellEnd"/>
      <w:r w:rsidRPr="00134B42">
        <w:rPr>
          <w:lang w:val="en-GB"/>
        </w:rPr>
        <w:t xml:space="preserve"> HT search engine was used to identify the tryptic peptides. The ion mass tolerance was defined at 10 ppm for precursor ions and 0.02 Da for-fragment ions. Two missing cleavage sites were allowed, as maximum. Cysteine </w:t>
      </w:r>
      <w:proofErr w:type="spellStart"/>
      <w:r w:rsidRPr="00134B42">
        <w:rPr>
          <w:lang w:val="en-GB"/>
        </w:rPr>
        <w:t>carbamidomethylation</w:t>
      </w:r>
      <w:proofErr w:type="spellEnd"/>
      <w:r w:rsidRPr="00134B42">
        <w:rPr>
          <w:lang w:val="en-GB"/>
        </w:rPr>
        <w:t xml:space="preserve"> was defined as constant modification, and methionine oxidation and protein N-terminus acetylation as variable ones. Peptide confidence settings were defined as high. The processing node Percolator’ settings were the following: maximum delta Cn 0.05; decoy database search target FDR 1%, validation based on q-value. From the complete set of </w:t>
      </w:r>
      <w:proofErr w:type="spellStart"/>
      <w:r w:rsidRPr="00134B42">
        <w:rPr>
          <w:lang w:val="en-GB"/>
        </w:rPr>
        <w:t>ID’d</w:t>
      </w:r>
      <w:proofErr w:type="spellEnd"/>
      <w:r w:rsidRPr="00134B42">
        <w:rPr>
          <w:lang w:val="en-GB"/>
        </w:rPr>
        <w:t xml:space="preserve"> proteins, most abundant proteins were </w:t>
      </w:r>
      <w:r w:rsidRPr="00134B42">
        <w:rPr>
          <w:lang w:val="en-GB"/>
        </w:rPr>
        <w:lastRenderedPageBreak/>
        <w:t xml:space="preserve">selected by a minimum of 2 peptides present and the highest sum-pep score. The protein expression levels were quantified using label-free methodologies. Using a Volcano plot analysis, proteins whose levels were considered altered in cells exposed to </w:t>
      </w:r>
      <w:proofErr w:type="spellStart"/>
      <w:r w:rsidRPr="00134B42">
        <w:rPr>
          <w:lang w:val="en-GB"/>
        </w:rPr>
        <w:t>Liprobe</w:t>
      </w:r>
      <w:proofErr w:type="spellEnd"/>
      <w:r w:rsidRPr="00134B42">
        <w:rPr>
          <w:lang w:val="en-GB"/>
        </w:rPr>
        <w:t xml:space="preserve"> (p-value &lt; 0.05) were identified and assigned to two groups, one of up-regulated (UREG) and the other of down-regulated (DREG) proteins, considering abundance ratios ≥ 2 or ≤ 0.5, respectively.</w:t>
      </w:r>
    </w:p>
    <w:p w14:paraId="2AA71B0B" w14:textId="77777777" w:rsidR="00354297" w:rsidRPr="00C214C0" w:rsidRDefault="00354297" w:rsidP="00743644">
      <w:pPr>
        <w:rPr>
          <w:rFonts w:ascii="Calibri" w:hAnsi="Calibri" w:cs="Calibri"/>
          <w:kern w:val="22"/>
          <w:sz w:val="22"/>
          <w:lang w:val="en-GB"/>
        </w:rPr>
      </w:pPr>
    </w:p>
    <w:p w14:paraId="67C52F4A" w14:textId="16EDD40F" w:rsidR="00354297" w:rsidRPr="00C214C0" w:rsidRDefault="00354297" w:rsidP="00743644">
      <w:pPr>
        <w:pStyle w:val="Titre2"/>
        <w:rPr>
          <w:lang w:val="en-GB"/>
        </w:rPr>
      </w:pPr>
      <w:bookmarkStart w:id="42" w:name="_Toc105505023"/>
      <w:r w:rsidRPr="00C214C0">
        <w:rPr>
          <w:lang w:val="en-GB"/>
        </w:rPr>
        <w:t>Long-term 2b intracellular staining and its effects on cells viability</w:t>
      </w:r>
      <w:bookmarkEnd w:id="42"/>
      <w:r w:rsidRPr="00C214C0">
        <w:rPr>
          <w:lang w:val="en-GB"/>
        </w:rPr>
        <w:t xml:space="preserve"> </w:t>
      </w:r>
    </w:p>
    <w:p w14:paraId="12B40FDD" w14:textId="77777777" w:rsidR="00354297" w:rsidRDefault="00354297" w:rsidP="00D939EC">
      <w:r w:rsidRPr="00C214C0">
        <w:t xml:space="preserve">The long-term maintenance and visibility of compound </w:t>
      </w:r>
      <w:r w:rsidRPr="00C214C0">
        <w:rPr>
          <w:b/>
        </w:rPr>
        <w:t>2b</w:t>
      </w:r>
      <w:r w:rsidRPr="00C214C0">
        <w:t xml:space="preserve"> in HeLa cells, and its effects on the cells’ viability, were monitored. HeLa cells, cultured as described above unto c.a. 60% confluence, were incubated for 2 h with 20 µM media solutions of compound </w:t>
      </w:r>
      <w:r w:rsidRPr="00C214C0">
        <w:rPr>
          <w:b/>
        </w:rPr>
        <w:t>2b</w:t>
      </w:r>
      <w:r w:rsidRPr="00C214C0">
        <w:t xml:space="preserve"> in DMSO (at 0.1%). After 2 h incubation, cells were washed with PBS and the media was changed. Cultures were maintained for 3 days at 37 °C under 5% CO</w:t>
      </w:r>
      <w:r w:rsidRPr="00C214C0">
        <w:rPr>
          <w:vertAlign w:val="subscript"/>
        </w:rPr>
        <w:t>2</w:t>
      </w:r>
      <w:r w:rsidRPr="00C214C0">
        <w:t xml:space="preserve"> in a humidified incubator. The </w:t>
      </w:r>
      <w:proofErr w:type="spellStart"/>
      <w:r w:rsidRPr="00C214C0">
        <w:t>resazurin</w:t>
      </w:r>
      <w:proofErr w:type="spellEnd"/>
      <w:r w:rsidRPr="00C214C0">
        <w:t xml:space="preserve"> metabolic assay was used to assess cellular viability, as above described. Data was plotted as percentage of the final O.D. of control cells (no fluorophores) and microphotographs were taken at the end of the assay in a Zeiss LSM 880 with </w:t>
      </w:r>
      <w:proofErr w:type="spellStart"/>
      <w:r w:rsidRPr="00C214C0">
        <w:t>Airyscan</w:t>
      </w:r>
      <w:proofErr w:type="spellEnd"/>
      <w:r w:rsidRPr="00C214C0">
        <w:t xml:space="preserve"> confocal microscope (Zeiss, Germany)</w:t>
      </w:r>
      <w:r>
        <w:t xml:space="preserve">, with the </w:t>
      </w:r>
      <w:r w:rsidRPr="008D1180">
        <w:t>405 nm laser.</w:t>
      </w:r>
    </w:p>
    <w:p w14:paraId="278A39CC" w14:textId="77777777" w:rsidR="00D24344" w:rsidRPr="008D1180" w:rsidRDefault="00D24344" w:rsidP="00D939EC"/>
    <w:p w14:paraId="1881106B" w14:textId="77777777" w:rsidR="00354297" w:rsidRPr="00C214C0" w:rsidRDefault="00354297" w:rsidP="00743644">
      <w:pPr>
        <w:pStyle w:val="Titre1"/>
        <w:rPr>
          <w:sz w:val="22"/>
          <w:szCs w:val="21"/>
          <w:lang w:val="en-GB"/>
        </w:rPr>
      </w:pPr>
      <w:bookmarkStart w:id="43" w:name="_Toc105505024"/>
      <w:r w:rsidRPr="00C214C0">
        <w:rPr>
          <w:lang w:val="en-GB"/>
        </w:rPr>
        <w:t>References</w:t>
      </w:r>
      <w:bookmarkEnd w:id="43"/>
    </w:p>
    <w:sectPr w:rsidR="00354297" w:rsidRPr="00C214C0" w:rsidSect="00743644">
      <w:endnotePr>
        <w:numFmt w:val="decimal"/>
      </w:endnotePr>
      <w:type w:val="continuous"/>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05A3D7" w14:textId="77777777" w:rsidR="008C6040" w:rsidRDefault="008C6040" w:rsidP="00117666">
      <w:pPr>
        <w:spacing w:after="0"/>
      </w:pPr>
      <w:r>
        <w:separator/>
      </w:r>
    </w:p>
  </w:endnote>
  <w:endnote w:type="continuationSeparator" w:id="0">
    <w:p w14:paraId="70F2161A" w14:textId="77777777" w:rsidR="008C6040" w:rsidRDefault="008C6040" w:rsidP="00117666">
      <w:pPr>
        <w:spacing w:after="0"/>
      </w:pPr>
      <w:r>
        <w:continuationSeparator/>
      </w:r>
    </w:p>
  </w:endnote>
  <w:endnote w:id="1">
    <w:p w14:paraId="2CDC7A5B" w14:textId="77777777" w:rsidR="00743644" w:rsidRPr="002F7CBD" w:rsidRDefault="00743644" w:rsidP="00D939EC">
      <w:pPr>
        <w:rPr>
          <w:noProof/>
        </w:rPr>
      </w:pPr>
      <w:r w:rsidRPr="00ED57F9">
        <w:rPr>
          <w:noProof/>
          <w:vertAlign w:val="superscript"/>
          <w:lang w:val="pt-PT"/>
        </w:rPr>
        <w:endnoteRef/>
      </w:r>
      <w:r w:rsidRPr="002F7CBD">
        <w:rPr>
          <w:noProof/>
        </w:rPr>
        <w:t xml:space="preserve"> APEX2, Data Collection Software Version 2.1-RC13, Bruker AXS, Delft, The Netherlands 2006.</w:t>
      </w:r>
    </w:p>
  </w:endnote>
  <w:endnote w:id="2">
    <w:p w14:paraId="214ECAEE" w14:textId="77777777" w:rsidR="00743644" w:rsidRPr="002F7CBD" w:rsidRDefault="00743644" w:rsidP="00D939EC">
      <w:pPr>
        <w:rPr>
          <w:noProof/>
        </w:rPr>
      </w:pPr>
      <w:r w:rsidRPr="00ED57F9">
        <w:rPr>
          <w:noProof/>
          <w:vertAlign w:val="superscript"/>
          <w:lang w:val="pt-PT"/>
        </w:rPr>
        <w:endnoteRef/>
      </w:r>
      <w:r w:rsidRPr="002F7CBD">
        <w:rPr>
          <w:noProof/>
        </w:rPr>
        <w:t xml:space="preserve"> Cryopad, Remote monitoring and control, Version 1.451, Oxford Cryosystems, Oxford, United Kingdom 2006.</w:t>
      </w:r>
    </w:p>
  </w:endnote>
  <w:endnote w:id="3">
    <w:p w14:paraId="66CBC614" w14:textId="77777777" w:rsidR="00743644" w:rsidRPr="002F7CBD" w:rsidRDefault="00743644" w:rsidP="00D939EC">
      <w:pPr>
        <w:rPr>
          <w:noProof/>
        </w:rPr>
      </w:pPr>
      <w:r w:rsidRPr="00ED57F9">
        <w:rPr>
          <w:noProof/>
          <w:vertAlign w:val="superscript"/>
          <w:lang w:val="pt-PT"/>
        </w:rPr>
        <w:endnoteRef/>
      </w:r>
      <w:r w:rsidRPr="002F7CBD">
        <w:rPr>
          <w:noProof/>
        </w:rPr>
        <w:t xml:space="preserve"> SAINT+, Data Integration Engine v. 7.23a© 1997-2005, Bruker AXS, Madison, Wisconsin, USA.</w:t>
      </w:r>
    </w:p>
  </w:endnote>
  <w:endnote w:id="4">
    <w:p w14:paraId="327AE141" w14:textId="77777777" w:rsidR="00743644" w:rsidRPr="002F7CBD" w:rsidRDefault="00743644" w:rsidP="00D939EC">
      <w:pPr>
        <w:rPr>
          <w:noProof/>
        </w:rPr>
      </w:pPr>
      <w:r w:rsidRPr="00ED57F9">
        <w:rPr>
          <w:noProof/>
          <w:vertAlign w:val="superscript"/>
          <w:lang w:val="pt-PT"/>
        </w:rPr>
        <w:endnoteRef/>
      </w:r>
      <w:r w:rsidRPr="002F7CBD">
        <w:rPr>
          <w:noProof/>
        </w:rPr>
        <w:t xml:space="preserve"> G. M. Sheldrick, SADABS v.2.01, Bruker/Siemens Area Detector Absorption Correction Program 1998, Bruker AXS, Madison, Wisconsin, USA.</w:t>
      </w:r>
    </w:p>
  </w:endnote>
  <w:endnote w:id="5">
    <w:p w14:paraId="2F205B59" w14:textId="77777777" w:rsidR="00743644" w:rsidRPr="002F7CBD" w:rsidRDefault="00743644" w:rsidP="00D939EC">
      <w:pPr>
        <w:rPr>
          <w:noProof/>
        </w:rPr>
      </w:pPr>
      <w:r w:rsidRPr="00ED57F9">
        <w:rPr>
          <w:noProof/>
          <w:vertAlign w:val="superscript"/>
          <w:lang w:val="pt-PT"/>
        </w:rPr>
        <w:endnoteRef/>
      </w:r>
      <w:r w:rsidRPr="002F7CBD">
        <w:rPr>
          <w:noProof/>
        </w:rPr>
        <w:t xml:space="preserve"> G. M. Sheldrick, Acta Cryst. A, 2008, 64, 112-122.</w:t>
      </w:r>
    </w:p>
  </w:endnote>
  <w:endnote w:id="6">
    <w:p w14:paraId="075D2BEB" w14:textId="77777777" w:rsidR="00743644" w:rsidRPr="002F7CBD" w:rsidRDefault="00743644" w:rsidP="00D939EC">
      <w:pPr>
        <w:rPr>
          <w:noProof/>
        </w:rPr>
      </w:pPr>
      <w:r w:rsidRPr="00ED57F9">
        <w:rPr>
          <w:noProof/>
          <w:vertAlign w:val="superscript"/>
          <w:lang w:val="pt-PT"/>
        </w:rPr>
        <w:endnoteRef/>
      </w:r>
      <w:r w:rsidRPr="002F7CBD">
        <w:rPr>
          <w:noProof/>
          <w:vertAlign w:val="superscript"/>
        </w:rPr>
        <w:t xml:space="preserve"> </w:t>
      </w:r>
      <w:r w:rsidRPr="002F7CBD">
        <w:rPr>
          <w:noProof/>
        </w:rPr>
        <w:t>G. M. Sheldrick, SHELXS-97, Program for Crystal Structure Solution, University of Göttingen 1997.</w:t>
      </w:r>
    </w:p>
  </w:endnote>
  <w:endnote w:id="7">
    <w:p w14:paraId="1C6A8DE5" w14:textId="77777777" w:rsidR="00743644" w:rsidRPr="002F7CBD" w:rsidRDefault="00743644" w:rsidP="00D939EC">
      <w:pPr>
        <w:rPr>
          <w:noProof/>
        </w:rPr>
      </w:pPr>
      <w:r w:rsidRPr="00ED57F9">
        <w:rPr>
          <w:noProof/>
          <w:vertAlign w:val="superscript"/>
          <w:lang w:val="pt-PT"/>
        </w:rPr>
        <w:endnoteRef/>
      </w:r>
      <w:r w:rsidRPr="002F7CBD">
        <w:rPr>
          <w:noProof/>
        </w:rPr>
        <w:t xml:space="preserve"> G. M. Sheldrick, SHELXL-97, Program for Crystal Structure Refinement, University of Göttingen 1997.</w:t>
      </w:r>
    </w:p>
  </w:endnote>
  <w:endnote w:id="8">
    <w:p w14:paraId="3ED25485" w14:textId="77777777" w:rsidR="00743644" w:rsidRPr="00372D05" w:rsidRDefault="00743644" w:rsidP="00D939EC">
      <w:pPr>
        <w:rPr>
          <w:lang w:val="pt-PT"/>
        </w:rPr>
      </w:pPr>
      <w:r w:rsidRPr="00372D05">
        <w:rPr>
          <w:rStyle w:val="Appeldenotedefin"/>
        </w:rPr>
        <w:endnoteRef/>
      </w:r>
      <w:r w:rsidRPr="00396BE7">
        <w:rPr>
          <w:lang w:val="pt-PT"/>
        </w:rPr>
        <w:t xml:space="preserve"> </w:t>
      </w:r>
      <w:r>
        <w:rPr>
          <w:noProof/>
          <w:lang w:val="pt-PT"/>
        </w:rPr>
        <w:t>S.</w:t>
      </w:r>
      <w:r w:rsidRPr="00396BE7">
        <w:rPr>
          <w:noProof/>
          <w:lang w:val="pt-PT"/>
        </w:rPr>
        <w:t xml:space="preserve"> Pina, </w:t>
      </w:r>
      <w:r>
        <w:rPr>
          <w:noProof/>
          <w:lang w:val="pt-PT"/>
        </w:rPr>
        <w:t>S. I.</w:t>
      </w:r>
      <w:r w:rsidRPr="00396BE7">
        <w:rPr>
          <w:noProof/>
          <w:lang w:val="pt-PT"/>
        </w:rPr>
        <w:t xml:space="preserve"> Vieira, </w:t>
      </w:r>
      <w:r>
        <w:rPr>
          <w:noProof/>
          <w:lang w:val="pt-PT"/>
        </w:rPr>
        <w:t>P. M. C.</w:t>
      </w:r>
      <w:r w:rsidRPr="00396BE7">
        <w:rPr>
          <w:noProof/>
          <w:lang w:val="pt-PT"/>
        </w:rPr>
        <w:t xml:space="preserve"> Torres, </w:t>
      </w:r>
      <w:r>
        <w:rPr>
          <w:noProof/>
          <w:lang w:val="pt-PT"/>
        </w:rPr>
        <w:t>F.</w:t>
      </w:r>
      <w:r w:rsidRPr="00396BE7">
        <w:rPr>
          <w:noProof/>
          <w:lang w:val="pt-PT"/>
        </w:rPr>
        <w:t xml:space="preserve"> Goetz-Neunhoeffer, </w:t>
      </w:r>
      <w:r>
        <w:rPr>
          <w:noProof/>
          <w:lang w:val="pt-PT"/>
        </w:rPr>
        <w:t>J.</w:t>
      </w:r>
      <w:r w:rsidRPr="00396BE7">
        <w:rPr>
          <w:noProof/>
          <w:lang w:val="pt-PT"/>
        </w:rPr>
        <w:t xml:space="preserve"> Neubauer, </w:t>
      </w:r>
      <w:r>
        <w:rPr>
          <w:noProof/>
          <w:lang w:val="pt-PT"/>
        </w:rPr>
        <w:t>O. A. B.</w:t>
      </w:r>
      <w:r w:rsidRPr="00372D05">
        <w:rPr>
          <w:noProof/>
          <w:lang w:val="pt-PT"/>
        </w:rPr>
        <w:t xml:space="preserve"> </w:t>
      </w:r>
      <w:r w:rsidRPr="00396BE7">
        <w:rPr>
          <w:noProof/>
          <w:lang w:val="pt-PT"/>
        </w:rPr>
        <w:t xml:space="preserve">da Cruz e </w:t>
      </w:r>
      <w:r w:rsidRPr="00372D05">
        <w:rPr>
          <w:noProof/>
          <w:lang w:val="pt-PT"/>
        </w:rPr>
        <w:t>Silva, E. F. da Cruz e Silva, J. M. F. Ferreira, In vitro performance assessment of new brushite‐forming Zn‐ and ZnSr‐substituted β‐TCP bone cements</w:t>
      </w:r>
      <w:r>
        <w:rPr>
          <w:noProof/>
          <w:lang w:val="pt-PT"/>
        </w:rPr>
        <w:t>,</w:t>
      </w:r>
      <w:r w:rsidRPr="00372D05">
        <w:rPr>
          <w:noProof/>
          <w:lang w:val="pt-PT"/>
        </w:rPr>
        <w:t xml:space="preserve"> </w:t>
      </w:r>
      <w:r w:rsidRPr="00372D05">
        <w:rPr>
          <w:iCs/>
          <w:noProof/>
          <w:lang w:val="pt-PT"/>
        </w:rPr>
        <w:t>J. Biomed. Mater. Res. B. Appl. Biomater.</w:t>
      </w:r>
      <w:r w:rsidRPr="00372D05">
        <w:rPr>
          <w:noProof/>
          <w:lang w:val="pt-PT"/>
        </w:rPr>
        <w:t xml:space="preserve"> </w:t>
      </w:r>
      <w:r w:rsidRPr="00372D05">
        <w:rPr>
          <w:bCs/>
          <w:noProof/>
          <w:lang w:val="pt-PT"/>
        </w:rPr>
        <w:t>94</w:t>
      </w:r>
      <w:r w:rsidRPr="00396BE7">
        <w:rPr>
          <w:noProof/>
          <w:lang w:val="pt-PT"/>
        </w:rPr>
        <w:t xml:space="preserve"> </w:t>
      </w:r>
      <w:r w:rsidRPr="00372D05">
        <w:rPr>
          <w:noProof/>
          <w:lang w:val="pt-PT"/>
        </w:rPr>
        <w:t>(2010) 414-420.</w:t>
      </w:r>
    </w:p>
  </w:endnote>
  <w:endnote w:id="9">
    <w:p w14:paraId="2601535A" w14:textId="77777777" w:rsidR="00743644" w:rsidRPr="00372D05" w:rsidRDefault="00743644" w:rsidP="00D939EC">
      <w:pPr>
        <w:rPr>
          <w:lang w:val="pt-PT"/>
        </w:rPr>
      </w:pPr>
      <w:r w:rsidRPr="00372D05">
        <w:rPr>
          <w:rStyle w:val="Appeldenotedefin"/>
        </w:rPr>
        <w:endnoteRef/>
      </w:r>
      <w:r w:rsidRPr="00372D05">
        <w:rPr>
          <w:lang w:val="pt-BR"/>
        </w:rPr>
        <w:t xml:space="preserve"> </w:t>
      </w:r>
      <w:r>
        <w:rPr>
          <w:noProof/>
          <w:lang w:val="pt-PT"/>
        </w:rPr>
        <w:t>S. A.</w:t>
      </w:r>
      <w:r w:rsidRPr="00372D05">
        <w:rPr>
          <w:noProof/>
          <w:lang w:val="pt-PT"/>
        </w:rPr>
        <w:t xml:space="preserve"> Martins, </w:t>
      </w:r>
      <w:r>
        <w:rPr>
          <w:noProof/>
          <w:lang w:val="pt-PT"/>
        </w:rPr>
        <w:t>P. D.</w:t>
      </w:r>
      <w:r w:rsidRPr="00372D05">
        <w:rPr>
          <w:noProof/>
          <w:lang w:val="pt-PT"/>
        </w:rPr>
        <w:t xml:space="preserve"> Correia, </w:t>
      </w:r>
      <w:r>
        <w:rPr>
          <w:noProof/>
          <w:lang w:val="pt-PT"/>
        </w:rPr>
        <w:t>R. A.</w:t>
      </w:r>
      <w:r w:rsidRPr="00372D05">
        <w:rPr>
          <w:noProof/>
          <w:lang w:val="pt-PT"/>
        </w:rPr>
        <w:t xml:space="preserve"> Dias, O. A. B. da Cruz e Silva, S. I. Vieira, CD81 promotes a migratory phenotype in neuronal-like cells</w:t>
      </w:r>
      <w:r>
        <w:rPr>
          <w:noProof/>
          <w:lang w:val="pt-PT"/>
        </w:rPr>
        <w:t>,</w:t>
      </w:r>
      <w:r w:rsidRPr="00372D05">
        <w:rPr>
          <w:noProof/>
          <w:lang w:val="pt-PT"/>
        </w:rPr>
        <w:t xml:space="preserve"> </w:t>
      </w:r>
      <w:r w:rsidRPr="00372D05">
        <w:rPr>
          <w:iCs/>
          <w:noProof/>
          <w:lang w:val="pt-PT"/>
        </w:rPr>
        <w:t>Microsc. Microanal.</w:t>
      </w:r>
      <w:r w:rsidRPr="00372D05">
        <w:rPr>
          <w:noProof/>
          <w:lang w:val="pt-PT"/>
        </w:rPr>
        <w:t xml:space="preserve"> </w:t>
      </w:r>
      <w:r w:rsidRPr="00372D05">
        <w:rPr>
          <w:bCs/>
          <w:noProof/>
          <w:lang w:val="pt-PT"/>
        </w:rPr>
        <w:t>25</w:t>
      </w:r>
      <w:r w:rsidRPr="00396BE7">
        <w:rPr>
          <w:noProof/>
          <w:lang w:val="pt-PT"/>
        </w:rPr>
        <w:t xml:space="preserve"> </w:t>
      </w:r>
      <w:r w:rsidRPr="00372D05">
        <w:rPr>
          <w:noProof/>
          <w:lang w:val="pt-PT"/>
        </w:rPr>
        <w:t>(2019) 229-235.</w:t>
      </w:r>
    </w:p>
  </w:endnote>
  <w:endnote w:id="10">
    <w:p w14:paraId="1BE75FCA" w14:textId="77777777" w:rsidR="00743644" w:rsidRPr="00396BE7" w:rsidRDefault="00743644" w:rsidP="00D939EC">
      <w:r w:rsidRPr="00372D05">
        <w:rPr>
          <w:rStyle w:val="Appeldenotedefin"/>
        </w:rPr>
        <w:endnoteRef/>
      </w:r>
      <w:r w:rsidRPr="00372D05">
        <w:rPr>
          <w:lang w:val="pt-BR"/>
        </w:rPr>
        <w:t xml:space="preserve"> </w:t>
      </w:r>
      <w:r>
        <w:rPr>
          <w:noProof/>
          <w:lang w:val="pt-PT"/>
        </w:rPr>
        <w:t>C. F.</w:t>
      </w:r>
      <w:r w:rsidRPr="00372D05">
        <w:rPr>
          <w:noProof/>
          <w:lang w:val="pt-PT"/>
        </w:rPr>
        <w:t xml:space="preserve"> Marques, </w:t>
      </w:r>
      <w:r>
        <w:rPr>
          <w:noProof/>
          <w:lang w:val="pt-PT"/>
        </w:rPr>
        <w:t>A.</w:t>
      </w:r>
      <w:r w:rsidRPr="00372D05">
        <w:rPr>
          <w:noProof/>
          <w:lang w:val="pt-PT"/>
        </w:rPr>
        <w:t xml:space="preserve"> Lemos, </w:t>
      </w:r>
      <w:r>
        <w:rPr>
          <w:noProof/>
          <w:lang w:val="pt-PT"/>
        </w:rPr>
        <w:t>S. I.</w:t>
      </w:r>
      <w:r w:rsidRPr="00372D05">
        <w:rPr>
          <w:noProof/>
          <w:lang w:val="pt-PT"/>
        </w:rPr>
        <w:t xml:space="preserve"> Vieira, </w:t>
      </w:r>
      <w:r>
        <w:rPr>
          <w:noProof/>
          <w:lang w:val="pt-PT"/>
        </w:rPr>
        <w:t>O. A. B.</w:t>
      </w:r>
      <w:r w:rsidRPr="00372D05">
        <w:rPr>
          <w:noProof/>
          <w:lang w:val="pt-PT"/>
        </w:rPr>
        <w:t xml:space="preserve"> da Cruz e Silva, </w:t>
      </w:r>
      <w:r>
        <w:rPr>
          <w:noProof/>
          <w:lang w:val="pt-PT"/>
        </w:rPr>
        <w:t>A.</w:t>
      </w:r>
      <w:r w:rsidRPr="00372D05">
        <w:rPr>
          <w:noProof/>
          <w:lang w:val="pt-PT"/>
        </w:rPr>
        <w:t xml:space="preserve"> Bettencourt, J. M. F. Ferreira, Antibiotic-loaded Sr-doped porous calcium phosphate granules as multifunctional bone grafts</w:t>
      </w:r>
      <w:r>
        <w:rPr>
          <w:noProof/>
          <w:lang w:val="pt-PT"/>
        </w:rPr>
        <w:t>,</w:t>
      </w:r>
      <w:r w:rsidRPr="00372D05">
        <w:rPr>
          <w:noProof/>
          <w:lang w:val="pt-PT"/>
        </w:rPr>
        <w:t xml:space="preserve"> </w:t>
      </w:r>
      <w:r w:rsidRPr="00396BE7">
        <w:rPr>
          <w:iCs/>
          <w:noProof/>
          <w:lang w:val="pt-PT"/>
        </w:rPr>
        <w:t xml:space="preserve">Ceram. </w:t>
      </w:r>
      <w:r w:rsidRPr="00396BE7">
        <w:rPr>
          <w:iCs/>
          <w:noProof/>
        </w:rPr>
        <w:t>Int.</w:t>
      </w:r>
      <w:r w:rsidRPr="00396BE7">
        <w:rPr>
          <w:noProof/>
        </w:rPr>
        <w:t xml:space="preserve"> </w:t>
      </w:r>
      <w:r w:rsidRPr="00396BE7">
        <w:rPr>
          <w:bCs/>
          <w:noProof/>
        </w:rPr>
        <w:t>42</w:t>
      </w:r>
      <w:r w:rsidRPr="00396BE7">
        <w:rPr>
          <w:noProof/>
        </w:rPr>
        <w:t xml:space="preserve"> (2016) 2706-2716.</w:t>
      </w:r>
    </w:p>
  </w:endnote>
  <w:endnote w:id="11">
    <w:p w14:paraId="165295C9" w14:textId="77777777" w:rsidR="00743644" w:rsidRPr="00372D05" w:rsidRDefault="00743644" w:rsidP="00D939EC">
      <w:r w:rsidRPr="00372D05">
        <w:rPr>
          <w:rStyle w:val="Appeldenotedefin"/>
        </w:rPr>
        <w:endnoteRef/>
      </w:r>
      <w:r w:rsidRPr="00396BE7">
        <w:t xml:space="preserve"> </w:t>
      </w:r>
      <w:r>
        <w:rPr>
          <w:noProof/>
        </w:rPr>
        <w:t>M.</w:t>
      </w:r>
      <w:r w:rsidRPr="00396BE7">
        <w:rPr>
          <w:noProof/>
        </w:rPr>
        <w:t xml:space="preserve"> Chatelut, </w:t>
      </w:r>
      <w:r>
        <w:rPr>
          <w:noProof/>
        </w:rPr>
        <w:t>J.</w:t>
      </w:r>
      <w:r w:rsidRPr="00396BE7">
        <w:rPr>
          <w:noProof/>
        </w:rPr>
        <w:t xml:space="preserve"> Feunteun, </w:t>
      </w:r>
      <w:r>
        <w:rPr>
          <w:noProof/>
        </w:rPr>
        <w:t>K.</w:t>
      </w:r>
      <w:r w:rsidRPr="00396BE7">
        <w:rPr>
          <w:noProof/>
        </w:rPr>
        <w:t xml:space="preserve"> Harzer, </w:t>
      </w:r>
      <w:r>
        <w:rPr>
          <w:noProof/>
        </w:rPr>
        <w:t>A. H.</w:t>
      </w:r>
      <w:r w:rsidRPr="00396BE7">
        <w:rPr>
          <w:noProof/>
        </w:rPr>
        <w:t xml:space="preserve"> Fensom, </w:t>
      </w:r>
      <w:r>
        <w:rPr>
          <w:noProof/>
        </w:rPr>
        <w:t>J. P.</w:t>
      </w:r>
      <w:r w:rsidRPr="00396BE7">
        <w:rPr>
          <w:noProof/>
        </w:rPr>
        <w:t xml:space="preserve"> Basile, </w:t>
      </w:r>
      <w:r>
        <w:rPr>
          <w:noProof/>
        </w:rPr>
        <w:t>R.</w:t>
      </w:r>
      <w:r w:rsidRPr="00396BE7">
        <w:rPr>
          <w:noProof/>
        </w:rPr>
        <w:t xml:space="preserve"> Salvayre, </w:t>
      </w:r>
      <w:r w:rsidRPr="00372D05">
        <w:rPr>
          <w:noProof/>
        </w:rPr>
        <w:t xml:space="preserve">T. </w:t>
      </w:r>
      <w:r w:rsidRPr="00396BE7">
        <w:rPr>
          <w:noProof/>
        </w:rPr>
        <w:t>Lev</w:t>
      </w:r>
      <w:r w:rsidRPr="00372D05">
        <w:rPr>
          <w:noProof/>
        </w:rPr>
        <w:t>ade, A simple method for screening for Farber disease on cultured skin fibroblasts</w:t>
      </w:r>
      <w:r>
        <w:rPr>
          <w:noProof/>
        </w:rPr>
        <w:t>,</w:t>
      </w:r>
      <w:r w:rsidRPr="00372D05">
        <w:rPr>
          <w:noProof/>
        </w:rPr>
        <w:t xml:space="preserve"> </w:t>
      </w:r>
      <w:r w:rsidRPr="00372D05">
        <w:rPr>
          <w:iCs/>
          <w:noProof/>
        </w:rPr>
        <w:t>Clin. Chim. Acta</w:t>
      </w:r>
      <w:r w:rsidRPr="00372D05">
        <w:rPr>
          <w:noProof/>
        </w:rPr>
        <w:t xml:space="preserve"> </w:t>
      </w:r>
      <w:r w:rsidRPr="00372D05">
        <w:rPr>
          <w:bCs/>
          <w:noProof/>
        </w:rPr>
        <w:t>245</w:t>
      </w:r>
      <w:r w:rsidRPr="00396BE7">
        <w:rPr>
          <w:noProof/>
        </w:rPr>
        <w:t xml:space="preserve"> </w:t>
      </w:r>
      <w:r w:rsidRPr="00372D05">
        <w:rPr>
          <w:noProof/>
        </w:rPr>
        <w:t>(1996) 61-71.</w:t>
      </w:r>
    </w:p>
  </w:endnote>
  <w:endnote w:id="12">
    <w:p w14:paraId="79490BD8" w14:textId="77777777" w:rsidR="00743644" w:rsidRPr="00372D05" w:rsidRDefault="00743644" w:rsidP="00D939EC">
      <w:r w:rsidRPr="00372D05">
        <w:rPr>
          <w:rStyle w:val="Appeldenotedefin"/>
        </w:rPr>
        <w:endnoteRef/>
      </w:r>
      <w:r w:rsidRPr="00372D05">
        <w:t xml:space="preserve"> </w:t>
      </w:r>
      <w:r>
        <w:rPr>
          <w:noProof/>
        </w:rPr>
        <w:t>J. A.</w:t>
      </w:r>
      <w:r w:rsidRPr="00372D05">
        <w:rPr>
          <w:noProof/>
        </w:rPr>
        <w:t xml:space="preserve"> Medin, </w:t>
      </w:r>
      <w:r>
        <w:rPr>
          <w:noProof/>
        </w:rPr>
        <w:t>T.</w:t>
      </w:r>
      <w:r w:rsidRPr="00372D05">
        <w:rPr>
          <w:noProof/>
        </w:rPr>
        <w:t xml:space="preserve"> Takenaka, </w:t>
      </w:r>
      <w:r>
        <w:rPr>
          <w:noProof/>
        </w:rPr>
        <w:t>S.</w:t>
      </w:r>
      <w:r w:rsidRPr="00372D05">
        <w:rPr>
          <w:noProof/>
        </w:rPr>
        <w:t xml:space="preserve"> Carpentier, </w:t>
      </w:r>
      <w:r>
        <w:rPr>
          <w:noProof/>
        </w:rPr>
        <w:t>V.</w:t>
      </w:r>
      <w:r w:rsidRPr="00372D05">
        <w:rPr>
          <w:noProof/>
        </w:rPr>
        <w:t xml:space="preserve"> Garcia, </w:t>
      </w:r>
      <w:r>
        <w:rPr>
          <w:noProof/>
        </w:rPr>
        <w:t>J. P.</w:t>
      </w:r>
      <w:r w:rsidRPr="00372D05">
        <w:rPr>
          <w:noProof/>
        </w:rPr>
        <w:t xml:space="preserve"> Basile, </w:t>
      </w:r>
      <w:r>
        <w:rPr>
          <w:noProof/>
        </w:rPr>
        <w:t>B.</w:t>
      </w:r>
      <w:r w:rsidRPr="00372D05">
        <w:rPr>
          <w:noProof/>
        </w:rPr>
        <w:t xml:space="preserve"> Segui, </w:t>
      </w:r>
      <w:r>
        <w:rPr>
          <w:noProof/>
        </w:rPr>
        <w:t>N.</w:t>
      </w:r>
      <w:r w:rsidRPr="00372D05">
        <w:rPr>
          <w:noProof/>
        </w:rPr>
        <w:t xml:space="preserve"> Andrieu-Abadie, </w:t>
      </w:r>
      <w:r>
        <w:rPr>
          <w:noProof/>
        </w:rPr>
        <w:t>N.</w:t>
      </w:r>
      <w:r w:rsidRPr="00372D05">
        <w:rPr>
          <w:noProof/>
        </w:rPr>
        <w:t xml:space="preserve"> Auge, </w:t>
      </w:r>
      <w:r>
        <w:rPr>
          <w:noProof/>
        </w:rPr>
        <w:t>R.</w:t>
      </w:r>
      <w:r w:rsidRPr="00372D05">
        <w:rPr>
          <w:noProof/>
        </w:rPr>
        <w:t xml:space="preserve"> Salvayre, T. Levade, Retrovirus-mediated correction of the metabolic defect in cultured Farber disease cells</w:t>
      </w:r>
      <w:r>
        <w:rPr>
          <w:noProof/>
        </w:rPr>
        <w:t>,</w:t>
      </w:r>
      <w:r w:rsidRPr="00372D05">
        <w:rPr>
          <w:noProof/>
        </w:rPr>
        <w:t xml:space="preserve"> </w:t>
      </w:r>
      <w:r w:rsidRPr="00372D05">
        <w:rPr>
          <w:iCs/>
          <w:noProof/>
        </w:rPr>
        <w:t>Hum. Gene Ther.</w:t>
      </w:r>
      <w:r w:rsidRPr="00372D05">
        <w:rPr>
          <w:noProof/>
        </w:rPr>
        <w:t xml:space="preserve"> </w:t>
      </w:r>
      <w:r w:rsidRPr="00372D05">
        <w:rPr>
          <w:bCs/>
          <w:noProof/>
        </w:rPr>
        <w:t>10</w:t>
      </w:r>
      <w:r w:rsidRPr="00396BE7">
        <w:rPr>
          <w:noProof/>
        </w:rPr>
        <w:t xml:space="preserve"> </w:t>
      </w:r>
      <w:r w:rsidRPr="00372D05">
        <w:rPr>
          <w:noProof/>
        </w:rPr>
        <w:t>(1999) 1321-1329.</w:t>
      </w:r>
    </w:p>
  </w:endnote>
  <w:endnote w:id="13">
    <w:p w14:paraId="025856C8" w14:textId="77777777" w:rsidR="00743644" w:rsidRPr="00372D05" w:rsidRDefault="00743644" w:rsidP="00D939EC">
      <w:r w:rsidRPr="00372D05">
        <w:rPr>
          <w:rStyle w:val="Appeldenotedefin"/>
        </w:rPr>
        <w:endnoteRef/>
      </w:r>
      <w:r w:rsidRPr="00372D05">
        <w:t xml:space="preserve"> </w:t>
      </w:r>
      <w:r>
        <w:rPr>
          <w:noProof/>
        </w:rPr>
        <w:t>C. B.</w:t>
      </w:r>
      <w:r w:rsidRPr="00372D05">
        <w:rPr>
          <w:noProof/>
        </w:rPr>
        <w:t xml:space="preserve"> Kimmel, </w:t>
      </w:r>
      <w:r>
        <w:rPr>
          <w:noProof/>
        </w:rPr>
        <w:t>W. W.</w:t>
      </w:r>
      <w:r w:rsidRPr="00372D05">
        <w:rPr>
          <w:noProof/>
        </w:rPr>
        <w:t xml:space="preserve"> Ballard, </w:t>
      </w:r>
      <w:r>
        <w:rPr>
          <w:noProof/>
        </w:rPr>
        <w:t>S. R.</w:t>
      </w:r>
      <w:r w:rsidRPr="00372D05">
        <w:rPr>
          <w:noProof/>
        </w:rPr>
        <w:t xml:space="preserve"> Kimmel, </w:t>
      </w:r>
      <w:r>
        <w:rPr>
          <w:noProof/>
        </w:rPr>
        <w:t>B.</w:t>
      </w:r>
      <w:r w:rsidRPr="00372D05">
        <w:rPr>
          <w:noProof/>
        </w:rPr>
        <w:t xml:space="preserve"> Ullmann, T. F. Schilling, Stages of embryonic development of the zebrafish</w:t>
      </w:r>
      <w:r>
        <w:rPr>
          <w:noProof/>
        </w:rPr>
        <w:t>,</w:t>
      </w:r>
      <w:r w:rsidRPr="00372D05">
        <w:rPr>
          <w:noProof/>
        </w:rPr>
        <w:t xml:space="preserve"> </w:t>
      </w:r>
      <w:r w:rsidRPr="00372D05">
        <w:rPr>
          <w:iCs/>
          <w:noProof/>
        </w:rPr>
        <w:t>Dev. Dyn.</w:t>
      </w:r>
      <w:r w:rsidRPr="00372D05">
        <w:rPr>
          <w:noProof/>
        </w:rPr>
        <w:t xml:space="preserve"> </w:t>
      </w:r>
      <w:r w:rsidRPr="00372D05">
        <w:rPr>
          <w:bCs/>
          <w:noProof/>
        </w:rPr>
        <w:t>203</w:t>
      </w:r>
      <w:r w:rsidRPr="00372D05">
        <w:rPr>
          <w:noProof/>
        </w:rPr>
        <w:t xml:space="preserve"> (1995)</w:t>
      </w:r>
      <w:r>
        <w:rPr>
          <w:noProof/>
        </w:rPr>
        <w:t xml:space="preserve"> </w:t>
      </w:r>
      <w:r w:rsidRPr="00372D05">
        <w:rPr>
          <w:noProof/>
        </w:rPr>
        <w:t>253-310.</w:t>
      </w:r>
    </w:p>
  </w:endnote>
  <w:endnote w:id="14">
    <w:p w14:paraId="1205ED22" w14:textId="77777777" w:rsidR="00743644" w:rsidRPr="002F7CBD" w:rsidRDefault="00743644" w:rsidP="00D939EC">
      <w:pPr>
        <w:rPr>
          <w:noProof/>
        </w:rPr>
      </w:pPr>
      <w:r w:rsidRPr="00ED57F9">
        <w:rPr>
          <w:noProof/>
          <w:vertAlign w:val="superscript"/>
          <w:lang w:val="pt-PT"/>
        </w:rPr>
        <w:endnoteRef/>
      </w:r>
      <w:r w:rsidRPr="002F7CBD">
        <w:rPr>
          <w:noProof/>
        </w:rPr>
        <w:t xml:space="preserve"> B. A. Miller, A. Chapwanya, T. Kilminster, T. Scanlon, J. Milton, H. Osório, C. Oldham, J. Greeff, D. R. Bergfelt, A. M. O. Campos and A. M. Almeida, PLoS One, 2019, 14, 1–15.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Corbel"/>
    <w:panose1 w:val="00000000000000000000"/>
    <w:charset w:val="00"/>
    <w:family w:val="swiss"/>
    <w:notTrueType/>
    <w:pitch w:val="variable"/>
    <w:sig w:usb0="00000001" w:usb1="5000204B" w:usb2="00000000" w:usb3="00000000" w:csb0="0000009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3025F" w14:textId="77777777" w:rsidR="00743644" w:rsidRPr="00577C4C" w:rsidRDefault="00743644">
    <w:pPr>
      <w:rPr>
        <w:color w:val="C00000"/>
        <w:szCs w:val="24"/>
      </w:rPr>
    </w:pPr>
    <w:r>
      <w:rPr>
        <w:noProof/>
        <w:lang w:val="pt-PT" w:eastAsia="pt-PT"/>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743644" w:rsidRPr="00577C4C" w:rsidRDefault="00743644">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24C85">
                            <w:rPr>
                              <w:noProof/>
                              <w:color w:val="000000" w:themeColor="text1"/>
                              <w:szCs w:val="40"/>
                            </w:rPr>
                            <w:t>4</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743644" w:rsidRPr="00577C4C" w:rsidRDefault="00743644">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24C85">
                      <w:rPr>
                        <w:noProof/>
                        <w:color w:val="000000" w:themeColor="text1"/>
                        <w:szCs w:val="40"/>
                      </w:rPr>
                      <w:t>4</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D6A35" w14:textId="77777777" w:rsidR="00743644" w:rsidRPr="00577C4C" w:rsidRDefault="00743644">
    <w:pPr>
      <w:rPr>
        <w:b/>
        <w:sz w:val="20"/>
        <w:szCs w:val="24"/>
      </w:rPr>
    </w:pPr>
    <w:r>
      <w:rPr>
        <w:noProof/>
        <w:lang w:val="pt-PT" w:eastAsia="pt-PT"/>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743644" w:rsidRPr="00577C4C" w:rsidRDefault="00743644">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24C85">
                            <w:rPr>
                              <w:noProof/>
                              <w:color w:val="000000" w:themeColor="text1"/>
                              <w:szCs w:val="40"/>
                            </w:rPr>
                            <w:t>5</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743644" w:rsidRPr="00577C4C" w:rsidRDefault="00743644">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24C85">
                      <w:rPr>
                        <w:noProof/>
                        <w:color w:val="000000" w:themeColor="text1"/>
                        <w:szCs w:val="40"/>
                      </w:rPr>
                      <w:t>5</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CE0DEE" w14:textId="77777777" w:rsidR="008C6040" w:rsidRDefault="008C6040" w:rsidP="00117666">
      <w:pPr>
        <w:spacing w:after="0"/>
      </w:pPr>
      <w:r>
        <w:separator/>
      </w:r>
    </w:p>
  </w:footnote>
  <w:footnote w:type="continuationSeparator" w:id="0">
    <w:p w14:paraId="2ACBBA81" w14:textId="77777777" w:rsidR="008C6040" w:rsidRDefault="008C6040" w:rsidP="0011766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EF00C" w14:textId="77777777" w:rsidR="00743644" w:rsidRPr="009151AA" w:rsidRDefault="00743644">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D68C6" w14:textId="77777777" w:rsidR="00743644" w:rsidRDefault="00743644" w:rsidP="0093429D">
    <w:r w:rsidRPr="005A1D84">
      <w:rPr>
        <w:b/>
        <w:noProof/>
        <w:color w:val="A6A6A6" w:themeColor="background1" w:themeShade="A6"/>
        <w:lang w:val="pt-PT" w:eastAsia="pt-PT"/>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20BE9"/>
    <w:multiLevelType w:val="multilevel"/>
    <w:tmpl w:val="40707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FE3869"/>
    <w:multiLevelType w:val="multilevel"/>
    <w:tmpl w:val="A9466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C0601A"/>
    <w:multiLevelType w:val="multilevel"/>
    <w:tmpl w:val="2D740DBE"/>
    <w:styleLink w:val="Headings"/>
    <w:lvl w:ilvl="0">
      <w:start w:val="1"/>
      <w:numFmt w:val="decimal"/>
      <w:pStyle w:val="Titre1"/>
      <w:lvlText w:val="%1"/>
      <w:lvlJc w:val="left"/>
      <w:pPr>
        <w:tabs>
          <w:tab w:val="num" w:pos="567"/>
        </w:tabs>
        <w:ind w:left="567" w:hanging="567"/>
      </w:pPr>
      <w:rPr>
        <w:rFonts w:hint="default"/>
      </w:rPr>
    </w:lvl>
    <w:lvl w:ilvl="1">
      <w:start w:val="1"/>
      <w:numFmt w:val="decimal"/>
      <w:pStyle w:val="Titre2"/>
      <w:lvlText w:val="%1.%2"/>
      <w:lvlJc w:val="left"/>
      <w:pPr>
        <w:tabs>
          <w:tab w:val="num" w:pos="567"/>
        </w:tabs>
        <w:ind w:left="567" w:hanging="567"/>
      </w:pPr>
      <w:rPr>
        <w:rFonts w:hint="default"/>
      </w:rPr>
    </w:lvl>
    <w:lvl w:ilvl="2">
      <w:start w:val="1"/>
      <w:numFmt w:val="decimal"/>
      <w:pStyle w:val="Titre3"/>
      <w:lvlText w:val="%1.%2.%3"/>
      <w:lvlJc w:val="left"/>
      <w:pPr>
        <w:tabs>
          <w:tab w:val="num" w:pos="567"/>
        </w:tabs>
        <w:ind w:left="567" w:hanging="567"/>
      </w:pPr>
      <w:rPr>
        <w:rFonts w:hint="default"/>
      </w:rPr>
    </w:lvl>
    <w:lvl w:ilvl="3">
      <w:start w:val="1"/>
      <w:numFmt w:val="decimal"/>
      <w:pStyle w:val="Titre4"/>
      <w:lvlText w:val="%1.%2.%3.%4"/>
      <w:lvlJc w:val="left"/>
      <w:pPr>
        <w:tabs>
          <w:tab w:val="num" w:pos="567"/>
        </w:tabs>
        <w:ind w:left="567" w:hanging="567"/>
      </w:pPr>
      <w:rPr>
        <w:rFonts w:hint="default"/>
      </w:rPr>
    </w:lvl>
    <w:lvl w:ilvl="4">
      <w:start w:val="1"/>
      <w:numFmt w:val="decimal"/>
      <w:pStyle w:val="Titre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5">
    <w:nsid w:val="225305B5"/>
    <w:multiLevelType w:val="hybridMultilevel"/>
    <w:tmpl w:val="4F8C24FA"/>
    <w:lvl w:ilvl="0" w:tplc="A9DCD718">
      <w:start w:val="1"/>
      <w:numFmt w:val="bullet"/>
      <w:pStyle w:val="Paragraphedeliste"/>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nsid w:val="2BA47FAA"/>
    <w:multiLevelType w:val="multilevel"/>
    <w:tmpl w:val="CE704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D6B50EE"/>
    <w:multiLevelType w:val="hybridMultilevel"/>
    <w:tmpl w:val="19BA3B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2">
    <w:nsid w:val="764A3CDF"/>
    <w:multiLevelType w:val="hybridMultilevel"/>
    <w:tmpl w:val="D3AE6E64"/>
    <w:lvl w:ilvl="0" w:tplc="D038A5D2">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3">
    <w:nsid w:val="7BA9535C"/>
    <w:multiLevelType w:val="multilevel"/>
    <w:tmpl w:val="8FD45EEC"/>
    <w:lvl w:ilvl="0">
      <w:start w:val="1"/>
      <w:numFmt w:val="decimal"/>
      <w:lvlText w:val="%1."/>
      <w:lvlJc w:val="left"/>
      <w:pPr>
        <w:ind w:left="540" w:hanging="360"/>
      </w:pPr>
      <w:rPr>
        <w:rFonts w:hint="default"/>
      </w:rPr>
    </w:lvl>
    <w:lvl w:ilvl="1">
      <w:start w:val="1"/>
      <w:numFmt w:val="decimal"/>
      <w:isLgl/>
      <w:lvlText w:val="%1.%2."/>
      <w:lvlJc w:val="left"/>
      <w:pPr>
        <w:ind w:left="540" w:hanging="36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num w:numId="1">
    <w:abstractNumId w:val="1"/>
  </w:num>
  <w:num w:numId="2">
    <w:abstractNumId w:val="9"/>
  </w:num>
  <w:num w:numId="3">
    <w:abstractNumId w:val="2"/>
  </w:num>
  <w:num w:numId="4">
    <w:abstractNumId w:val="1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1"/>
  </w:num>
  <w:num w:numId="8">
    <w:abstractNumId w:val="11"/>
  </w:num>
  <w:num w:numId="9">
    <w:abstractNumId w:val="11"/>
  </w:num>
  <w:num w:numId="10">
    <w:abstractNumId w:val="11"/>
  </w:num>
  <w:num w:numId="11">
    <w:abstractNumId w:val="11"/>
  </w:num>
  <w:num w:numId="12">
    <w:abstractNumId w:val="11"/>
  </w:num>
  <w:num w:numId="13">
    <w:abstractNumId w:val="5"/>
  </w:num>
  <w:num w:numId="14">
    <w:abstractNumId w:val="4"/>
  </w:num>
  <w:num w:numId="15">
    <w:abstractNumId w:val="4"/>
  </w:num>
  <w:num w:numId="16">
    <w:abstractNumId w:val="4"/>
  </w:num>
  <w:num w:numId="17">
    <w:abstractNumId w:val="4"/>
  </w:num>
  <w:num w:numId="18">
    <w:abstractNumId w:val="4"/>
  </w:num>
  <w:num w:numId="19">
    <w:abstractNumId w:val="4"/>
  </w:num>
  <w:num w:numId="20">
    <w:abstractNumId w:val="8"/>
  </w:num>
  <w:num w:numId="21">
    <w:abstractNumId w:val="12"/>
  </w:num>
  <w:num w:numId="22">
    <w:abstractNumId w:val="3"/>
  </w:num>
  <w:num w:numId="23">
    <w:abstractNumId w:val="6"/>
  </w:num>
  <w:num w:numId="24">
    <w:abstractNumId w:val="0"/>
  </w:num>
  <w:num w:numId="25">
    <w:abstractNumId w:val="7"/>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attachedTemplate r:id="rId1"/>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20B5"/>
    <w:rsid w:val="0001436A"/>
    <w:rsid w:val="00034304"/>
    <w:rsid w:val="00035434"/>
    <w:rsid w:val="00052A14"/>
    <w:rsid w:val="00077D53"/>
    <w:rsid w:val="00105FD9"/>
    <w:rsid w:val="00117666"/>
    <w:rsid w:val="001549D3"/>
    <w:rsid w:val="00160065"/>
    <w:rsid w:val="00177D84"/>
    <w:rsid w:val="00267D18"/>
    <w:rsid w:val="00274347"/>
    <w:rsid w:val="002868E2"/>
    <w:rsid w:val="002869C3"/>
    <w:rsid w:val="002936E4"/>
    <w:rsid w:val="002B4A57"/>
    <w:rsid w:val="002C74CA"/>
    <w:rsid w:val="003123F4"/>
    <w:rsid w:val="00354297"/>
    <w:rsid w:val="003544FB"/>
    <w:rsid w:val="003D2F2D"/>
    <w:rsid w:val="00401590"/>
    <w:rsid w:val="00447801"/>
    <w:rsid w:val="00452E9C"/>
    <w:rsid w:val="004735C8"/>
    <w:rsid w:val="004947A6"/>
    <w:rsid w:val="004961FF"/>
    <w:rsid w:val="00517A89"/>
    <w:rsid w:val="005250F2"/>
    <w:rsid w:val="00593EEA"/>
    <w:rsid w:val="005A5EEE"/>
    <w:rsid w:val="006375C7"/>
    <w:rsid w:val="00654E8F"/>
    <w:rsid w:val="00660D05"/>
    <w:rsid w:val="006820B1"/>
    <w:rsid w:val="006B7D14"/>
    <w:rsid w:val="006E328A"/>
    <w:rsid w:val="00701727"/>
    <w:rsid w:val="0070566C"/>
    <w:rsid w:val="00714C50"/>
    <w:rsid w:val="00725A7D"/>
    <w:rsid w:val="00743644"/>
    <w:rsid w:val="007501BE"/>
    <w:rsid w:val="00790BB3"/>
    <w:rsid w:val="007C206C"/>
    <w:rsid w:val="00817DD6"/>
    <w:rsid w:val="0083759F"/>
    <w:rsid w:val="00885156"/>
    <w:rsid w:val="008C6040"/>
    <w:rsid w:val="009151AA"/>
    <w:rsid w:val="0093429D"/>
    <w:rsid w:val="00943573"/>
    <w:rsid w:val="00964134"/>
    <w:rsid w:val="00970F7D"/>
    <w:rsid w:val="00994A3D"/>
    <w:rsid w:val="009C2B12"/>
    <w:rsid w:val="00A174D9"/>
    <w:rsid w:val="00AA4D24"/>
    <w:rsid w:val="00AB6715"/>
    <w:rsid w:val="00B1671E"/>
    <w:rsid w:val="00B25EB8"/>
    <w:rsid w:val="00B37F4D"/>
    <w:rsid w:val="00C52A7B"/>
    <w:rsid w:val="00C56BAF"/>
    <w:rsid w:val="00C679AA"/>
    <w:rsid w:val="00C75972"/>
    <w:rsid w:val="00CD066B"/>
    <w:rsid w:val="00CE4FEE"/>
    <w:rsid w:val="00D060CF"/>
    <w:rsid w:val="00D24344"/>
    <w:rsid w:val="00D939EC"/>
    <w:rsid w:val="00DB59C3"/>
    <w:rsid w:val="00DC259A"/>
    <w:rsid w:val="00DE23E8"/>
    <w:rsid w:val="00E24C85"/>
    <w:rsid w:val="00E52377"/>
    <w:rsid w:val="00E537AD"/>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Titre1">
    <w:name w:val="heading 1"/>
    <w:basedOn w:val="Paragraphedeliste"/>
    <w:next w:val="Normal"/>
    <w:link w:val="Titre1Car"/>
    <w:uiPriority w:val="9"/>
    <w:qFormat/>
    <w:rsid w:val="00AB6715"/>
    <w:pPr>
      <w:numPr>
        <w:numId w:val="19"/>
      </w:numPr>
      <w:spacing w:before="240"/>
      <w:contextualSpacing w:val="0"/>
      <w:outlineLvl w:val="0"/>
    </w:pPr>
    <w:rPr>
      <w:b/>
    </w:rPr>
  </w:style>
  <w:style w:type="paragraph" w:styleId="Titre2">
    <w:name w:val="heading 2"/>
    <w:basedOn w:val="Titre1"/>
    <w:next w:val="Normal"/>
    <w:link w:val="Titre2Car"/>
    <w:uiPriority w:val="9"/>
    <w:qFormat/>
    <w:rsid w:val="00AB6715"/>
    <w:pPr>
      <w:numPr>
        <w:ilvl w:val="1"/>
      </w:numPr>
      <w:spacing w:after="200"/>
      <w:outlineLvl w:val="1"/>
    </w:pPr>
  </w:style>
  <w:style w:type="paragraph" w:styleId="Titre3">
    <w:name w:val="heading 3"/>
    <w:basedOn w:val="Normal"/>
    <w:next w:val="Normal"/>
    <w:link w:val="Titre3Car"/>
    <w:uiPriority w:val="9"/>
    <w:qFormat/>
    <w:rsid w:val="00AB6715"/>
    <w:pPr>
      <w:keepNext/>
      <w:keepLines/>
      <w:numPr>
        <w:ilvl w:val="2"/>
        <w:numId w:val="19"/>
      </w:numPr>
      <w:spacing w:before="40" w:after="120"/>
      <w:outlineLvl w:val="2"/>
    </w:pPr>
    <w:rPr>
      <w:rFonts w:eastAsiaTheme="majorEastAsia" w:cstheme="majorBidi"/>
      <w:b/>
      <w:szCs w:val="24"/>
    </w:rPr>
  </w:style>
  <w:style w:type="paragraph" w:styleId="Titre4">
    <w:name w:val="heading 4"/>
    <w:basedOn w:val="Titre3"/>
    <w:next w:val="Normal"/>
    <w:link w:val="Titre4Car"/>
    <w:uiPriority w:val="2"/>
    <w:qFormat/>
    <w:rsid w:val="00AB6715"/>
    <w:pPr>
      <w:numPr>
        <w:ilvl w:val="3"/>
      </w:numPr>
      <w:outlineLvl w:val="3"/>
    </w:pPr>
    <w:rPr>
      <w:iCs/>
    </w:rPr>
  </w:style>
  <w:style w:type="paragraph" w:styleId="Titre5">
    <w:name w:val="heading 5"/>
    <w:basedOn w:val="Titre4"/>
    <w:next w:val="Normal"/>
    <w:link w:val="Titre5Car"/>
    <w:uiPriority w:val="2"/>
    <w:qFormat/>
    <w:rsid w:val="00AB6715"/>
    <w:pPr>
      <w:numPr>
        <w:ilvl w:val="4"/>
      </w:num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B6715"/>
    <w:rPr>
      <w:rFonts w:ascii="Times New Roman" w:eastAsia="Cambria" w:hAnsi="Times New Roman" w:cs="Times New Roman"/>
      <w:b/>
      <w:sz w:val="24"/>
      <w:szCs w:val="24"/>
    </w:rPr>
  </w:style>
  <w:style w:type="character" w:customStyle="1" w:styleId="Titre2Car">
    <w:name w:val="Titre 2 Car"/>
    <w:basedOn w:val="Policepardfaut"/>
    <w:link w:val="Titre2"/>
    <w:uiPriority w:val="9"/>
    <w:rsid w:val="00AB6715"/>
    <w:rPr>
      <w:rFonts w:ascii="Times New Roman" w:eastAsia="Cambria" w:hAnsi="Times New Roman" w:cs="Times New Roman"/>
      <w:b/>
      <w:sz w:val="24"/>
      <w:szCs w:val="24"/>
    </w:rPr>
  </w:style>
  <w:style w:type="paragraph" w:styleId="Sous-titre">
    <w:name w:val="Subtitle"/>
    <w:basedOn w:val="Normal"/>
    <w:next w:val="Normal"/>
    <w:link w:val="Sous-titreCar"/>
    <w:uiPriority w:val="99"/>
    <w:unhideWhenUsed/>
    <w:qFormat/>
    <w:rsid w:val="00AB6715"/>
    <w:pPr>
      <w:spacing w:before="240"/>
    </w:pPr>
    <w:rPr>
      <w:rFonts w:cs="Times New Roman"/>
      <w:b/>
      <w:szCs w:val="24"/>
    </w:rPr>
  </w:style>
  <w:style w:type="character" w:customStyle="1" w:styleId="Sous-titreCar">
    <w:name w:val="Sous-titre Car"/>
    <w:basedOn w:val="Policepardfaut"/>
    <w:link w:val="Sous-titre"/>
    <w:uiPriority w:val="99"/>
    <w:rsid w:val="00AB6715"/>
    <w:rPr>
      <w:rFonts w:ascii="Times New Roman" w:hAnsi="Times New Roman" w:cs="Times New Roman"/>
      <w:b/>
      <w:sz w:val="24"/>
      <w:szCs w:val="24"/>
    </w:rPr>
  </w:style>
  <w:style w:type="paragraph" w:customStyle="1" w:styleId="AuthorList">
    <w:name w:val="Author List"/>
    <w:aliases w:val="Keywords,Abstract"/>
    <w:basedOn w:val="Sous-titre"/>
    <w:next w:val="Normal"/>
    <w:uiPriority w:val="1"/>
    <w:qFormat/>
    <w:rsid w:val="00AB6715"/>
  </w:style>
  <w:style w:type="paragraph" w:styleId="Textedebulles">
    <w:name w:val="Balloon Text"/>
    <w:basedOn w:val="Normal"/>
    <w:link w:val="TextedebullesCar"/>
    <w:uiPriority w:val="99"/>
    <w:semiHidden/>
    <w:unhideWhenUsed/>
    <w:rsid w:val="00AB6715"/>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AB6715"/>
    <w:rPr>
      <w:rFonts w:ascii="Tahoma" w:hAnsi="Tahoma" w:cs="Tahoma"/>
      <w:sz w:val="16"/>
      <w:szCs w:val="16"/>
    </w:rPr>
  </w:style>
  <w:style w:type="character" w:styleId="Titredulivre">
    <w:name w:val="Book Title"/>
    <w:basedOn w:val="Policepardfaut"/>
    <w:uiPriority w:val="33"/>
    <w:qFormat/>
    <w:rsid w:val="00AB6715"/>
    <w:rPr>
      <w:rFonts w:ascii="Times New Roman" w:hAnsi="Times New Roman"/>
      <w:b/>
      <w:bCs/>
      <w:i/>
      <w:iCs/>
      <w:spacing w:val="5"/>
    </w:rPr>
  </w:style>
  <w:style w:type="paragraph" w:styleId="Lgende">
    <w:name w:val="caption"/>
    <w:basedOn w:val="Normal"/>
    <w:next w:val="Sansinterligne"/>
    <w:uiPriority w:val="35"/>
    <w:unhideWhenUsed/>
    <w:qFormat/>
    <w:rsid w:val="00AB6715"/>
    <w:pPr>
      <w:keepNext/>
    </w:pPr>
    <w:rPr>
      <w:rFonts w:cs="Times New Roman"/>
      <w:b/>
      <w:bCs/>
      <w:szCs w:val="24"/>
    </w:rPr>
  </w:style>
  <w:style w:type="paragraph" w:styleId="Sansinterligne">
    <w:name w:val="No Spacing"/>
    <w:uiPriority w:val="99"/>
    <w:unhideWhenUsed/>
    <w:qFormat/>
    <w:rsid w:val="00AB6715"/>
    <w:pPr>
      <w:spacing w:after="0" w:line="240" w:lineRule="auto"/>
    </w:pPr>
    <w:rPr>
      <w:rFonts w:ascii="Times New Roman" w:hAnsi="Times New Roman"/>
      <w:sz w:val="24"/>
    </w:rPr>
  </w:style>
  <w:style w:type="character" w:styleId="Marquedecommentaire">
    <w:name w:val="annotation reference"/>
    <w:basedOn w:val="Policepardfaut"/>
    <w:uiPriority w:val="99"/>
    <w:semiHidden/>
    <w:unhideWhenUsed/>
    <w:rsid w:val="00AB6715"/>
    <w:rPr>
      <w:sz w:val="16"/>
      <w:szCs w:val="16"/>
    </w:rPr>
  </w:style>
  <w:style w:type="paragraph" w:styleId="Commentaire">
    <w:name w:val="annotation text"/>
    <w:basedOn w:val="Normal"/>
    <w:link w:val="CommentaireCar"/>
    <w:uiPriority w:val="99"/>
    <w:unhideWhenUsed/>
    <w:rsid w:val="00AB6715"/>
    <w:rPr>
      <w:sz w:val="20"/>
      <w:szCs w:val="20"/>
    </w:rPr>
  </w:style>
  <w:style w:type="character" w:customStyle="1" w:styleId="CommentaireCar">
    <w:name w:val="Commentaire Car"/>
    <w:basedOn w:val="Policepardfaut"/>
    <w:link w:val="Commentaire"/>
    <w:uiPriority w:val="99"/>
    <w:rsid w:val="00AB6715"/>
    <w:rPr>
      <w:rFonts w:ascii="Times New Roman" w:hAnsi="Times New Roman"/>
      <w:sz w:val="20"/>
      <w:szCs w:val="20"/>
    </w:rPr>
  </w:style>
  <w:style w:type="paragraph" w:styleId="Objetducommentaire">
    <w:name w:val="annotation subject"/>
    <w:basedOn w:val="Commentaire"/>
    <w:next w:val="Commentaire"/>
    <w:link w:val="ObjetducommentaireCar"/>
    <w:uiPriority w:val="99"/>
    <w:semiHidden/>
    <w:unhideWhenUsed/>
    <w:rsid w:val="00AB6715"/>
    <w:rPr>
      <w:b/>
      <w:bCs/>
    </w:rPr>
  </w:style>
  <w:style w:type="character" w:customStyle="1" w:styleId="ObjetducommentaireCar">
    <w:name w:val="Objet du commentaire Car"/>
    <w:basedOn w:val="CommentaireCar"/>
    <w:link w:val="Objetducommentaire"/>
    <w:uiPriority w:val="99"/>
    <w:semiHidden/>
    <w:rsid w:val="00AB6715"/>
    <w:rPr>
      <w:rFonts w:ascii="Times New Roman" w:hAnsi="Times New Roman"/>
      <w:b/>
      <w:bCs/>
      <w:sz w:val="20"/>
      <w:szCs w:val="20"/>
    </w:rPr>
  </w:style>
  <w:style w:type="character" w:styleId="Accentuation">
    <w:name w:val="Emphasis"/>
    <w:basedOn w:val="Policepardfaut"/>
    <w:uiPriority w:val="20"/>
    <w:qFormat/>
    <w:rsid w:val="00AB6715"/>
    <w:rPr>
      <w:rFonts w:ascii="Times New Roman" w:hAnsi="Times New Roman"/>
      <w:i/>
      <w:iCs/>
    </w:rPr>
  </w:style>
  <w:style w:type="character" w:styleId="Appeldenotedefin">
    <w:name w:val="endnote reference"/>
    <w:basedOn w:val="Policepardfaut"/>
    <w:semiHidden/>
    <w:unhideWhenUsed/>
    <w:rsid w:val="00AB6715"/>
    <w:rPr>
      <w:vertAlign w:val="superscript"/>
    </w:rPr>
  </w:style>
  <w:style w:type="paragraph" w:styleId="Notedefin">
    <w:name w:val="endnote text"/>
    <w:basedOn w:val="Normal"/>
    <w:link w:val="NotedefinCar"/>
    <w:uiPriority w:val="99"/>
    <w:unhideWhenUsed/>
    <w:rsid w:val="00AB6715"/>
    <w:pPr>
      <w:spacing w:after="0"/>
    </w:pPr>
    <w:rPr>
      <w:sz w:val="20"/>
      <w:szCs w:val="20"/>
    </w:rPr>
  </w:style>
  <w:style w:type="character" w:customStyle="1" w:styleId="NotedefinCar">
    <w:name w:val="Note de fin Car"/>
    <w:basedOn w:val="Policepardfaut"/>
    <w:link w:val="Notedefin"/>
    <w:uiPriority w:val="99"/>
    <w:rsid w:val="00AB6715"/>
    <w:rPr>
      <w:rFonts w:ascii="Times New Roman" w:hAnsi="Times New Roman"/>
      <w:sz w:val="20"/>
      <w:szCs w:val="20"/>
    </w:rPr>
  </w:style>
  <w:style w:type="character" w:styleId="Lienhypertextesuivivisit">
    <w:name w:val="FollowedHyperlink"/>
    <w:basedOn w:val="Policepardfaut"/>
    <w:uiPriority w:val="99"/>
    <w:semiHidden/>
    <w:unhideWhenUsed/>
    <w:rsid w:val="00AB6715"/>
    <w:rPr>
      <w:color w:val="800080" w:themeColor="followedHyperlink"/>
      <w:u w:val="single"/>
    </w:rPr>
  </w:style>
  <w:style w:type="paragraph" w:styleId="Pieddepage">
    <w:name w:val="footer"/>
    <w:basedOn w:val="Normal"/>
    <w:link w:val="PieddepageCar"/>
    <w:uiPriority w:val="99"/>
    <w:unhideWhenUsed/>
    <w:rsid w:val="00AB6715"/>
    <w:pPr>
      <w:tabs>
        <w:tab w:val="center" w:pos="4844"/>
        <w:tab w:val="right" w:pos="9689"/>
      </w:tabs>
      <w:spacing w:after="0"/>
    </w:pPr>
  </w:style>
  <w:style w:type="character" w:customStyle="1" w:styleId="PieddepageCar">
    <w:name w:val="Pied de page Car"/>
    <w:basedOn w:val="Policepardfaut"/>
    <w:link w:val="Pieddepage"/>
    <w:uiPriority w:val="99"/>
    <w:rsid w:val="00AB6715"/>
    <w:rPr>
      <w:rFonts w:ascii="Times New Roman" w:hAnsi="Times New Roman"/>
      <w:sz w:val="24"/>
    </w:rPr>
  </w:style>
  <w:style w:type="character" w:styleId="Appelnotedebasdep">
    <w:name w:val="footnote reference"/>
    <w:basedOn w:val="Policepardfaut"/>
    <w:uiPriority w:val="99"/>
    <w:semiHidden/>
    <w:unhideWhenUsed/>
    <w:rsid w:val="00AB6715"/>
    <w:rPr>
      <w:vertAlign w:val="superscript"/>
    </w:rPr>
  </w:style>
  <w:style w:type="paragraph" w:styleId="Notedebasdepage">
    <w:name w:val="footnote text"/>
    <w:basedOn w:val="Normal"/>
    <w:link w:val="NotedebasdepageCar"/>
    <w:uiPriority w:val="99"/>
    <w:semiHidden/>
    <w:unhideWhenUsed/>
    <w:rsid w:val="00AB6715"/>
    <w:pPr>
      <w:spacing w:after="0"/>
    </w:pPr>
    <w:rPr>
      <w:sz w:val="20"/>
      <w:szCs w:val="20"/>
    </w:rPr>
  </w:style>
  <w:style w:type="character" w:customStyle="1" w:styleId="NotedebasdepageCar">
    <w:name w:val="Note de bas de page Car"/>
    <w:basedOn w:val="Policepardfaut"/>
    <w:link w:val="Notedebasdepage"/>
    <w:uiPriority w:val="99"/>
    <w:semiHidden/>
    <w:rsid w:val="00AB6715"/>
    <w:rPr>
      <w:rFonts w:ascii="Times New Roman" w:hAnsi="Times New Roman"/>
      <w:sz w:val="20"/>
      <w:szCs w:val="20"/>
    </w:rPr>
  </w:style>
  <w:style w:type="paragraph" w:styleId="En-tte">
    <w:name w:val="header"/>
    <w:basedOn w:val="Normal"/>
    <w:link w:val="En-tteCar"/>
    <w:uiPriority w:val="99"/>
    <w:unhideWhenUsed/>
    <w:rsid w:val="00AB6715"/>
    <w:pPr>
      <w:tabs>
        <w:tab w:val="center" w:pos="4844"/>
        <w:tab w:val="right" w:pos="9689"/>
      </w:tabs>
    </w:pPr>
    <w:rPr>
      <w:b/>
    </w:rPr>
  </w:style>
  <w:style w:type="character" w:customStyle="1" w:styleId="En-tteCar">
    <w:name w:val="En-tête Car"/>
    <w:basedOn w:val="Policepardfaut"/>
    <w:link w:val="En-tte"/>
    <w:uiPriority w:val="99"/>
    <w:rsid w:val="00AB6715"/>
    <w:rPr>
      <w:rFonts w:ascii="Times New Roman" w:hAnsi="Times New Roman"/>
      <w:b/>
      <w:sz w:val="24"/>
    </w:rPr>
  </w:style>
  <w:style w:type="paragraph" w:styleId="Paragraphedeliste">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Lienhypertexte">
    <w:name w:val="Hyperlink"/>
    <w:basedOn w:val="Policepardfaut"/>
    <w:uiPriority w:val="99"/>
    <w:unhideWhenUsed/>
    <w:rsid w:val="00AB6715"/>
    <w:rPr>
      <w:color w:val="0000FF"/>
      <w:u w:val="single"/>
    </w:rPr>
  </w:style>
  <w:style w:type="character" w:styleId="Emphaseintense">
    <w:name w:val="Intense Emphasis"/>
    <w:basedOn w:val="Policepardfaut"/>
    <w:uiPriority w:val="21"/>
    <w:unhideWhenUsed/>
    <w:rsid w:val="00AB6715"/>
    <w:rPr>
      <w:rFonts w:ascii="Times New Roman" w:hAnsi="Times New Roman"/>
      <w:i/>
      <w:iCs/>
      <w:color w:val="auto"/>
    </w:rPr>
  </w:style>
  <w:style w:type="character" w:styleId="Rfrenceintense">
    <w:name w:val="Intense Reference"/>
    <w:basedOn w:val="Policepardfaut"/>
    <w:uiPriority w:val="32"/>
    <w:qFormat/>
    <w:rsid w:val="00AB6715"/>
    <w:rPr>
      <w:b/>
      <w:bCs/>
      <w:smallCaps/>
      <w:color w:val="auto"/>
      <w:spacing w:val="5"/>
    </w:rPr>
  </w:style>
  <w:style w:type="character" w:styleId="Numrodeligne">
    <w:name w:val="line number"/>
    <w:basedOn w:val="Policepardfaut"/>
    <w:uiPriority w:val="99"/>
    <w:semiHidden/>
    <w:unhideWhenUsed/>
    <w:rsid w:val="00AB6715"/>
  </w:style>
  <w:style w:type="character" w:customStyle="1" w:styleId="Titre3Car">
    <w:name w:val="Titre 3 Car"/>
    <w:basedOn w:val="Policepardfaut"/>
    <w:link w:val="Titre3"/>
    <w:uiPriority w:val="9"/>
    <w:rsid w:val="00AB6715"/>
    <w:rPr>
      <w:rFonts w:ascii="Times New Roman" w:eastAsiaTheme="majorEastAsia" w:hAnsi="Times New Roman" w:cstheme="majorBidi"/>
      <w:b/>
      <w:sz w:val="24"/>
      <w:szCs w:val="24"/>
    </w:rPr>
  </w:style>
  <w:style w:type="character" w:customStyle="1" w:styleId="Titre4Car">
    <w:name w:val="Titre 4 Car"/>
    <w:basedOn w:val="Policepardfaut"/>
    <w:link w:val="Titre4"/>
    <w:uiPriority w:val="2"/>
    <w:rsid w:val="00AB6715"/>
    <w:rPr>
      <w:rFonts w:ascii="Times New Roman" w:eastAsiaTheme="majorEastAsia" w:hAnsi="Times New Roman" w:cstheme="majorBidi"/>
      <w:b/>
      <w:iCs/>
      <w:sz w:val="24"/>
      <w:szCs w:val="24"/>
    </w:rPr>
  </w:style>
  <w:style w:type="character" w:customStyle="1" w:styleId="Titre5Car">
    <w:name w:val="Titre 5 Car"/>
    <w:basedOn w:val="Policepardfaut"/>
    <w:link w:val="Titre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Citation">
    <w:name w:val="Quote"/>
    <w:basedOn w:val="Normal"/>
    <w:next w:val="Normal"/>
    <w:link w:val="CitationCar"/>
    <w:uiPriority w:val="29"/>
    <w:qFormat/>
    <w:rsid w:val="00AB6715"/>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rsid w:val="00AB6715"/>
    <w:rPr>
      <w:rFonts w:ascii="Times New Roman" w:hAnsi="Times New Roman"/>
      <w:i/>
      <w:iCs/>
      <w:color w:val="404040" w:themeColor="text1" w:themeTint="BF"/>
      <w:sz w:val="24"/>
    </w:rPr>
  </w:style>
  <w:style w:type="character" w:styleId="lev">
    <w:name w:val="Strong"/>
    <w:basedOn w:val="Policepardfaut"/>
    <w:uiPriority w:val="22"/>
    <w:qFormat/>
    <w:rsid w:val="00AB6715"/>
    <w:rPr>
      <w:rFonts w:ascii="Times New Roman" w:hAnsi="Times New Roman"/>
      <w:b/>
      <w:bCs/>
    </w:rPr>
  </w:style>
  <w:style w:type="character" w:styleId="Emphaseple">
    <w:name w:val="Subtle Emphasis"/>
    <w:basedOn w:val="Policepardfaut"/>
    <w:uiPriority w:val="19"/>
    <w:qFormat/>
    <w:rsid w:val="00AB6715"/>
    <w:rPr>
      <w:rFonts w:ascii="Times New Roman" w:hAnsi="Times New Roman"/>
      <w:i/>
      <w:iCs/>
      <w:color w:val="404040" w:themeColor="text1" w:themeTint="BF"/>
    </w:rPr>
  </w:style>
  <w:style w:type="table" w:styleId="Grilledutableau">
    <w:name w:val="Table Grid"/>
    <w:basedOn w:val="Tableau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next w:val="Normal"/>
    <w:link w:val="TitreCar"/>
    <w:qFormat/>
    <w:rsid w:val="00AB6715"/>
    <w:pPr>
      <w:suppressLineNumbers/>
      <w:spacing w:before="240" w:after="360"/>
      <w:jc w:val="center"/>
    </w:pPr>
    <w:rPr>
      <w:rFonts w:cs="Times New Roman"/>
      <w:b/>
      <w:sz w:val="32"/>
      <w:szCs w:val="32"/>
    </w:rPr>
  </w:style>
  <w:style w:type="character" w:customStyle="1" w:styleId="TitreCar">
    <w:name w:val="Titre Car"/>
    <w:basedOn w:val="Policepardfaut"/>
    <w:link w:val="Titre"/>
    <w:rsid w:val="00AB6715"/>
    <w:rPr>
      <w:rFonts w:ascii="Times New Roman" w:hAnsi="Times New Roman" w:cs="Times New Roman"/>
      <w:b/>
      <w:sz w:val="32"/>
      <w:szCs w:val="32"/>
    </w:rPr>
  </w:style>
  <w:style w:type="paragraph" w:customStyle="1" w:styleId="SupplementaryMaterial">
    <w:name w:val="Supplementary Material"/>
    <w:basedOn w:val="Titre"/>
    <w:next w:val="Titre"/>
    <w:qFormat/>
    <w:rsid w:val="0001436A"/>
    <w:pPr>
      <w:spacing w:after="120"/>
    </w:pPr>
    <w:rPr>
      <w:i/>
    </w:rPr>
  </w:style>
  <w:style w:type="paragraph" w:customStyle="1" w:styleId="ElsParagraph">
    <w:name w:val="Els_Paragraph"/>
    <w:rsid w:val="00354297"/>
    <w:pPr>
      <w:spacing w:after="120" w:line="220" w:lineRule="exact"/>
      <w:ind w:firstLine="230"/>
      <w:jc w:val="both"/>
    </w:pPr>
    <w:rPr>
      <w:rFonts w:ascii="Times New Roman" w:eastAsia="Times New Roman" w:hAnsi="Times New Roman" w:cs="Times New Roman"/>
      <w:sz w:val="19"/>
      <w:szCs w:val="20"/>
    </w:rPr>
  </w:style>
  <w:style w:type="paragraph" w:customStyle="1" w:styleId="02PaperAuthors">
    <w:name w:val="02 Paper Authors"/>
    <w:basedOn w:val="Normal"/>
    <w:next w:val="Normal"/>
    <w:link w:val="02PaperAuthorsChar"/>
    <w:qFormat/>
    <w:rsid w:val="00354297"/>
    <w:pPr>
      <w:spacing w:before="200" w:after="480" w:line="240" w:lineRule="exact"/>
    </w:pPr>
    <w:rPr>
      <w:rFonts w:ascii="Myriad Pro" w:eastAsia="Calibri" w:hAnsi="Myriad Pro" w:cs="Times New Roman"/>
      <w:spacing w:val="4"/>
      <w:sz w:val="22"/>
      <w:lang w:val="en-GB"/>
    </w:rPr>
  </w:style>
  <w:style w:type="character" w:customStyle="1" w:styleId="02PaperAuthorsChar">
    <w:name w:val="02 Paper Authors Char"/>
    <w:link w:val="02PaperAuthors"/>
    <w:rsid w:val="00354297"/>
    <w:rPr>
      <w:rFonts w:ascii="Myriad Pro" w:eastAsia="Calibri" w:hAnsi="Myriad Pro" w:cs="Times New Roman"/>
      <w:spacing w:val="4"/>
      <w:lang w:val="en-GB"/>
    </w:rPr>
  </w:style>
  <w:style w:type="paragraph" w:styleId="En-ttedetabledesmatires">
    <w:name w:val="TOC Heading"/>
    <w:basedOn w:val="Titre1"/>
    <w:next w:val="Normal"/>
    <w:uiPriority w:val="39"/>
    <w:unhideWhenUsed/>
    <w:qFormat/>
    <w:rsid w:val="00354297"/>
    <w:pPr>
      <w:keepNext/>
      <w:keepLines/>
      <w:numPr>
        <w:numId w:val="0"/>
      </w:numPr>
      <w:spacing w:before="480" w:after="0" w:line="276" w:lineRule="auto"/>
      <w:outlineLvl w:val="9"/>
    </w:pPr>
    <w:rPr>
      <w:rFonts w:eastAsiaTheme="majorEastAsia" w:cstheme="majorBidi"/>
      <w:bCs/>
      <w:sz w:val="28"/>
      <w:szCs w:val="28"/>
      <w:lang w:val="pt-PT" w:eastAsia="pt-PT"/>
    </w:rPr>
  </w:style>
  <w:style w:type="paragraph" w:styleId="TM2">
    <w:name w:val="toc 2"/>
    <w:basedOn w:val="Normal"/>
    <w:next w:val="Normal"/>
    <w:autoRedefine/>
    <w:uiPriority w:val="39"/>
    <w:unhideWhenUsed/>
    <w:rsid w:val="00354297"/>
    <w:pPr>
      <w:spacing w:before="0" w:after="100"/>
      <w:ind w:left="240"/>
      <w:jc w:val="both"/>
    </w:pPr>
    <w:rPr>
      <w:lang w:val="fr-FR"/>
    </w:rPr>
  </w:style>
  <w:style w:type="paragraph" w:styleId="TM1">
    <w:name w:val="toc 1"/>
    <w:basedOn w:val="Normal"/>
    <w:next w:val="Normal"/>
    <w:autoRedefine/>
    <w:uiPriority w:val="39"/>
    <w:unhideWhenUsed/>
    <w:rsid w:val="00354297"/>
    <w:pPr>
      <w:spacing w:before="0" w:after="100"/>
      <w:jc w:val="both"/>
    </w:pPr>
    <w:rPr>
      <w:lang w:val="fr-FR"/>
    </w:rPr>
  </w:style>
  <w:style w:type="character" w:styleId="Numrodepage">
    <w:name w:val="page number"/>
    <w:basedOn w:val="Policepardfaut"/>
    <w:uiPriority w:val="99"/>
    <w:semiHidden/>
    <w:unhideWhenUsed/>
    <w:rsid w:val="00354297"/>
  </w:style>
  <w:style w:type="paragraph" w:styleId="Rvision">
    <w:name w:val="Revision"/>
    <w:hidden/>
    <w:uiPriority w:val="99"/>
    <w:semiHidden/>
    <w:rsid w:val="00354297"/>
    <w:pPr>
      <w:spacing w:after="0" w:line="240" w:lineRule="auto"/>
    </w:pPr>
    <w:rPr>
      <w:rFonts w:ascii="Times New Roman" w:hAnsi="Times New Roman"/>
      <w:sz w:val="24"/>
      <w:lang w:val="fr-FR"/>
    </w:rPr>
  </w:style>
  <w:style w:type="paragraph" w:styleId="TM3">
    <w:name w:val="toc 3"/>
    <w:basedOn w:val="Normal"/>
    <w:next w:val="Normal"/>
    <w:autoRedefine/>
    <w:uiPriority w:val="39"/>
    <w:unhideWhenUsed/>
    <w:rsid w:val="00354297"/>
    <w:pPr>
      <w:spacing w:before="0" w:after="100"/>
      <w:ind w:left="480"/>
      <w:jc w:val="both"/>
    </w:pPr>
    <w:rPr>
      <w:lang w:val="fr-FR"/>
    </w:rPr>
  </w:style>
  <w:style w:type="character" w:customStyle="1" w:styleId="apple-converted-space">
    <w:name w:val="apple-converted-space"/>
    <w:basedOn w:val="Policepardfaut"/>
    <w:rsid w:val="00354297"/>
  </w:style>
  <w:style w:type="character" w:customStyle="1" w:styleId="normaltextrun">
    <w:name w:val="normaltextrun"/>
    <w:basedOn w:val="Policepardfaut"/>
    <w:rsid w:val="00354297"/>
  </w:style>
  <w:style w:type="character" w:customStyle="1" w:styleId="spellingerror">
    <w:name w:val="spellingerror"/>
    <w:basedOn w:val="Policepardfaut"/>
    <w:rsid w:val="00354297"/>
  </w:style>
  <w:style w:type="paragraph" w:customStyle="1" w:styleId="N1AuthorAddress">
    <w:name w:val="N1 Author Address"/>
    <w:basedOn w:val="Normal"/>
    <w:link w:val="N1AuthorAddressChar"/>
    <w:qFormat/>
    <w:rsid w:val="00354297"/>
    <w:pPr>
      <w:spacing w:before="0" w:after="0" w:line="180" w:lineRule="exact"/>
    </w:pPr>
    <w:rPr>
      <w:rFonts w:eastAsia="Calibri" w:cs="Times New Roman"/>
      <w:w w:val="105"/>
      <w:sz w:val="16"/>
      <w:szCs w:val="16"/>
      <w:lang w:val="en-GB"/>
    </w:rPr>
  </w:style>
  <w:style w:type="character" w:customStyle="1" w:styleId="N1AuthorAddressChar">
    <w:name w:val="N1 Author Address Char"/>
    <w:link w:val="N1AuthorAddress"/>
    <w:rsid w:val="00354297"/>
    <w:rPr>
      <w:rFonts w:ascii="Times New Roman" w:eastAsia="Calibri" w:hAnsi="Times New Roman" w:cs="Times New Roman"/>
      <w:w w:val="105"/>
      <w:sz w:val="16"/>
      <w:szCs w:val="16"/>
      <w:lang w:val="en-GB"/>
    </w:rPr>
  </w:style>
  <w:style w:type="character" w:customStyle="1" w:styleId="UnresolvedMention1">
    <w:name w:val="Unresolved Mention1"/>
    <w:basedOn w:val="Policepardfaut"/>
    <w:uiPriority w:val="99"/>
    <w:semiHidden/>
    <w:unhideWhenUsed/>
    <w:rsid w:val="00354297"/>
    <w:rPr>
      <w:color w:val="605E5C"/>
      <w:shd w:val="clear" w:color="auto" w:fill="E1DFDD"/>
    </w:rPr>
  </w:style>
  <w:style w:type="paragraph" w:customStyle="1" w:styleId="RSCB01ARTAbstract">
    <w:name w:val="RSC B01 ART Abstract"/>
    <w:basedOn w:val="Normal"/>
    <w:link w:val="RSCB01ARTAbstractChar"/>
    <w:qFormat/>
    <w:rsid w:val="00354297"/>
    <w:pPr>
      <w:spacing w:before="0" w:after="200" w:line="240" w:lineRule="exact"/>
      <w:jc w:val="both"/>
    </w:pPr>
    <w:rPr>
      <w:rFonts w:asciiTheme="minorHAnsi" w:hAnsiTheme="minorHAnsi"/>
      <w:noProof/>
      <w:sz w:val="16"/>
      <w:lang w:val="en-GB" w:eastAsia="en-GB"/>
    </w:rPr>
  </w:style>
  <w:style w:type="character" w:customStyle="1" w:styleId="RSCB01ARTAbstractChar">
    <w:name w:val="RSC B01 ART Abstract Char"/>
    <w:basedOn w:val="Policepardfaut"/>
    <w:link w:val="RSCB01ARTAbstract"/>
    <w:rsid w:val="00354297"/>
    <w:rPr>
      <w:noProof/>
      <w:sz w:val="16"/>
      <w:lang w:val="en-GB" w:eastAsia="en-GB"/>
    </w:rPr>
  </w:style>
  <w:style w:type="paragraph" w:customStyle="1" w:styleId="RSCF01FootnoteAuthorAddress">
    <w:name w:val="RSC F01 Footnote Author Address"/>
    <w:link w:val="RSCF01FootnoteAuthorAddressChar"/>
    <w:qFormat/>
    <w:rsid w:val="00354297"/>
    <w:pPr>
      <w:numPr>
        <w:numId w:val="25"/>
      </w:numPr>
      <w:pBdr>
        <w:top w:val="single" w:sz="12" w:space="1" w:color="A6A6A6" w:themeColor="background1" w:themeShade="A6"/>
      </w:pBdr>
      <w:spacing w:after="0" w:line="240" w:lineRule="auto"/>
      <w:ind w:left="85" w:hanging="85"/>
      <w:suppressOverlap/>
    </w:pPr>
    <w:rPr>
      <w:rFonts w:cs="Times New Roman"/>
      <w:i/>
      <w:w w:val="105"/>
      <w:sz w:val="14"/>
      <w:szCs w:val="14"/>
      <w:lang w:val="en-GB"/>
    </w:rPr>
  </w:style>
  <w:style w:type="paragraph" w:customStyle="1" w:styleId="RSCF02FootnotestoTitleAuthors">
    <w:name w:val="RSC F02 Footnotes to Title/Authors"/>
    <w:basedOn w:val="Normal"/>
    <w:link w:val="RSCF02FootnotestoTitleAuthorsChar"/>
    <w:qFormat/>
    <w:rsid w:val="00354297"/>
    <w:pPr>
      <w:tabs>
        <w:tab w:val="left" w:pos="284"/>
      </w:tabs>
      <w:spacing w:before="0" w:after="0"/>
      <w:suppressOverlap/>
      <w:jc w:val="both"/>
    </w:pPr>
    <w:rPr>
      <w:rFonts w:asciiTheme="minorHAnsi" w:hAnsiTheme="minorHAnsi" w:cs="Times New Roman"/>
      <w:w w:val="105"/>
      <w:sz w:val="14"/>
      <w:szCs w:val="14"/>
      <w:lang w:val="en-GB"/>
    </w:rPr>
  </w:style>
  <w:style w:type="character" w:customStyle="1" w:styleId="RSCF01FootnoteAuthorAddressChar">
    <w:name w:val="RSC F01 Footnote Author Address Char"/>
    <w:basedOn w:val="Policepardfaut"/>
    <w:link w:val="RSCF01FootnoteAuthorAddress"/>
    <w:rsid w:val="00354297"/>
    <w:rPr>
      <w:rFonts w:cs="Times New Roman"/>
      <w:i/>
      <w:w w:val="105"/>
      <w:sz w:val="14"/>
      <w:szCs w:val="14"/>
      <w:lang w:val="en-GB"/>
    </w:rPr>
  </w:style>
  <w:style w:type="character" w:customStyle="1" w:styleId="RSCF02FootnotestoTitleAuthorsChar">
    <w:name w:val="RSC F02 Footnotes to Title/Authors Char"/>
    <w:basedOn w:val="Policepardfaut"/>
    <w:link w:val="RSCF02FootnotestoTitleAuthors"/>
    <w:rsid w:val="00354297"/>
    <w:rPr>
      <w:rFonts w:cs="Times New Roman"/>
      <w:w w:val="105"/>
      <w:sz w:val="14"/>
      <w:szCs w:val="14"/>
      <w:lang w:val="en-GB"/>
    </w:rPr>
  </w:style>
  <w:style w:type="paragraph" w:customStyle="1" w:styleId="TAMainText">
    <w:name w:val="TA_Main_Text"/>
    <w:basedOn w:val="Normal"/>
    <w:autoRedefine/>
    <w:rsid w:val="00354297"/>
    <w:pPr>
      <w:spacing w:before="0" w:after="60"/>
      <w:ind w:firstLine="180"/>
      <w:jc w:val="both"/>
    </w:pPr>
    <w:rPr>
      <w:rFonts w:ascii="Arno Pro" w:eastAsia="Times New Roman" w:hAnsi="Arno Pro" w:cs="Times New Roman"/>
      <w:kern w:val="21"/>
      <w:sz w:val="19"/>
      <w:szCs w:val="20"/>
    </w:rPr>
  </w:style>
  <w:style w:type="character" w:customStyle="1" w:styleId="list-group-item">
    <w:name w:val="list-group-item"/>
    <w:basedOn w:val="Policepardfaut"/>
    <w:rsid w:val="0035429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Titre1">
    <w:name w:val="heading 1"/>
    <w:basedOn w:val="Paragraphedeliste"/>
    <w:next w:val="Normal"/>
    <w:link w:val="Titre1Car"/>
    <w:uiPriority w:val="9"/>
    <w:qFormat/>
    <w:rsid w:val="00AB6715"/>
    <w:pPr>
      <w:numPr>
        <w:numId w:val="19"/>
      </w:numPr>
      <w:spacing w:before="240"/>
      <w:contextualSpacing w:val="0"/>
      <w:outlineLvl w:val="0"/>
    </w:pPr>
    <w:rPr>
      <w:b/>
    </w:rPr>
  </w:style>
  <w:style w:type="paragraph" w:styleId="Titre2">
    <w:name w:val="heading 2"/>
    <w:basedOn w:val="Titre1"/>
    <w:next w:val="Normal"/>
    <w:link w:val="Titre2Car"/>
    <w:uiPriority w:val="9"/>
    <w:qFormat/>
    <w:rsid w:val="00AB6715"/>
    <w:pPr>
      <w:numPr>
        <w:ilvl w:val="1"/>
      </w:numPr>
      <w:spacing w:after="200"/>
      <w:outlineLvl w:val="1"/>
    </w:pPr>
  </w:style>
  <w:style w:type="paragraph" w:styleId="Titre3">
    <w:name w:val="heading 3"/>
    <w:basedOn w:val="Normal"/>
    <w:next w:val="Normal"/>
    <w:link w:val="Titre3Car"/>
    <w:uiPriority w:val="9"/>
    <w:qFormat/>
    <w:rsid w:val="00AB6715"/>
    <w:pPr>
      <w:keepNext/>
      <w:keepLines/>
      <w:numPr>
        <w:ilvl w:val="2"/>
        <w:numId w:val="19"/>
      </w:numPr>
      <w:spacing w:before="40" w:after="120"/>
      <w:outlineLvl w:val="2"/>
    </w:pPr>
    <w:rPr>
      <w:rFonts w:eastAsiaTheme="majorEastAsia" w:cstheme="majorBidi"/>
      <w:b/>
      <w:szCs w:val="24"/>
    </w:rPr>
  </w:style>
  <w:style w:type="paragraph" w:styleId="Titre4">
    <w:name w:val="heading 4"/>
    <w:basedOn w:val="Titre3"/>
    <w:next w:val="Normal"/>
    <w:link w:val="Titre4Car"/>
    <w:uiPriority w:val="2"/>
    <w:qFormat/>
    <w:rsid w:val="00AB6715"/>
    <w:pPr>
      <w:numPr>
        <w:ilvl w:val="3"/>
      </w:numPr>
      <w:outlineLvl w:val="3"/>
    </w:pPr>
    <w:rPr>
      <w:iCs/>
    </w:rPr>
  </w:style>
  <w:style w:type="paragraph" w:styleId="Titre5">
    <w:name w:val="heading 5"/>
    <w:basedOn w:val="Titre4"/>
    <w:next w:val="Normal"/>
    <w:link w:val="Titre5Car"/>
    <w:uiPriority w:val="2"/>
    <w:qFormat/>
    <w:rsid w:val="00AB6715"/>
    <w:pPr>
      <w:numPr>
        <w:ilvl w:val="4"/>
      </w:num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B6715"/>
    <w:rPr>
      <w:rFonts w:ascii="Times New Roman" w:eastAsia="Cambria" w:hAnsi="Times New Roman" w:cs="Times New Roman"/>
      <w:b/>
      <w:sz w:val="24"/>
      <w:szCs w:val="24"/>
    </w:rPr>
  </w:style>
  <w:style w:type="character" w:customStyle="1" w:styleId="Titre2Car">
    <w:name w:val="Titre 2 Car"/>
    <w:basedOn w:val="Policepardfaut"/>
    <w:link w:val="Titre2"/>
    <w:uiPriority w:val="9"/>
    <w:rsid w:val="00AB6715"/>
    <w:rPr>
      <w:rFonts w:ascii="Times New Roman" w:eastAsia="Cambria" w:hAnsi="Times New Roman" w:cs="Times New Roman"/>
      <w:b/>
      <w:sz w:val="24"/>
      <w:szCs w:val="24"/>
    </w:rPr>
  </w:style>
  <w:style w:type="paragraph" w:styleId="Sous-titre">
    <w:name w:val="Subtitle"/>
    <w:basedOn w:val="Normal"/>
    <w:next w:val="Normal"/>
    <w:link w:val="Sous-titreCar"/>
    <w:uiPriority w:val="99"/>
    <w:unhideWhenUsed/>
    <w:qFormat/>
    <w:rsid w:val="00AB6715"/>
    <w:pPr>
      <w:spacing w:before="240"/>
    </w:pPr>
    <w:rPr>
      <w:rFonts w:cs="Times New Roman"/>
      <w:b/>
      <w:szCs w:val="24"/>
    </w:rPr>
  </w:style>
  <w:style w:type="character" w:customStyle="1" w:styleId="Sous-titreCar">
    <w:name w:val="Sous-titre Car"/>
    <w:basedOn w:val="Policepardfaut"/>
    <w:link w:val="Sous-titre"/>
    <w:uiPriority w:val="99"/>
    <w:rsid w:val="00AB6715"/>
    <w:rPr>
      <w:rFonts w:ascii="Times New Roman" w:hAnsi="Times New Roman" w:cs="Times New Roman"/>
      <w:b/>
      <w:sz w:val="24"/>
      <w:szCs w:val="24"/>
    </w:rPr>
  </w:style>
  <w:style w:type="paragraph" w:customStyle="1" w:styleId="AuthorList">
    <w:name w:val="Author List"/>
    <w:aliases w:val="Keywords,Abstract"/>
    <w:basedOn w:val="Sous-titre"/>
    <w:next w:val="Normal"/>
    <w:uiPriority w:val="1"/>
    <w:qFormat/>
    <w:rsid w:val="00AB6715"/>
  </w:style>
  <w:style w:type="paragraph" w:styleId="Textedebulles">
    <w:name w:val="Balloon Text"/>
    <w:basedOn w:val="Normal"/>
    <w:link w:val="TextedebullesCar"/>
    <w:uiPriority w:val="99"/>
    <w:semiHidden/>
    <w:unhideWhenUsed/>
    <w:rsid w:val="00AB6715"/>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AB6715"/>
    <w:rPr>
      <w:rFonts w:ascii="Tahoma" w:hAnsi="Tahoma" w:cs="Tahoma"/>
      <w:sz w:val="16"/>
      <w:szCs w:val="16"/>
    </w:rPr>
  </w:style>
  <w:style w:type="character" w:styleId="Titredulivre">
    <w:name w:val="Book Title"/>
    <w:basedOn w:val="Policepardfaut"/>
    <w:uiPriority w:val="33"/>
    <w:qFormat/>
    <w:rsid w:val="00AB6715"/>
    <w:rPr>
      <w:rFonts w:ascii="Times New Roman" w:hAnsi="Times New Roman"/>
      <w:b/>
      <w:bCs/>
      <w:i/>
      <w:iCs/>
      <w:spacing w:val="5"/>
    </w:rPr>
  </w:style>
  <w:style w:type="paragraph" w:styleId="Lgende">
    <w:name w:val="caption"/>
    <w:basedOn w:val="Normal"/>
    <w:next w:val="Sansinterligne"/>
    <w:uiPriority w:val="35"/>
    <w:unhideWhenUsed/>
    <w:qFormat/>
    <w:rsid w:val="00AB6715"/>
    <w:pPr>
      <w:keepNext/>
    </w:pPr>
    <w:rPr>
      <w:rFonts w:cs="Times New Roman"/>
      <w:b/>
      <w:bCs/>
      <w:szCs w:val="24"/>
    </w:rPr>
  </w:style>
  <w:style w:type="paragraph" w:styleId="Sansinterligne">
    <w:name w:val="No Spacing"/>
    <w:uiPriority w:val="99"/>
    <w:unhideWhenUsed/>
    <w:qFormat/>
    <w:rsid w:val="00AB6715"/>
    <w:pPr>
      <w:spacing w:after="0" w:line="240" w:lineRule="auto"/>
    </w:pPr>
    <w:rPr>
      <w:rFonts w:ascii="Times New Roman" w:hAnsi="Times New Roman"/>
      <w:sz w:val="24"/>
    </w:rPr>
  </w:style>
  <w:style w:type="character" w:styleId="Marquedecommentaire">
    <w:name w:val="annotation reference"/>
    <w:basedOn w:val="Policepardfaut"/>
    <w:uiPriority w:val="99"/>
    <w:semiHidden/>
    <w:unhideWhenUsed/>
    <w:rsid w:val="00AB6715"/>
    <w:rPr>
      <w:sz w:val="16"/>
      <w:szCs w:val="16"/>
    </w:rPr>
  </w:style>
  <w:style w:type="paragraph" w:styleId="Commentaire">
    <w:name w:val="annotation text"/>
    <w:basedOn w:val="Normal"/>
    <w:link w:val="CommentaireCar"/>
    <w:uiPriority w:val="99"/>
    <w:unhideWhenUsed/>
    <w:rsid w:val="00AB6715"/>
    <w:rPr>
      <w:sz w:val="20"/>
      <w:szCs w:val="20"/>
    </w:rPr>
  </w:style>
  <w:style w:type="character" w:customStyle="1" w:styleId="CommentaireCar">
    <w:name w:val="Commentaire Car"/>
    <w:basedOn w:val="Policepardfaut"/>
    <w:link w:val="Commentaire"/>
    <w:uiPriority w:val="99"/>
    <w:rsid w:val="00AB6715"/>
    <w:rPr>
      <w:rFonts w:ascii="Times New Roman" w:hAnsi="Times New Roman"/>
      <w:sz w:val="20"/>
      <w:szCs w:val="20"/>
    </w:rPr>
  </w:style>
  <w:style w:type="paragraph" w:styleId="Objetducommentaire">
    <w:name w:val="annotation subject"/>
    <w:basedOn w:val="Commentaire"/>
    <w:next w:val="Commentaire"/>
    <w:link w:val="ObjetducommentaireCar"/>
    <w:uiPriority w:val="99"/>
    <w:semiHidden/>
    <w:unhideWhenUsed/>
    <w:rsid w:val="00AB6715"/>
    <w:rPr>
      <w:b/>
      <w:bCs/>
    </w:rPr>
  </w:style>
  <w:style w:type="character" w:customStyle="1" w:styleId="ObjetducommentaireCar">
    <w:name w:val="Objet du commentaire Car"/>
    <w:basedOn w:val="CommentaireCar"/>
    <w:link w:val="Objetducommentaire"/>
    <w:uiPriority w:val="99"/>
    <w:semiHidden/>
    <w:rsid w:val="00AB6715"/>
    <w:rPr>
      <w:rFonts w:ascii="Times New Roman" w:hAnsi="Times New Roman"/>
      <w:b/>
      <w:bCs/>
      <w:sz w:val="20"/>
      <w:szCs w:val="20"/>
    </w:rPr>
  </w:style>
  <w:style w:type="character" w:styleId="Accentuation">
    <w:name w:val="Emphasis"/>
    <w:basedOn w:val="Policepardfaut"/>
    <w:uiPriority w:val="20"/>
    <w:qFormat/>
    <w:rsid w:val="00AB6715"/>
    <w:rPr>
      <w:rFonts w:ascii="Times New Roman" w:hAnsi="Times New Roman"/>
      <w:i/>
      <w:iCs/>
    </w:rPr>
  </w:style>
  <w:style w:type="character" w:styleId="Appeldenotedefin">
    <w:name w:val="endnote reference"/>
    <w:basedOn w:val="Policepardfaut"/>
    <w:semiHidden/>
    <w:unhideWhenUsed/>
    <w:rsid w:val="00AB6715"/>
    <w:rPr>
      <w:vertAlign w:val="superscript"/>
    </w:rPr>
  </w:style>
  <w:style w:type="paragraph" w:styleId="Notedefin">
    <w:name w:val="endnote text"/>
    <w:basedOn w:val="Normal"/>
    <w:link w:val="NotedefinCar"/>
    <w:uiPriority w:val="99"/>
    <w:unhideWhenUsed/>
    <w:rsid w:val="00AB6715"/>
    <w:pPr>
      <w:spacing w:after="0"/>
    </w:pPr>
    <w:rPr>
      <w:sz w:val="20"/>
      <w:szCs w:val="20"/>
    </w:rPr>
  </w:style>
  <w:style w:type="character" w:customStyle="1" w:styleId="NotedefinCar">
    <w:name w:val="Note de fin Car"/>
    <w:basedOn w:val="Policepardfaut"/>
    <w:link w:val="Notedefin"/>
    <w:uiPriority w:val="99"/>
    <w:rsid w:val="00AB6715"/>
    <w:rPr>
      <w:rFonts w:ascii="Times New Roman" w:hAnsi="Times New Roman"/>
      <w:sz w:val="20"/>
      <w:szCs w:val="20"/>
    </w:rPr>
  </w:style>
  <w:style w:type="character" w:styleId="Lienhypertextesuivivisit">
    <w:name w:val="FollowedHyperlink"/>
    <w:basedOn w:val="Policepardfaut"/>
    <w:uiPriority w:val="99"/>
    <w:semiHidden/>
    <w:unhideWhenUsed/>
    <w:rsid w:val="00AB6715"/>
    <w:rPr>
      <w:color w:val="800080" w:themeColor="followedHyperlink"/>
      <w:u w:val="single"/>
    </w:rPr>
  </w:style>
  <w:style w:type="paragraph" w:styleId="Pieddepage">
    <w:name w:val="footer"/>
    <w:basedOn w:val="Normal"/>
    <w:link w:val="PieddepageCar"/>
    <w:uiPriority w:val="99"/>
    <w:unhideWhenUsed/>
    <w:rsid w:val="00AB6715"/>
    <w:pPr>
      <w:tabs>
        <w:tab w:val="center" w:pos="4844"/>
        <w:tab w:val="right" w:pos="9689"/>
      </w:tabs>
      <w:spacing w:after="0"/>
    </w:pPr>
  </w:style>
  <w:style w:type="character" w:customStyle="1" w:styleId="PieddepageCar">
    <w:name w:val="Pied de page Car"/>
    <w:basedOn w:val="Policepardfaut"/>
    <w:link w:val="Pieddepage"/>
    <w:uiPriority w:val="99"/>
    <w:rsid w:val="00AB6715"/>
    <w:rPr>
      <w:rFonts w:ascii="Times New Roman" w:hAnsi="Times New Roman"/>
      <w:sz w:val="24"/>
    </w:rPr>
  </w:style>
  <w:style w:type="character" w:styleId="Appelnotedebasdep">
    <w:name w:val="footnote reference"/>
    <w:basedOn w:val="Policepardfaut"/>
    <w:uiPriority w:val="99"/>
    <w:semiHidden/>
    <w:unhideWhenUsed/>
    <w:rsid w:val="00AB6715"/>
    <w:rPr>
      <w:vertAlign w:val="superscript"/>
    </w:rPr>
  </w:style>
  <w:style w:type="paragraph" w:styleId="Notedebasdepage">
    <w:name w:val="footnote text"/>
    <w:basedOn w:val="Normal"/>
    <w:link w:val="NotedebasdepageCar"/>
    <w:uiPriority w:val="99"/>
    <w:semiHidden/>
    <w:unhideWhenUsed/>
    <w:rsid w:val="00AB6715"/>
    <w:pPr>
      <w:spacing w:after="0"/>
    </w:pPr>
    <w:rPr>
      <w:sz w:val="20"/>
      <w:szCs w:val="20"/>
    </w:rPr>
  </w:style>
  <w:style w:type="character" w:customStyle="1" w:styleId="NotedebasdepageCar">
    <w:name w:val="Note de bas de page Car"/>
    <w:basedOn w:val="Policepardfaut"/>
    <w:link w:val="Notedebasdepage"/>
    <w:uiPriority w:val="99"/>
    <w:semiHidden/>
    <w:rsid w:val="00AB6715"/>
    <w:rPr>
      <w:rFonts w:ascii="Times New Roman" w:hAnsi="Times New Roman"/>
      <w:sz w:val="20"/>
      <w:szCs w:val="20"/>
    </w:rPr>
  </w:style>
  <w:style w:type="paragraph" w:styleId="En-tte">
    <w:name w:val="header"/>
    <w:basedOn w:val="Normal"/>
    <w:link w:val="En-tteCar"/>
    <w:uiPriority w:val="99"/>
    <w:unhideWhenUsed/>
    <w:rsid w:val="00AB6715"/>
    <w:pPr>
      <w:tabs>
        <w:tab w:val="center" w:pos="4844"/>
        <w:tab w:val="right" w:pos="9689"/>
      </w:tabs>
    </w:pPr>
    <w:rPr>
      <w:b/>
    </w:rPr>
  </w:style>
  <w:style w:type="character" w:customStyle="1" w:styleId="En-tteCar">
    <w:name w:val="En-tête Car"/>
    <w:basedOn w:val="Policepardfaut"/>
    <w:link w:val="En-tte"/>
    <w:uiPriority w:val="99"/>
    <w:rsid w:val="00AB6715"/>
    <w:rPr>
      <w:rFonts w:ascii="Times New Roman" w:hAnsi="Times New Roman"/>
      <w:b/>
      <w:sz w:val="24"/>
    </w:rPr>
  </w:style>
  <w:style w:type="paragraph" w:styleId="Paragraphedeliste">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Lienhypertexte">
    <w:name w:val="Hyperlink"/>
    <w:basedOn w:val="Policepardfaut"/>
    <w:uiPriority w:val="99"/>
    <w:unhideWhenUsed/>
    <w:rsid w:val="00AB6715"/>
    <w:rPr>
      <w:color w:val="0000FF"/>
      <w:u w:val="single"/>
    </w:rPr>
  </w:style>
  <w:style w:type="character" w:styleId="Emphaseintense">
    <w:name w:val="Intense Emphasis"/>
    <w:basedOn w:val="Policepardfaut"/>
    <w:uiPriority w:val="21"/>
    <w:unhideWhenUsed/>
    <w:rsid w:val="00AB6715"/>
    <w:rPr>
      <w:rFonts w:ascii="Times New Roman" w:hAnsi="Times New Roman"/>
      <w:i/>
      <w:iCs/>
      <w:color w:val="auto"/>
    </w:rPr>
  </w:style>
  <w:style w:type="character" w:styleId="Rfrenceintense">
    <w:name w:val="Intense Reference"/>
    <w:basedOn w:val="Policepardfaut"/>
    <w:uiPriority w:val="32"/>
    <w:qFormat/>
    <w:rsid w:val="00AB6715"/>
    <w:rPr>
      <w:b/>
      <w:bCs/>
      <w:smallCaps/>
      <w:color w:val="auto"/>
      <w:spacing w:val="5"/>
    </w:rPr>
  </w:style>
  <w:style w:type="character" w:styleId="Numrodeligne">
    <w:name w:val="line number"/>
    <w:basedOn w:val="Policepardfaut"/>
    <w:uiPriority w:val="99"/>
    <w:semiHidden/>
    <w:unhideWhenUsed/>
    <w:rsid w:val="00AB6715"/>
  </w:style>
  <w:style w:type="character" w:customStyle="1" w:styleId="Titre3Car">
    <w:name w:val="Titre 3 Car"/>
    <w:basedOn w:val="Policepardfaut"/>
    <w:link w:val="Titre3"/>
    <w:uiPriority w:val="9"/>
    <w:rsid w:val="00AB6715"/>
    <w:rPr>
      <w:rFonts w:ascii="Times New Roman" w:eastAsiaTheme="majorEastAsia" w:hAnsi="Times New Roman" w:cstheme="majorBidi"/>
      <w:b/>
      <w:sz w:val="24"/>
      <w:szCs w:val="24"/>
    </w:rPr>
  </w:style>
  <w:style w:type="character" w:customStyle="1" w:styleId="Titre4Car">
    <w:name w:val="Titre 4 Car"/>
    <w:basedOn w:val="Policepardfaut"/>
    <w:link w:val="Titre4"/>
    <w:uiPriority w:val="2"/>
    <w:rsid w:val="00AB6715"/>
    <w:rPr>
      <w:rFonts w:ascii="Times New Roman" w:eastAsiaTheme="majorEastAsia" w:hAnsi="Times New Roman" w:cstheme="majorBidi"/>
      <w:b/>
      <w:iCs/>
      <w:sz w:val="24"/>
      <w:szCs w:val="24"/>
    </w:rPr>
  </w:style>
  <w:style w:type="character" w:customStyle="1" w:styleId="Titre5Car">
    <w:name w:val="Titre 5 Car"/>
    <w:basedOn w:val="Policepardfaut"/>
    <w:link w:val="Titre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Citation">
    <w:name w:val="Quote"/>
    <w:basedOn w:val="Normal"/>
    <w:next w:val="Normal"/>
    <w:link w:val="CitationCar"/>
    <w:uiPriority w:val="29"/>
    <w:qFormat/>
    <w:rsid w:val="00AB6715"/>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rsid w:val="00AB6715"/>
    <w:rPr>
      <w:rFonts w:ascii="Times New Roman" w:hAnsi="Times New Roman"/>
      <w:i/>
      <w:iCs/>
      <w:color w:val="404040" w:themeColor="text1" w:themeTint="BF"/>
      <w:sz w:val="24"/>
    </w:rPr>
  </w:style>
  <w:style w:type="character" w:styleId="lev">
    <w:name w:val="Strong"/>
    <w:basedOn w:val="Policepardfaut"/>
    <w:uiPriority w:val="22"/>
    <w:qFormat/>
    <w:rsid w:val="00AB6715"/>
    <w:rPr>
      <w:rFonts w:ascii="Times New Roman" w:hAnsi="Times New Roman"/>
      <w:b/>
      <w:bCs/>
    </w:rPr>
  </w:style>
  <w:style w:type="character" w:styleId="Emphaseple">
    <w:name w:val="Subtle Emphasis"/>
    <w:basedOn w:val="Policepardfaut"/>
    <w:uiPriority w:val="19"/>
    <w:qFormat/>
    <w:rsid w:val="00AB6715"/>
    <w:rPr>
      <w:rFonts w:ascii="Times New Roman" w:hAnsi="Times New Roman"/>
      <w:i/>
      <w:iCs/>
      <w:color w:val="404040" w:themeColor="text1" w:themeTint="BF"/>
    </w:rPr>
  </w:style>
  <w:style w:type="table" w:styleId="Grilledutableau">
    <w:name w:val="Table Grid"/>
    <w:basedOn w:val="Tableau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next w:val="Normal"/>
    <w:link w:val="TitreCar"/>
    <w:qFormat/>
    <w:rsid w:val="00AB6715"/>
    <w:pPr>
      <w:suppressLineNumbers/>
      <w:spacing w:before="240" w:after="360"/>
      <w:jc w:val="center"/>
    </w:pPr>
    <w:rPr>
      <w:rFonts w:cs="Times New Roman"/>
      <w:b/>
      <w:sz w:val="32"/>
      <w:szCs w:val="32"/>
    </w:rPr>
  </w:style>
  <w:style w:type="character" w:customStyle="1" w:styleId="TitreCar">
    <w:name w:val="Titre Car"/>
    <w:basedOn w:val="Policepardfaut"/>
    <w:link w:val="Titre"/>
    <w:rsid w:val="00AB6715"/>
    <w:rPr>
      <w:rFonts w:ascii="Times New Roman" w:hAnsi="Times New Roman" w:cs="Times New Roman"/>
      <w:b/>
      <w:sz w:val="32"/>
      <w:szCs w:val="32"/>
    </w:rPr>
  </w:style>
  <w:style w:type="paragraph" w:customStyle="1" w:styleId="SupplementaryMaterial">
    <w:name w:val="Supplementary Material"/>
    <w:basedOn w:val="Titre"/>
    <w:next w:val="Titre"/>
    <w:qFormat/>
    <w:rsid w:val="0001436A"/>
    <w:pPr>
      <w:spacing w:after="120"/>
    </w:pPr>
    <w:rPr>
      <w:i/>
    </w:rPr>
  </w:style>
  <w:style w:type="paragraph" w:customStyle="1" w:styleId="ElsParagraph">
    <w:name w:val="Els_Paragraph"/>
    <w:rsid w:val="00354297"/>
    <w:pPr>
      <w:spacing w:after="120" w:line="220" w:lineRule="exact"/>
      <w:ind w:firstLine="230"/>
      <w:jc w:val="both"/>
    </w:pPr>
    <w:rPr>
      <w:rFonts w:ascii="Times New Roman" w:eastAsia="Times New Roman" w:hAnsi="Times New Roman" w:cs="Times New Roman"/>
      <w:sz w:val="19"/>
      <w:szCs w:val="20"/>
    </w:rPr>
  </w:style>
  <w:style w:type="paragraph" w:customStyle="1" w:styleId="02PaperAuthors">
    <w:name w:val="02 Paper Authors"/>
    <w:basedOn w:val="Normal"/>
    <w:next w:val="Normal"/>
    <w:link w:val="02PaperAuthorsChar"/>
    <w:qFormat/>
    <w:rsid w:val="00354297"/>
    <w:pPr>
      <w:spacing w:before="200" w:after="480" w:line="240" w:lineRule="exact"/>
    </w:pPr>
    <w:rPr>
      <w:rFonts w:ascii="Myriad Pro" w:eastAsia="Calibri" w:hAnsi="Myriad Pro" w:cs="Times New Roman"/>
      <w:spacing w:val="4"/>
      <w:sz w:val="22"/>
      <w:lang w:val="en-GB"/>
    </w:rPr>
  </w:style>
  <w:style w:type="character" w:customStyle="1" w:styleId="02PaperAuthorsChar">
    <w:name w:val="02 Paper Authors Char"/>
    <w:link w:val="02PaperAuthors"/>
    <w:rsid w:val="00354297"/>
    <w:rPr>
      <w:rFonts w:ascii="Myriad Pro" w:eastAsia="Calibri" w:hAnsi="Myriad Pro" w:cs="Times New Roman"/>
      <w:spacing w:val="4"/>
      <w:lang w:val="en-GB"/>
    </w:rPr>
  </w:style>
  <w:style w:type="paragraph" w:styleId="En-ttedetabledesmatires">
    <w:name w:val="TOC Heading"/>
    <w:basedOn w:val="Titre1"/>
    <w:next w:val="Normal"/>
    <w:uiPriority w:val="39"/>
    <w:unhideWhenUsed/>
    <w:qFormat/>
    <w:rsid w:val="00354297"/>
    <w:pPr>
      <w:keepNext/>
      <w:keepLines/>
      <w:numPr>
        <w:numId w:val="0"/>
      </w:numPr>
      <w:spacing w:before="480" w:after="0" w:line="276" w:lineRule="auto"/>
      <w:outlineLvl w:val="9"/>
    </w:pPr>
    <w:rPr>
      <w:rFonts w:eastAsiaTheme="majorEastAsia" w:cstheme="majorBidi"/>
      <w:bCs/>
      <w:sz w:val="28"/>
      <w:szCs w:val="28"/>
      <w:lang w:val="pt-PT" w:eastAsia="pt-PT"/>
    </w:rPr>
  </w:style>
  <w:style w:type="paragraph" w:styleId="TM2">
    <w:name w:val="toc 2"/>
    <w:basedOn w:val="Normal"/>
    <w:next w:val="Normal"/>
    <w:autoRedefine/>
    <w:uiPriority w:val="39"/>
    <w:unhideWhenUsed/>
    <w:rsid w:val="00354297"/>
    <w:pPr>
      <w:spacing w:before="0" w:after="100"/>
      <w:ind w:left="240"/>
      <w:jc w:val="both"/>
    </w:pPr>
    <w:rPr>
      <w:lang w:val="fr-FR"/>
    </w:rPr>
  </w:style>
  <w:style w:type="paragraph" w:styleId="TM1">
    <w:name w:val="toc 1"/>
    <w:basedOn w:val="Normal"/>
    <w:next w:val="Normal"/>
    <w:autoRedefine/>
    <w:uiPriority w:val="39"/>
    <w:unhideWhenUsed/>
    <w:rsid w:val="00354297"/>
    <w:pPr>
      <w:spacing w:before="0" w:after="100"/>
      <w:jc w:val="both"/>
    </w:pPr>
    <w:rPr>
      <w:lang w:val="fr-FR"/>
    </w:rPr>
  </w:style>
  <w:style w:type="character" w:styleId="Numrodepage">
    <w:name w:val="page number"/>
    <w:basedOn w:val="Policepardfaut"/>
    <w:uiPriority w:val="99"/>
    <w:semiHidden/>
    <w:unhideWhenUsed/>
    <w:rsid w:val="00354297"/>
  </w:style>
  <w:style w:type="paragraph" w:styleId="Rvision">
    <w:name w:val="Revision"/>
    <w:hidden/>
    <w:uiPriority w:val="99"/>
    <w:semiHidden/>
    <w:rsid w:val="00354297"/>
    <w:pPr>
      <w:spacing w:after="0" w:line="240" w:lineRule="auto"/>
    </w:pPr>
    <w:rPr>
      <w:rFonts w:ascii="Times New Roman" w:hAnsi="Times New Roman"/>
      <w:sz w:val="24"/>
      <w:lang w:val="fr-FR"/>
    </w:rPr>
  </w:style>
  <w:style w:type="paragraph" w:styleId="TM3">
    <w:name w:val="toc 3"/>
    <w:basedOn w:val="Normal"/>
    <w:next w:val="Normal"/>
    <w:autoRedefine/>
    <w:uiPriority w:val="39"/>
    <w:unhideWhenUsed/>
    <w:rsid w:val="00354297"/>
    <w:pPr>
      <w:spacing w:before="0" w:after="100"/>
      <w:ind w:left="480"/>
      <w:jc w:val="both"/>
    </w:pPr>
    <w:rPr>
      <w:lang w:val="fr-FR"/>
    </w:rPr>
  </w:style>
  <w:style w:type="character" w:customStyle="1" w:styleId="apple-converted-space">
    <w:name w:val="apple-converted-space"/>
    <w:basedOn w:val="Policepardfaut"/>
    <w:rsid w:val="00354297"/>
  </w:style>
  <w:style w:type="character" w:customStyle="1" w:styleId="normaltextrun">
    <w:name w:val="normaltextrun"/>
    <w:basedOn w:val="Policepardfaut"/>
    <w:rsid w:val="00354297"/>
  </w:style>
  <w:style w:type="character" w:customStyle="1" w:styleId="spellingerror">
    <w:name w:val="spellingerror"/>
    <w:basedOn w:val="Policepardfaut"/>
    <w:rsid w:val="00354297"/>
  </w:style>
  <w:style w:type="paragraph" w:customStyle="1" w:styleId="N1AuthorAddress">
    <w:name w:val="N1 Author Address"/>
    <w:basedOn w:val="Normal"/>
    <w:link w:val="N1AuthorAddressChar"/>
    <w:qFormat/>
    <w:rsid w:val="00354297"/>
    <w:pPr>
      <w:spacing w:before="0" w:after="0" w:line="180" w:lineRule="exact"/>
    </w:pPr>
    <w:rPr>
      <w:rFonts w:eastAsia="Calibri" w:cs="Times New Roman"/>
      <w:w w:val="105"/>
      <w:sz w:val="16"/>
      <w:szCs w:val="16"/>
      <w:lang w:val="en-GB"/>
    </w:rPr>
  </w:style>
  <w:style w:type="character" w:customStyle="1" w:styleId="N1AuthorAddressChar">
    <w:name w:val="N1 Author Address Char"/>
    <w:link w:val="N1AuthorAddress"/>
    <w:rsid w:val="00354297"/>
    <w:rPr>
      <w:rFonts w:ascii="Times New Roman" w:eastAsia="Calibri" w:hAnsi="Times New Roman" w:cs="Times New Roman"/>
      <w:w w:val="105"/>
      <w:sz w:val="16"/>
      <w:szCs w:val="16"/>
      <w:lang w:val="en-GB"/>
    </w:rPr>
  </w:style>
  <w:style w:type="character" w:customStyle="1" w:styleId="UnresolvedMention1">
    <w:name w:val="Unresolved Mention1"/>
    <w:basedOn w:val="Policepardfaut"/>
    <w:uiPriority w:val="99"/>
    <w:semiHidden/>
    <w:unhideWhenUsed/>
    <w:rsid w:val="00354297"/>
    <w:rPr>
      <w:color w:val="605E5C"/>
      <w:shd w:val="clear" w:color="auto" w:fill="E1DFDD"/>
    </w:rPr>
  </w:style>
  <w:style w:type="paragraph" w:customStyle="1" w:styleId="RSCB01ARTAbstract">
    <w:name w:val="RSC B01 ART Abstract"/>
    <w:basedOn w:val="Normal"/>
    <w:link w:val="RSCB01ARTAbstractChar"/>
    <w:qFormat/>
    <w:rsid w:val="00354297"/>
    <w:pPr>
      <w:spacing w:before="0" w:after="200" w:line="240" w:lineRule="exact"/>
      <w:jc w:val="both"/>
    </w:pPr>
    <w:rPr>
      <w:rFonts w:asciiTheme="minorHAnsi" w:hAnsiTheme="minorHAnsi"/>
      <w:noProof/>
      <w:sz w:val="16"/>
      <w:lang w:val="en-GB" w:eastAsia="en-GB"/>
    </w:rPr>
  </w:style>
  <w:style w:type="character" w:customStyle="1" w:styleId="RSCB01ARTAbstractChar">
    <w:name w:val="RSC B01 ART Abstract Char"/>
    <w:basedOn w:val="Policepardfaut"/>
    <w:link w:val="RSCB01ARTAbstract"/>
    <w:rsid w:val="00354297"/>
    <w:rPr>
      <w:noProof/>
      <w:sz w:val="16"/>
      <w:lang w:val="en-GB" w:eastAsia="en-GB"/>
    </w:rPr>
  </w:style>
  <w:style w:type="paragraph" w:customStyle="1" w:styleId="RSCF01FootnoteAuthorAddress">
    <w:name w:val="RSC F01 Footnote Author Address"/>
    <w:link w:val="RSCF01FootnoteAuthorAddressChar"/>
    <w:qFormat/>
    <w:rsid w:val="00354297"/>
    <w:pPr>
      <w:numPr>
        <w:numId w:val="25"/>
      </w:numPr>
      <w:pBdr>
        <w:top w:val="single" w:sz="12" w:space="1" w:color="A6A6A6" w:themeColor="background1" w:themeShade="A6"/>
      </w:pBdr>
      <w:spacing w:after="0" w:line="240" w:lineRule="auto"/>
      <w:ind w:left="85" w:hanging="85"/>
      <w:suppressOverlap/>
    </w:pPr>
    <w:rPr>
      <w:rFonts w:cs="Times New Roman"/>
      <w:i/>
      <w:w w:val="105"/>
      <w:sz w:val="14"/>
      <w:szCs w:val="14"/>
      <w:lang w:val="en-GB"/>
    </w:rPr>
  </w:style>
  <w:style w:type="paragraph" w:customStyle="1" w:styleId="RSCF02FootnotestoTitleAuthors">
    <w:name w:val="RSC F02 Footnotes to Title/Authors"/>
    <w:basedOn w:val="Normal"/>
    <w:link w:val="RSCF02FootnotestoTitleAuthorsChar"/>
    <w:qFormat/>
    <w:rsid w:val="00354297"/>
    <w:pPr>
      <w:tabs>
        <w:tab w:val="left" w:pos="284"/>
      </w:tabs>
      <w:spacing w:before="0" w:after="0"/>
      <w:suppressOverlap/>
      <w:jc w:val="both"/>
    </w:pPr>
    <w:rPr>
      <w:rFonts w:asciiTheme="minorHAnsi" w:hAnsiTheme="minorHAnsi" w:cs="Times New Roman"/>
      <w:w w:val="105"/>
      <w:sz w:val="14"/>
      <w:szCs w:val="14"/>
      <w:lang w:val="en-GB"/>
    </w:rPr>
  </w:style>
  <w:style w:type="character" w:customStyle="1" w:styleId="RSCF01FootnoteAuthorAddressChar">
    <w:name w:val="RSC F01 Footnote Author Address Char"/>
    <w:basedOn w:val="Policepardfaut"/>
    <w:link w:val="RSCF01FootnoteAuthorAddress"/>
    <w:rsid w:val="00354297"/>
    <w:rPr>
      <w:rFonts w:cs="Times New Roman"/>
      <w:i/>
      <w:w w:val="105"/>
      <w:sz w:val="14"/>
      <w:szCs w:val="14"/>
      <w:lang w:val="en-GB"/>
    </w:rPr>
  </w:style>
  <w:style w:type="character" w:customStyle="1" w:styleId="RSCF02FootnotestoTitleAuthorsChar">
    <w:name w:val="RSC F02 Footnotes to Title/Authors Char"/>
    <w:basedOn w:val="Policepardfaut"/>
    <w:link w:val="RSCF02FootnotestoTitleAuthors"/>
    <w:rsid w:val="00354297"/>
    <w:rPr>
      <w:rFonts w:cs="Times New Roman"/>
      <w:w w:val="105"/>
      <w:sz w:val="14"/>
      <w:szCs w:val="14"/>
      <w:lang w:val="en-GB"/>
    </w:rPr>
  </w:style>
  <w:style w:type="paragraph" w:customStyle="1" w:styleId="TAMainText">
    <w:name w:val="TA_Main_Text"/>
    <w:basedOn w:val="Normal"/>
    <w:autoRedefine/>
    <w:rsid w:val="00354297"/>
    <w:pPr>
      <w:spacing w:before="0" w:after="60"/>
      <w:ind w:firstLine="180"/>
      <w:jc w:val="both"/>
    </w:pPr>
    <w:rPr>
      <w:rFonts w:ascii="Arno Pro" w:eastAsia="Times New Roman" w:hAnsi="Arno Pro" w:cs="Times New Roman"/>
      <w:kern w:val="21"/>
      <w:sz w:val="19"/>
      <w:szCs w:val="20"/>
    </w:rPr>
  </w:style>
  <w:style w:type="character" w:customStyle="1" w:styleId="list-group-item">
    <w:name w:val="list-group-item"/>
    <w:basedOn w:val="Policepardfaut"/>
    <w:rsid w:val="003542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header" Target="header2.xml"/><Relationship Id="rId39"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2.png"/><Relationship Id="rId42" Type="http://schemas.openxmlformats.org/officeDocument/2006/relationships/image" Target="media/image17.png"/><Relationship Id="rId47" Type="http://schemas.openxmlformats.org/officeDocument/2006/relationships/image" Target="media/image22.emf"/><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footer" Target="footer2.xml"/><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8.bin"/><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footer" Target="footer1.xml"/><Relationship Id="rId32" Type="http://schemas.openxmlformats.org/officeDocument/2006/relationships/oleObject" Target="embeddings/oleObject9.bin"/><Relationship Id="rId37" Type="http://schemas.openxmlformats.org/officeDocument/2006/relationships/oleObject" Target="embeddings/oleObject11.bin"/><Relationship Id="rId40" Type="http://schemas.openxmlformats.org/officeDocument/2006/relationships/oleObject" Target="embeddings/oleObject12.bin"/><Relationship Id="rId45" Type="http://schemas.openxmlformats.org/officeDocument/2006/relationships/image" Target="media/image20.emf"/><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hyperlink" Target="mailto:sguieu@ua.pt" TargetMode="External"/><Relationship Id="rId19" Type="http://schemas.openxmlformats.org/officeDocument/2006/relationships/image" Target="media/image5.emf"/><Relationship Id="rId31" Type="http://schemas.openxmlformats.org/officeDocument/2006/relationships/image" Target="media/image10.png"/><Relationship Id="rId44"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hyperlink" Target="mailto:sivieira@ua.pt"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7.bin"/><Relationship Id="rId30" Type="http://schemas.openxmlformats.org/officeDocument/2006/relationships/image" Target="media/image9.png"/><Relationship Id="rId35" Type="http://schemas.openxmlformats.org/officeDocument/2006/relationships/oleObject" Target="embeddings/oleObject10.bin"/><Relationship Id="rId43" Type="http://schemas.openxmlformats.org/officeDocument/2006/relationships/image" Target="media/image18.emf"/><Relationship Id="rId48" Type="http://schemas.openxmlformats.org/officeDocument/2006/relationships/image" Target="media/image23.emf"/><Relationship Id="rId8"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9C9E72F-4624-4655-B2AE-7539C1130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39</TotalTime>
  <Pages>21</Pages>
  <Words>5251</Words>
  <Characters>28360</Characters>
  <Application>Microsoft Office Word</Application>
  <DocSecurity>0</DocSecurity>
  <Lines>236</Lines>
  <Paragraphs>67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Samuel</cp:lastModifiedBy>
  <cp:revision>7</cp:revision>
  <cp:lastPrinted>2013-10-03T12:51:00Z</cp:lastPrinted>
  <dcterms:created xsi:type="dcterms:W3CDTF">2018-11-23T08:58:00Z</dcterms:created>
  <dcterms:modified xsi:type="dcterms:W3CDTF">2022-06-07T13:36:00Z</dcterms:modified>
</cp:coreProperties>
</file>