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5F88" w14:textId="77777777" w:rsidR="00E51A08" w:rsidRPr="00B91CEA" w:rsidRDefault="00E51A08" w:rsidP="00E51A08">
      <w:pPr>
        <w:pStyle w:val="HTML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iCs/>
          <w:color w:val="000000" w:themeColor="text1"/>
          <w:sz w:val="21"/>
          <w:szCs w:val="21"/>
          <w:u w:val="single"/>
        </w:rPr>
      </w:pPr>
      <w:r w:rsidRPr="00B91CEA">
        <w:rPr>
          <w:rFonts w:ascii="Times New Roman" w:hAnsi="Times New Roman" w:cs="Times New Roman"/>
          <w:b/>
          <w:bCs/>
          <w:iCs/>
          <w:color w:val="000000" w:themeColor="text1"/>
          <w:sz w:val="21"/>
          <w:szCs w:val="21"/>
          <w:u w:val="single"/>
        </w:rPr>
        <w:t>Definition and measurement of phlebitis</w:t>
      </w:r>
    </w:p>
    <w:p w14:paraId="2D1888BF" w14:textId="6CEE9160" w:rsidR="00E51A08" w:rsidRDefault="00E51A08" w:rsidP="00E51A08">
      <w:pPr>
        <w:pStyle w:val="HTML"/>
        <w:adjustRightInd w:val="0"/>
        <w:spacing w:line="480" w:lineRule="auto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 blinded assessor in the main institution diagnosed phlebitis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and classified it into four grades based on the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criteria </w:t>
      </w:r>
      <w:r>
        <w:rPr>
          <w:rFonts w:ascii="Times New Roman" w:hAnsi="Times New Roman" w:cs="Times New Roman"/>
          <w:color w:val="000000"/>
          <w:sz w:val="21"/>
          <w:szCs w:val="21"/>
        </w:rPr>
        <w:t>comprising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six clinical signs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="00232993" w:rsidRPr="00232993">
        <w:rPr>
          <w:rFonts w:ascii="Times New Roman" w:hAnsi="Times New Roman" w:cs="Times New Roman"/>
          <w:color w:val="000000"/>
          <w:sz w:val="21"/>
          <w:szCs w:val="21"/>
        </w:rPr>
        <w:t xml:space="preserve">Supplementary </w:t>
      </w:r>
      <w:r w:rsidR="004F69E0">
        <w:rPr>
          <w:rFonts w:ascii="Times New Roman" w:hAnsi="Times New Roman" w:cs="Times New Roman"/>
          <w:color w:val="000000"/>
          <w:sz w:val="21"/>
          <w:szCs w:val="21"/>
        </w:rPr>
        <w:t>T</w:t>
      </w:r>
      <w:r w:rsidR="00232993" w:rsidRPr="00232993">
        <w:rPr>
          <w:rFonts w:ascii="Times New Roman" w:hAnsi="Times New Roman" w:cs="Times New Roman"/>
          <w:color w:val="000000"/>
          <w:sz w:val="21"/>
          <w:szCs w:val="21"/>
        </w:rPr>
        <w:t>able</w:t>
      </w:r>
      <w:r w:rsidR="004F69E0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="00232993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="00232993">
        <w:rPr>
          <w:rFonts w:ascii="Times New Roman" w:hAnsi="Times New Roman" w:cs="Times New Roman"/>
          <w:color w:val="000000"/>
          <w:sz w:val="21"/>
          <w:szCs w:val="21"/>
        </w:rPr>
        <w:t>2 and 3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). </w:t>
      </w:r>
      <w:r>
        <w:rPr>
          <w:rFonts w:ascii="Times New Roman" w:hAnsi="Times New Roman" w:cs="Times New Roman"/>
          <w:color w:val="000000"/>
          <w:sz w:val="21"/>
          <w:szCs w:val="21"/>
        </w:rPr>
        <w:t>In the case of patients with disturbed</w:t>
      </w:r>
      <w:r w:rsidRPr="008B605E">
        <w:rPr>
          <w:rFonts w:ascii="Times New Roman" w:hAnsi="Times New Roman" w:cs="Times New Roman"/>
          <w:color w:val="000000"/>
          <w:sz w:val="21"/>
          <w:szCs w:val="21"/>
        </w:rPr>
        <w:t xml:space="preserve"> consciousness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well-trained nurses assessed the grade of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symptoms, including 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>pain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using face and behavior</w:t>
      </w:r>
      <w:r>
        <w:rPr>
          <w:rFonts w:ascii="Times New Roman" w:hAnsi="Times New Roman" w:cs="Times New Roman"/>
          <w:color w:val="000000"/>
          <w:sz w:val="21"/>
          <w:szCs w:val="21"/>
        </w:rPr>
        <w:t>al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pain scale</w:t>
      </w:r>
      <w:r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Pr="00F2671A">
        <w:rPr>
          <w:rFonts w:ascii="Times New Roman" w:hAnsi="Times New Roman" w:cs="Times New Roman" w:hint="eastAsia"/>
          <w:color w:val="000000"/>
          <w:sz w:val="21"/>
          <w:szCs w:val="21"/>
          <w:vertAlign w:val="superscript"/>
        </w:rPr>
        <w:t>1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Pilot training was implemented to gain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an 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>accurate phlebitis diagnosis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and reduce information bias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. Furthermore,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well-trained expert clinician researchers </w:t>
      </w:r>
      <w:r w:rsidR="00A51C6F">
        <w:rPr>
          <w:rFonts w:ascii="Times New Roman" w:hAnsi="Times New Roman" w:cs="Times New Roman"/>
          <w:color w:val="000000"/>
          <w:sz w:val="21"/>
          <w:szCs w:val="21"/>
        </w:rPr>
        <w:t>at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the central institution monitored 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the accuracy of phlebitis diagnosis during the study period. </w:t>
      </w:r>
      <w:r>
        <w:rPr>
          <w:rFonts w:ascii="Times New Roman" w:hAnsi="Times New Roman" w:cs="Times New Roman"/>
          <w:color w:val="000000"/>
          <w:sz w:val="21"/>
          <w:szCs w:val="21"/>
        </w:rPr>
        <w:t>During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the first month after </w:t>
      </w:r>
      <w:r>
        <w:rPr>
          <w:rFonts w:ascii="Times New Roman" w:hAnsi="Times New Roman" w:cs="Times New Roman"/>
          <w:color w:val="000000"/>
          <w:sz w:val="21"/>
          <w:szCs w:val="21"/>
        </w:rPr>
        <w:t>beginning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data collection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the data management center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confirmed t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he accuracy of the information on the catheter insertion sites </w:t>
      </w:r>
      <w:r>
        <w:rPr>
          <w:rFonts w:ascii="Times New Roman" w:hAnsi="Times New Roman" w:cs="Times New Roman"/>
          <w:color w:val="000000"/>
          <w:sz w:val="21"/>
          <w:szCs w:val="21"/>
        </w:rPr>
        <w:t>with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phlebitis images </w:t>
      </w:r>
      <w:r>
        <w:rPr>
          <w:rFonts w:ascii="Times New Roman" w:hAnsi="Times New Roman" w:cs="Times New Roman"/>
          <w:color w:val="000000"/>
          <w:sz w:val="21"/>
          <w:szCs w:val="21"/>
        </w:rPr>
        <w:t>sent</w:t>
      </w:r>
      <w:r w:rsidRPr="00B91CEA">
        <w:rPr>
          <w:rFonts w:ascii="Times New Roman" w:hAnsi="Times New Roman" w:cs="Times New Roman"/>
          <w:color w:val="000000"/>
          <w:sz w:val="21"/>
          <w:szCs w:val="21"/>
        </w:rPr>
        <w:t xml:space="preserve"> from each institution.</w:t>
      </w:r>
    </w:p>
    <w:p w14:paraId="2142E4E7" w14:textId="77777777" w:rsidR="00E51A08" w:rsidRPr="00B91CEA" w:rsidRDefault="00E51A08" w:rsidP="00E51A08">
      <w:pPr>
        <w:pStyle w:val="HTML"/>
        <w:adjustRightInd w:val="0"/>
        <w:spacing w:line="480" w:lineRule="auto"/>
        <w:contextualSpacing/>
        <w:rPr>
          <w:rFonts w:ascii="Times New Roman" w:hAnsi="Times New Roman" w:cs="Times New Roman"/>
          <w:iCs/>
          <w:color w:val="000000"/>
          <w:sz w:val="21"/>
          <w:szCs w:val="21"/>
        </w:rPr>
      </w:pPr>
    </w:p>
    <w:p w14:paraId="1E5424E9" w14:textId="77777777" w:rsidR="00E51A08" w:rsidRPr="00F2671A" w:rsidRDefault="00E51A08" w:rsidP="00E51A08">
      <w:pPr>
        <w:pStyle w:val="HTML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</w:pPr>
      <w:r w:rsidRPr="00F2671A"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References</w:t>
      </w:r>
    </w:p>
    <w:p w14:paraId="1D18B635" w14:textId="63383EAC" w:rsidR="00E51A08" w:rsidRPr="005B478B" w:rsidRDefault="00E51A08" w:rsidP="00E51A08">
      <w:pPr>
        <w:pStyle w:val="EndNoteBibliography"/>
        <w:numPr>
          <w:ilvl w:val="0"/>
          <w:numId w:val="20"/>
        </w:numPr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Cs w:val="21"/>
        </w:rPr>
      </w:pPr>
      <w:r w:rsidRPr="00D104A3">
        <w:rPr>
          <w:rFonts w:ascii="Times New Roman" w:hAnsi="Times New Roman" w:cs="Times New Roman"/>
          <w:bCs/>
          <w:noProof/>
          <w:color w:val="000000"/>
          <w:szCs w:val="21"/>
        </w:rPr>
        <w:t>Infusion Nurses Society. Infusion nursing standards of practice. J Infus Nurs (2006) 29:S1-92. doi: 10.1097/00129804-200601001-00001.</w:t>
      </w:r>
    </w:p>
    <w:p w14:paraId="7FC9426B" w14:textId="6705FF53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6C21081D" w14:textId="4A412F21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41B9E2B9" w14:textId="133BB5F7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74C087A3" w14:textId="1920804A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0EE644F8" w14:textId="32F08668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506112FB" w14:textId="372200CC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2E85753E" w14:textId="50EF8AE9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10B1001D" w14:textId="715E087D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3F7886D7" w14:textId="0DD9C172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75DEF5FF" w14:textId="059031B3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07CF4F76" w14:textId="37281485" w:rsidR="005B478B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Cs/>
          <w:noProof/>
          <w:color w:val="000000"/>
          <w:szCs w:val="21"/>
        </w:rPr>
      </w:pPr>
    </w:p>
    <w:p w14:paraId="17A80411" w14:textId="77777777" w:rsidR="005B478B" w:rsidRPr="00D104A3" w:rsidRDefault="005B478B" w:rsidP="005B478B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Cs w:val="21"/>
        </w:rPr>
      </w:pPr>
    </w:p>
    <w:p w14:paraId="43F47BC2" w14:textId="77777777" w:rsidR="0060335F" w:rsidRDefault="0060335F" w:rsidP="00E51A08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</w:rPr>
      </w:pPr>
    </w:p>
    <w:p w14:paraId="524D2D85" w14:textId="77777777" w:rsidR="0060335F" w:rsidRDefault="0060335F" w:rsidP="00E51A08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</w:rPr>
      </w:pPr>
    </w:p>
    <w:p w14:paraId="02346DE9" w14:textId="77777777" w:rsidR="0060335F" w:rsidRDefault="0060335F" w:rsidP="00E51A08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</w:rPr>
      </w:pPr>
    </w:p>
    <w:p w14:paraId="7AEF6EA0" w14:textId="174BEF90" w:rsidR="00E51A08" w:rsidRPr="005B478B" w:rsidRDefault="00E51A08" w:rsidP="00E51A08">
      <w:pPr>
        <w:pStyle w:val="EndNoteBibliography"/>
        <w:adjustRightInd w:val="0"/>
        <w:spacing w:line="480" w:lineRule="auto"/>
        <w:contextualSpacing/>
        <w:rPr>
          <w:rFonts w:ascii="Times New Roman" w:hAnsi="Times New Roman" w:cs="Times New Roman"/>
          <w:b/>
          <w:bCs/>
          <w:sz w:val="24"/>
        </w:rPr>
      </w:pPr>
      <w:r w:rsidRPr="005B478B">
        <w:rPr>
          <w:rFonts w:ascii="Times New Roman" w:hAnsi="Times New Roman" w:cs="Times New Roman"/>
          <w:b/>
          <w:bCs/>
          <w:sz w:val="24"/>
        </w:rPr>
        <w:lastRenderedPageBreak/>
        <w:t xml:space="preserve">Supplementary </w:t>
      </w:r>
      <w:r w:rsidR="004F69E0">
        <w:rPr>
          <w:rFonts w:ascii="Times New Roman" w:hAnsi="Times New Roman" w:cs="Times New Roman"/>
          <w:b/>
          <w:bCs/>
          <w:sz w:val="24"/>
        </w:rPr>
        <w:t>T</w:t>
      </w:r>
      <w:r w:rsidRPr="005B478B">
        <w:rPr>
          <w:rFonts w:ascii="Times New Roman" w:hAnsi="Times New Roman" w:cs="Times New Roman"/>
          <w:b/>
          <w:bCs/>
          <w:sz w:val="24"/>
        </w:rPr>
        <w:t xml:space="preserve">able </w:t>
      </w:r>
      <w:r w:rsidR="00155072">
        <w:rPr>
          <w:rFonts w:ascii="Times New Roman" w:hAnsi="Times New Roman" w:cs="Times New Roman" w:hint="eastAsia"/>
          <w:b/>
          <w:bCs/>
          <w:sz w:val="24"/>
        </w:rPr>
        <w:t>2</w:t>
      </w:r>
      <w:r w:rsidRPr="005B478B">
        <w:rPr>
          <w:rFonts w:ascii="Times New Roman" w:hAnsi="Times New Roman" w:cs="Times New Roman"/>
          <w:b/>
          <w:bCs/>
          <w:sz w:val="24"/>
        </w:rPr>
        <w:t>. The definition of phlebitis according to the Infusion Nurses Society (INS)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8690"/>
      </w:tblGrid>
      <w:tr w:rsidR="00E51A08" w:rsidRPr="00B91CEA" w14:paraId="039D9400" w14:textId="77777777" w:rsidTr="006866F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73F8F2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Grade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52222977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D</w:t>
            </w:r>
            <w:r>
              <w:rPr>
                <w:rFonts w:cs="Times New Roman"/>
                <w:szCs w:val="21"/>
              </w:rPr>
              <w:t>efinition</w:t>
            </w:r>
          </w:p>
        </w:tc>
      </w:tr>
      <w:tr w:rsidR="00E51A08" w:rsidRPr="00B91CEA" w14:paraId="6378DFBF" w14:textId="77777777" w:rsidTr="006866F5">
        <w:tc>
          <w:tcPr>
            <w:tcW w:w="1134" w:type="dxa"/>
            <w:tcBorders>
              <w:top w:val="single" w:sz="4" w:space="0" w:color="auto"/>
            </w:tcBorders>
          </w:tcPr>
          <w:p w14:paraId="4F436857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0</w:t>
            </w: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6806AF1D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 xml:space="preserve">No clinical </w:t>
            </w:r>
            <w:r>
              <w:rPr>
                <w:rFonts w:cs="Times New Roman"/>
                <w:szCs w:val="21"/>
              </w:rPr>
              <w:t>signs.</w:t>
            </w:r>
          </w:p>
        </w:tc>
      </w:tr>
      <w:tr w:rsidR="00E51A08" w:rsidRPr="00B91CEA" w14:paraId="58CA5DD9" w14:textId="77777777" w:rsidTr="006866F5">
        <w:tc>
          <w:tcPr>
            <w:tcW w:w="1134" w:type="dxa"/>
          </w:tcPr>
          <w:p w14:paraId="2F2C9807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1</w:t>
            </w:r>
          </w:p>
        </w:tc>
        <w:tc>
          <w:tcPr>
            <w:tcW w:w="9923" w:type="dxa"/>
          </w:tcPr>
          <w:p w14:paraId="5CD0FEC3" w14:textId="714FF338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 xml:space="preserve">Erythema at </w:t>
            </w:r>
            <w:r w:rsidR="00A51C6F">
              <w:rPr>
                <w:rFonts w:cs="Times New Roman"/>
                <w:szCs w:val="21"/>
              </w:rPr>
              <w:t xml:space="preserve">the </w:t>
            </w:r>
            <w:r>
              <w:rPr>
                <w:rFonts w:cs="Times New Roman"/>
                <w:szCs w:val="21"/>
              </w:rPr>
              <w:t>puncture</w:t>
            </w:r>
            <w:r w:rsidRPr="00B91CEA">
              <w:rPr>
                <w:rFonts w:cs="Times New Roman"/>
                <w:szCs w:val="21"/>
              </w:rPr>
              <w:t xml:space="preserve"> site </w:t>
            </w:r>
            <w:r w:rsidRPr="00D8598F">
              <w:rPr>
                <w:rFonts w:cs="Times New Roman"/>
                <w:szCs w:val="21"/>
              </w:rPr>
              <w:t>regardless of the presence or absence of pain</w:t>
            </w:r>
            <w:r>
              <w:rPr>
                <w:rFonts w:cs="Times New Roman"/>
                <w:szCs w:val="21"/>
              </w:rPr>
              <w:t>.</w:t>
            </w:r>
          </w:p>
        </w:tc>
      </w:tr>
      <w:tr w:rsidR="00E51A08" w:rsidRPr="00B91CEA" w14:paraId="4A6484FD" w14:textId="77777777" w:rsidTr="006866F5">
        <w:tc>
          <w:tcPr>
            <w:tcW w:w="1134" w:type="dxa"/>
          </w:tcPr>
          <w:p w14:paraId="667F33F5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2</w:t>
            </w:r>
          </w:p>
        </w:tc>
        <w:tc>
          <w:tcPr>
            <w:tcW w:w="9923" w:type="dxa"/>
          </w:tcPr>
          <w:p w14:paraId="38F92DF3" w14:textId="2332AC4C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 xml:space="preserve">Pain at </w:t>
            </w:r>
            <w:r w:rsidR="00A51C6F">
              <w:rPr>
                <w:rFonts w:cs="Times New Roman"/>
                <w:szCs w:val="21"/>
              </w:rPr>
              <w:t xml:space="preserve">the </w:t>
            </w:r>
            <w:r>
              <w:rPr>
                <w:rFonts w:cs="Times New Roman"/>
                <w:szCs w:val="21"/>
              </w:rPr>
              <w:t>puncture</w:t>
            </w:r>
            <w:r w:rsidRPr="00B91CEA">
              <w:rPr>
                <w:rFonts w:cs="Times New Roman"/>
                <w:szCs w:val="21"/>
              </w:rPr>
              <w:t xml:space="preserve"> site with erythema and/or edema</w:t>
            </w:r>
            <w:r>
              <w:rPr>
                <w:rFonts w:cs="Times New Roman"/>
                <w:szCs w:val="21"/>
              </w:rPr>
              <w:t>.</w:t>
            </w:r>
          </w:p>
        </w:tc>
      </w:tr>
      <w:tr w:rsidR="00E51A08" w:rsidRPr="00B91CEA" w14:paraId="26A0DBE6" w14:textId="77777777" w:rsidTr="006866F5">
        <w:tc>
          <w:tcPr>
            <w:tcW w:w="1134" w:type="dxa"/>
          </w:tcPr>
          <w:p w14:paraId="0D4EC337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3</w:t>
            </w:r>
          </w:p>
        </w:tc>
        <w:tc>
          <w:tcPr>
            <w:tcW w:w="9923" w:type="dxa"/>
          </w:tcPr>
          <w:p w14:paraId="21A3DEA3" w14:textId="697A9C92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 xml:space="preserve">Pain at </w:t>
            </w:r>
            <w:r w:rsidR="00A51C6F">
              <w:rPr>
                <w:rFonts w:cs="Times New Roman"/>
                <w:szCs w:val="21"/>
              </w:rPr>
              <w:t xml:space="preserve">the </w:t>
            </w:r>
            <w:r>
              <w:rPr>
                <w:rFonts w:cs="Times New Roman"/>
                <w:szCs w:val="21"/>
              </w:rPr>
              <w:t>puncture</w:t>
            </w:r>
            <w:r w:rsidRPr="00B91CEA">
              <w:rPr>
                <w:rFonts w:cs="Times New Roman"/>
                <w:szCs w:val="21"/>
              </w:rPr>
              <w:t xml:space="preserve"> site with erythema and/or edema </w:t>
            </w:r>
            <w:r>
              <w:rPr>
                <w:rFonts w:cs="Times New Roman"/>
                <w:szCs w:val="21"/>
              </w:rPr>
              <w:t xml:space="preserve">and </w:t>
            </w:r>
            <w:r w:rsidRPr="00B91CEA">
              <w:rPr>
                <w:rFonts w:cs="Times New Roman"/>
                <w:szCs w:val="21"/>
              </w:rPr>
              <w:t>streak formation</w:t>
            </w:r>
            <w:r>
              <w:rPr>
                <w:rFonts w:cs="Times New Roman"/>
                <w:szCs w:val="21"/>
              </w:rPr>
              <w:t xml:space="preserve"> or</w:t>
            </w:r>
            <w:r w:rsidRPr="00B91CEA">
              <w:rPr>
                <w:rFonts w:cs="Times New Roman"/>
                <w:szCs w:val="21"/>
              </w:rPr>
              <w:t xml:space="preserve"> </w:t>
            </w:r>
            <w:r w:rsidR="00A51C6F">
              <w:rPr>
                <w:rFonts w:cs="Times New Roman"/>
                <w:szCs w:val="21"/>
              </w:rPr>
              <w:t xml:space="preserve">a </w:t>
            </w:r>
            <w:r>
              <w:rPr>
                <w:rFonts w:cs="Times New Roman"/>
                <w:szCs w:val="21"/>
              </w:rPr>
              <w:t xml:space="preserve">palpable </w:t>
            </w:r>
            <w:r w:rsidRPr="00B91CEA">
              <w:rPr>
                <w:rFonts w:cs="Times New Roman"/>
                <w:szCs w:val="21"/>
              </w:rPr>
              <w:t>venous cord</w:t>
            </w:r>
            <w:r>
              <w:rPr>
                <w:rFonts w:cs="Times New Roman"/>
                <w:szCs w:val="21"/>
              </w:rPr>
              <w:t>.</w:t>
            </w:r>
          </w:p>
        </w:tc>
      </w:tr>
      <w:tr w:rsidR="00E51A08" w:rsidRPr="00B91CEA" w14:paraId="67CB0E70" w14:textId="77777777" w:rsidTr="006866F5">
        <w:tc>
          <w:tcPr>
            <w:tcW w:w="1134" w:type="dxa"/>
          </w:tcPr>
          <w:p w14:paraId="0420C161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4</w:t>
            </w:r>
          </w:p>
        </w:tc>
        <w:tc>
          <w:tcPr>
            <w:tcW w:w="9923" w:type="dxa"/>
          </w:tcPr>
          <w:p w14:paraId="77A749E7" w14:textId="5CCC69E3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 xml:space="preserve">Pain at </w:t>
            </w:r>
            <w:r w:rsidR="00A51C6F">
              <w:rPr>
                <w:rFonts w:cs="Times New Roman"/>
                <w:szCs w:val="21"/>
              </w:rPr>
              <w:t xml:space="preserve">the </w:t>
            </w:r>
            <w:r>
              <w:rPr>
                <w:rFonts w:cs="Times New Roman"/>
                <w:szCs w:val="21"/>
              </w:rPr>
              <w:t>puncture</w:t>
            </w:r>
            <w:r w:rsidRPr="00B91CEA">
              <w:rPr>
                <w:rFonts w:cs="Times New Roman"/>
                <w:szCs w:val="21"/>
              </w:rPr>
              <w:t xml:space="preserve"> site with erythema and/or edema </w:t>
            </w:r>
            <w:r>
              <w:rPr>
                <w:rFonts w:cs="Times New Roman"/>
                <w:szCs w:val="21"/>
              </w:rPr>
              <w:t>and</w:t>
            </w:r>
            <w:r w:rsidRPr="00B91CEA"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 xml:space="preserve">streak formation or </w:t>
            </w:r>
            <w:r w:rsidR="00A51C6F">
              <w:rPr>
                <w:rFonts w:cs="Times New Roman"/>
                <w:szCs w:val="21"/>
              </w:rPr>
              <w:t xml:space="preserve">a </w:t>
            </w:r>
            <w:r>
              <w:rPr>
                <w:rFonts w:cs="Times New Roman"/>
                <w:szCs w:val="21"/>
              </w:rPr>
              <w:t>palpable</w:t>
            </w:r>
            <w:r w:rsidRPr="00B91CEA">
              <w:rPr>
                <w:rFonts w:cs="Times New Roman"/>
                <w:szCs w:val="21"/>
              </w:rPr>
              <w:t xml:space="preserve"> venous cord &gt; 1 inch</w:t>
            </w:r>
            <w:r>
              <w:rPr>
                <w:rFonts w:cs="Times New Roman"/>
                <w:szCs w:val="21"/>
              </w:rPr>
              <w:t>.</w:t>
            </w:r>
            <w:r w:rsidRPr="00B91CEA">
              <w:rPr>
                <w:rFonts w:cs="Times New Roman"/>
                <w:szCs w:val="21"/>
              </w:rPr>
              <w:t xml:space="preserve"> </w:t>
            </w:r>
            <w:r>
              <w:rPr>
                <w:rFonts w:cs="Times New Roman"/>
                <w:szCs w:val="21"/>
              </w:rPr>
              <w:t>Presence of p</w:t>
            </w:r>
            <w:r w:rsidRPr="00B91CEA">
              <w:rPr>
                <w:rFonts w:cs="Times New Roman"/>
                <w:szCs w:val="21"/>
              </w:rPr>
              <w:t>urulent drainage</w:t>
            </w:r>
            <w:r>
              <w:rPr>
                <w:rFonts w:cs="Times New Roman"/>
                <w:szCs w:val="21"/>
              </w:rPr>
              <w:t>.</w:t>
            </w:r>
          </w:p>
        </w:tc>
      </w:tr>
    </w:tbl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6687986D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7B65BC41" w14:textId="4A4256B9" w:rsidR="00DE23E8" w:rsidRDefault="00DE23E8" w:rsidP="00654E8F">
      <w:pPr>
        <w:spacing w:before="240"/>
      </w:pPr>
    </w:p>
    <w:p w14:paraId="6E05DBAF" w14:textId="71C9B8AA" w:rsidR="00E51A08" w:rsidRDefault="00E51A08" w:rsidP="00654E8F">
      <w:pPr>
        <w:spacing w:before="240"/>
      </w:pPr>
    </w:p>
    <w:p w14:paraId="62BE47C5" w14:textId="38D42DB4" w:rsidR="00E51A08" w:rsidRDefault="00E51A08" w:rsidP="00654E8F">
      <w:pPr>
        <w:spacing w:before="240"/>
      </w:pPr>
    </w:p>
    <w:p w14:paraId="3EEA23C3" w14:textId="376AD3B8" w:rsidR="00E51A08" w:rsidRDefault="00E51A08" w:rsidP="00654E8F">
      <w:pPr>
        <w:spacing w:before="240"/>
      </w:pPr>
    </w:p>
    <w:p w14:paraId="1849188E" w14:textId="473FC9D7" w:rsidR="00E51A08" w:rsidRDefault="00E51A08" w:rsidP="00654E8F">
      <w:pPr>
        <w:spacing w:before="240"/>
      </w:pPr>
    </w:p>
    <w:p w14:paraId="752F172B" w14:textId="2A98B333" w:rsidR="00E51A08" w:rsidRDefault="00E51A08" w:rsidP="00654E8F">
      <w:pPr>
        <w:spacing w:before="240"/>
      </w:pPr>
    </w:p>
    <w:p w14:paraId="3F1F78A1" w14:textId="35638ECF" w:rsidR="00E51A08" w:rsidRDefault="00E51A08" w:rsidP="00654E8F">
      <w:pPr>
        <w:spacing w:before="240"/>
      </w:pPr>
    </w:p>
    <w:p w14:paraId="476A5844" w14:textId="55C903F7" w:rsidR="00E51A08" w:rsidRDefault="00E51A08" w:rsidP="00654E8F">
      <w:pPr>
        <w:spacing w:before="240"/>
      </w:pPr>
    </w:p>
    <w:p w14:paraId="1BA9FDB7" w14:textId="637706EE" w:rsidR="00E51A08" w:rsidRDefault="00E51A08" w:rsidP="00654E8F">
      <w:pPr>
        <w:spacing w:before="240"/>
      </w:pPr>
    </w:p>
    <w:p w14:paraId="6851D42A" w14:textId="26454B31" w:rsidR="00E51A08" w:rsidRDefault="00E51A08" w:rsidP="00654E8F">
      <w:pPr>
        <w:spacing w:before="240"/>
      </w:pPr>
    </w:p>
    <w:p w14:paraId="4B625AE9" w14:textId="17467AC2" w:rsidR="00E51A08" w:rsidRDefault="00E51A08" w:rsidP="00654E8F">
      <w:pPr>
        <w:spacing w:before="240"/>
      </w:pPr>
    </w:p>
    <w:p w14:paraId="05E01D5A" w14:textId="01D2B401" w:rsidR="00E51A08" w:rsidRDefault="00E51A08" w:rsidP="00654E8F">
      <w:pPr>
        <w:spacing w:before="240"/>
      </w:pPr>
    </w:p>
    <w:p w14:paraId="0B504795" w14:textId="21D6E1F8" w:rsidR="00E51A08" w:rsidRDefault="00E51A08" w:rsidP="00654E8F">
      <w:pPr>
        <w:spacing w:before="240"/>
      </w:pPr>
    </w:p>
    <w:p w14:paraId="7B763F7A" w14:textId="57321924" w:rsidR="00E51A08" w:rsidRPr="00B91CEA" w:rsidRDefault="00C9701D" w:rsidP="00E51A08">
      <w:pPr>
        <w:adjustRightInd w:val="0"/>
        <w:spacing w:line="480" w:lineRule="auto"/>
        <w:contextualSpacing/>
        <w:rPr>
          <w:rFonts w:cs="Times New Roman"/>
          <w:b/>
          <w:bCs/>
          <w:szCs w:val="21"/>
        </w:rPr>
      </w:pPr>
      <w:r>
        <w:rPr>
          <w:rFonts w:cs="Times New Roman"/>
          <w:b/>
          <w:bCs/>
          <w:szCs w:val="21"/>
        </w:rPr>
        <w:lastRenderedPageBreak/>
        <w:t>Supplementary</w:t>
      </w:r>
      <w:r w:rsidR="00E51A08" w:rsidRPr="00F96AC2">
        <w:rPr>
          <w:rFonts w:cs="Times New Roman"/>
          <w:b/>
          <w:bCs/>
          <w:szCs w:val="21"/>
        </w:rPr>
        <w:t xml:space="preserve"> </w:t>
      </w:r>
      <w:r w:rsidR="004F69E0">
        <w:rPr>
          <w:rFonts w:cs="Times New Roman"/>
          <w:b/>
          <w:bCs/>
          <w:szCs w:val="21"/>
        </w:rPr>
        <w:t>T</w:t>
      </w:r>
      <w:r w:rsidR="00E51A08" w:rsidRPr="00F96AC2">
        <w:rPr>
          <w:rFonts w:cs="Times New Roman"/>
          <w:b/>
          <w:bCs/>
          <w:szCs w:val="21"/>
        </w:rPr>
        <w:t xml:space="preserve">able </w:t>
      </w:r>
      <w:r w:rsidR="00155072">
        <w:rPr>
          <w:rFonts w:cs="Times New Roman"/>
          <w:b/>
          <w:bCs/>
          <w:szCs w:val="21"/>
        </w:rPr>
        <w:t>3</w:t>
      </w:r>
      <w:r w:rsidR="00E51A08">
        <w:rPr>
          <w:rFonts w:cs="Times New Roman"/>
          <w:b/>
          <w:bCs/>
          <w:szCs w:val="21"/>
        </w:rPr>
        <w:t>.</w:t>
      </w:r>
      <w:r w:rsidR="00E51A08" w:rsidRPr="00B91CEA">
        <w:rPr>
          <w:rFonts w:cs="Times New Roman"/>
          <w:b/>
          <w:bCs/>
          <w:szCs w:val="21"/>
        </w:rPr>
        <w:t xml:space="preserve"> The definition of each </w:t>
      </w:r>
      <w:r w:rsidR="00E51A08">
        <w:rPr>
          <w:rFonts w:cs="Times New Roman"/>
          <w:b/>
          <w:bCs/>
          <w:szCs w:val="21"/>
        </w:rPr>
        <w:t>variable</w:t>
      </w:r>
      <w:r w:rsidR="00E51A08" w:rsidRPr="00B91CEA">
        <w:rPr>
          <w:rFonts w:cs="Times New Roman"/>
          <w:b/>
          <w:bCs/>
          <w:szCs w:val="21"/>
        </w:rPr>
        <w:t xml:space="preserve"> </w:t>
      </w:r>
      <w:r w:rsidR="00E51A08">
        <w:rPr>
          <w:rFonts w:cs="Times New Roman"/>
          <w:b/>
          <w:bCs/>
          <w:szCs w:val="21"/>
        </w:rPr>
        <w:t>for phlebitis according to the</w:t>
      </w:r>
      <w:r w:rsidR="00E51A08" w:rsidRPr="00B91CEA">
        <w:rPr>
          <w:rFonts w:cs="Times New Roman"/>
          <w:b/>
          <w:bCs/>
          <w:szCs w:val="21"/>
        </w:rPr>
        <w:t xml:space="preserve"> </w:t>
      </w:r>
      <w:r w:rsidR="00E51A08">
        <w:rPr>
          <w:rFonts w:cs="Times New Roman"/>
          <w:b/>
          <w:bCs/>
          <w:szCs w:val="21"/>
        </w:rPr>
        <w:t>Infusion Nurses Society (INS)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E51A08" w:rsidRPr="00B91CEA" w14:paraId="197E9682" w14:textId="77777777" w:rsidTr="006866F5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6E3558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V</w:t>
            </w:r>
            <w:r>
              <w:rPr>
                <w:rFonts w:cs="Times New Roman"/>
                <w:szCs w:val="21"/>
              </w:rPr>
              <w:t>ariable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901148F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D</w:t>
            </w:r>
            <w:r w:rsidRPr="00B91CEA">
              <w:rPr>
                <w:rFonts w:cs="Times New Roman"/>
                <w:szCs w:val="21"/>
              </w:rPr>
              <w:t>efinition</w:t>
            </w:r>
          </w:p>
        </w:tc>
      </w:tr>
      <w:tr w:rsidR="00E51A08" w:rsidRPr="00B91CEA" w14:paraId="786B8FF9" w14:textId="77777777" w:rsidTr="006866F5">
        <w:tc>
          <w:tcPr>
            <w:tcW w:w="2835" w:type="dxa"/>
            <w:tcBorders>
              <w:top w:val="single" w:sz="4" w:space="0" w:color="auto"/>
            </w:tcBorders>
          </w:tcPr>
          <w:p w14:paraId="2860BA91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Pain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21E20F24" w14:textId="0501C783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 xml:space="preserve">Pain around </w:t>
            </w:r>
            <w:r w:rsidR="00662616">
              <w:rPr>
                <w:rFonts w:cs="Times New Roman"/>
                <w:szCs w:val="21"/>
              </w:rPr>
              <w:t xml:space="preserve">the </w:t>
            </w:r>
            <w:r w:rsidRPr="00B91CEA">
              <w:rPr>
                <w:rFonts w:cs="Times New Roman"/>
                <w:szCs w:val="21"/>
              </w:rPr>
              <w:t>PIVC insert</w:t>
            </w:r>
            <w:r w:rsidR="00662616">
              <w:rPr>
                <w:rFonts w:cs="Times New Roman"/>
                <w:szCs w:val="21"/>
              </w:rPr>
              <w:t>ion</w:t>
            </w:r>
            <w:r w:rsidRPr="00B91CEA">
              <w:rPr>
                <w:rFonts w:cs="Times New Roman"/>
                <w:szCs w:val="21"/>
              </w:rPr>
              <w:t xml:space="preserve"> site</w:t>
            </w:r>
            <w:r w:rsidR="00C00C70">
              <w:rPr>
                <w:rFonts w:cs="Times New Roman"/>
                <w:szCs w:val="21"/>
              </w:rPr>
              <w:t>.</w:t>
            </w:r>
          </w:p>
        </w:tc>
      </w:tr>
      <w:tr w:rsidR="00E51A08" w:rsidRPr="00B91CEA" w14:paraId="25F14136" w14:textId="77777777" w:rsidTr="006866F5">
        <w:tc>
          <w:tcPr>
            <w:tcW w:w="2835" w:type="dxa"/>
          </w:tcPr>
          <w:p w14:paraId="517F30A0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Erythema</w:t>
            </w:r>
          </w:p>
        </w:tc>
        <w:tc>
          <w:tcPr>
            <w:tcW w:w="6096" w:type="dxa"/>
          </w:tcPr>
          <w:p w14:paraId="17795CFE" w14:textId="53474CAD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Erythema</w:t>
            </w:r>
            <w:r w:rsidRPr="00B91CEA">
              <w:rPr>
                <w:rFonts w:cs="Times New Roman"/>
                <w:szCs w:val="21"/>
              </w:rPr>
              <w:t xml:space="preserve"> around </w:t>
            </w:r>
            <w:r w:rsidR="00662616">
              <w:rPr>
                <w:rFonts w:cs="Times New Roman"/>
                <w:szCs w:val="21"/>
              </w:rPr>
              <w:t xml:space="preserve">the </w:t>
            </w:r>
            <w:r w:rsidRPr="00B91CEA">
              <w:rPr>
                <w:rFonts w:cs="Times New Roman"/>
                <w:szCs w:val="21"/>
              </w:rPr>
              <w:t>PIVC inser</w:t>
            </w:r>
            <w:r>
              <w:rPr>
                <w:rFonts w:cs="Times New Roman"/>
                <w:szCs w:val="21"/>
              </w:rPr>
              <w:t>t</w:t>
            </w:r>
            <w:r w:rsidR="00662616">
              <w:rPr>
                <w:rFonts w:cs="Times New Roman"/>
                <w:szCs w:val="21"/>
              </w:rPr>
              <w:t>ion</w:t>
            </w:r>
            <w:r w:rsidRPr="00B91CEA">
              <w:rPr>
                <w:rFonts w:cs="Times New Roman"/>
                <w:szCs w:val="21"/>
              </w:rPr>
              <w:t xml:space="preserve"> site</w:t>
            </w:r>
            <w:r w:rsidR="00C00C70">
              <w:rPr>
                <w:rFonts w:cs="Times New Roman"/>
                <w:szCs w:val="21"/>
              </w:rPr>
              <w:t>.</w:t>
            </w:r>
          </w:p>
        </w:tc>
      </w:tr>
      <w:tr w:rsidR="00E51A08" w:rsidRPr="00B91CEA" w14:paraId="5CE62998" w14:textId="77777777" w:rsidTr="006866F5">
        <w:tc>
          <w:tcPr>
            <w:tcW w:w="2835" w:type="dxa"/>
          </w:tcPr>
          <w:p w14:paraId="335F6C4A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Edema</w:t>
            </w:r>
          </w:p>
        </w:tc>
        <w:tc>
          <w:tcPr>
            <w:tcW w:w="6096" w:type="dxa"/>
          </w:tcPr>
          <w:p w14:paraId="6ECA2B25" w14:textId="5D39D6ED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 xml:space="preserve">Swelling around </w:t>
            </w:r>
            <w:r w:rsidR="00662616">
              <w:rPr>
                <w:rFonts w:cs="Times New Roman"/>
                <w:szCs w:val="21"/>
              </w:rPr>
              <w:t xml:space="preserve">the </w:t>
            </w:r>
            <w:r w:rsidRPr="00B91CEA">
              <w:rPr>
                <w:rFonts w:cs="Times New Roman"/>
                <w:szCs w:val="21"/>
              </w:rPr>
              <w:t>PIVC insert</w:t>
            </w:r>
            <w:r w:rsidR="00662616">
              <w:rPr>
                <w:rFonts w:cs="Times New Roman"/>
                <w:szCs w:val="21"/>
              </w:rPr>
              <w:t>ion</w:t>
            </w:r>
            <w:r w:rsidRPr="00B91CEA">
              <w:rPr>
                <w:rFonts w:cs="Times New Roman"/>
                <w:szCs w:val="21"/>
              </w:rPr>
              <w:t xml:space="preserve"> site</w:t>
            </w:r>
            <w:r w:rsidR="00C00C70">
              <w:rPr>
                <w:rFonts w:cs="Times New Roman"/>
                <w:szCs w:val="21"/>
              </w:rPr>
              <w:t>.</w:t>
            </w:r>
          </w:p>
        </w:tc>
      </w:tr>
      <w:tr w:rsidR="00E51A08" w:rsidRPr="00B91CEA" w14:paraId="1A15FFE1" w14:textId="77777777" w:rsidTr="006866F5">
        <w:tc>
          <w:tcPr>
            <w:tcW w:w="2835" w:type="dxa"/>
          </w:tcPr>
          <w:p w14:paraId="04D68F81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Streak formation</w:t>
            </w:r>
          </w:p>
        </w:tc>
        <w:tc>
          <w:tcPr>
            <w:tcW w:w="6096" w:type="dxa"/>
          </w:tcPr>
          <w:p w14:paraId="364BEED4" w14:textId="5BD4B9A0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Erythema</w:t>
            </w:r>
            <w:r w:rsidRPr="00B91CEA">
              <w:rPr>
                <w:rFonts w:cs="Times New Roman"/>
                <w:szCs w:val="21"/>
              </w:rPr>
              <w:t xml:space="preserve"> along </w:t>
            </w:r>
            <w:r w:rsidR="00662616">
              <w:rPr>
                <w:rFonts w:cs="Times New Roman"/>
                <w:szCs w:val="21"/>
              </w:rPr>
              <w:t xml:space="preserve">the </w:t>
            </w:r>
            <w:r w:rsidRPr="00B91CEA">
              <w:rPr>
                <w:rFonts w:cs="Times New Roman"/>
                <w:szCs w:val="21"/>
              </w:rPr>
              <w:t xml:space="preserve">blood vessels </w:t>
            </w:r>
            <w:r>
              <w:rPr>
                <w:rFonts w:cs="Times New Roman"/>
                <w:szCs w:val="21"/>
              </w:rPr>
              <w:t>from</w:t>
            </w:r>
            <w:r w:rsidRPr="00B91CEA">
              <w:rPr>
                <w:rFonts w:cs="Times New Roman"/>
                <w:szCs w:val="21"/>
              </w:rPr>
              <w:t xml:space="preserve"> </w:t>
            </w:r>
            <w:r w:rsidR="00662616">
              <w:rPr>
                <w:rFonts w:cs="Times New Roman"/>
                <w:szCs w:val="21"/>
              </w:rPr>
              <w:t xml:space="preserve">the </w:t>
            </w:r>
            <w:r w:rsidRPr="00B91CEA">
              <w:rPr>
                <w:rFonts w:cs="Times New Roman"/>
                <w:szCs w:val="21"/>
              </w:rPr>
              <w:t>PIVC insert</w:t>
            </w:r>
            <w:r w:rsidR="00662616">
              <w:rPr>
                <w:rFonts w:cs="Times New Roman"/>
                <w:szCs w:val="21"/>
              </w:rPr>
              <w:t>ion</w:t>
            </w:r>
            <w:r w:rsidRPr="00B91CEA">
              <w:rPr>
                <w:rFonts w:cs="Times New Roman"/>
                <w:szCs w:val="21"/>
              </w:rPr>
              <w:t xml:space="preserve"> site</w:t>
            </w:r>
            <w:r w:rsidR="00C00C70">
              <w:rPr>
                <w:rFonts w:cs="Times New Roman"/>
                <w:szCs w:val="21"/>
              </w:rPr>
              <w:t>.</w:t>
            </w:r>
          </w:p>
        </w:tc>
      </w:tr>
      <w:tr w:rsidR="00E51A08" w:rsidRPr="00B91CEA" w14:paraId="71F0031A" w14:textId="77777777" w:rsidTr="006866F5">
        <w:tc>
          <w:tcPr>
            <w:tcW w:w="2835" w:type="dxa"/>
          </w:tcPr>
          <w:p w14:paraId="59060B71" w14:textId="77777777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>Palpable venous cord</w:t>
            </w:r>
          </w:p>
        </w:tc>
        <w:tc>
          <w:tcPr>
            <w:tcW w:w="6096" w:type="dxa"/>
          </w:tcPr>
          <w:p w14:paraId="57F1CA70" w14:textId="7F35D62D" w:rsidR="00E51A08" w:rsidRPr="00B91CEA" w:rsidRDefault="00E51A08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B91CEA">
              <w:rPr>
                <w:rFonts w:cs="Times New Roman"/>
                <w:szCs w:val="21"/>
              </w:rPr>
              <w:t xml:space="preserve">Induration along </w:t>
            </w:r>
            <w:r w:rsidR="00662616">
              <w:rPr>
                <w:rFonts w:cs="Times New Roman"/>
                <w:szCs w:val="21"/>
              </w:rPr>
              <w:t xml:space="preserve">the </w:t>
            </w:r>
            <w:r w:rsidRPr="00B91CEA">
              <w:rPr>
                <w:rFonts w:cs="Times New Roman"/>
                <w:szCs w:val="21"/>
              </w:rPr>
              <w:t xml:space="preserve">blood vessels </w:t>
            </w:r>
            <w:r>
              <w:rPr>
                <w:rFonts w:cs="Times New Roman"/>
                <w:szCs w:val="21"/>
              </w:rPr>
              <w:t>from</w:t>
            </w:r>
            <w:r w:rsidR="00662616">
              <w:rPr>
                <w:rFonts w:cs="Times New Roman"/>
                <w:szCs w:val="21"/>
              </w:rPr>
              <w:t xml:space="preserve"> the</w:t>
            </w:r>
            <w:r w:rsidRPr="00B91CEA">
              <w:rPr>
                <w:rFonts w:cs="Times New Roman"/>
                <w:szCs w:val="21"/>
              </w:rPr>
              <w:t xml:space="preserve"> PIVC insert</w:t>
            </w:r>
            <w:r w:rsidR="00662616">
              <w:rPr>
                <w:rFonts w:cs="Times New Roman"/>
                <w:szCs w:val="21"/>
              </w:rPr>
              <w:t>ion</w:t>
            </w:r>
            <w:r w:rsidRPr="00B91CEA">
              <w:rPr>
                <w:rFonts w:cs="Times New Roman"/>
                <w:szCs w:val="21"/>
              </w:rPr>
              <w:t xml:space="preserve"> site</w:t>
            </w:r>
            <w:r w:rsidR="00C00C70">
              <w:rPr>
                <w:rFonts w:cs="Times New Roman"/>
                <w:szCs w:val="21"/>
              </w:rPr>
              <w:t>.</w:t>
            </w:r>
          </w:p>
        </w:tc>
      </w:tr>
    </w:tbl>
    <w:p w14:paraId="1FB3E32D" w14:textId="77777777" w:rsidR="00E51A08" w:rsidRDefault="00E51A08" w:rsidP="00E51A08">
      <w:pPr>
        <w:adjustRightInd w:val="0"/>
        <w:spacing w:line="480" w:lineRule="auto"/>
        <w:contextualSpacing/>
        <w:rPr>
          <w:rFonts w:cs="Times New Roman"/>
          <w:szCs w:val="21"/>
        </w:rPr>
      </w:pPr>
      <w:r w:rsidRPr="00533BF3">
        <w:rPr>
          <w:rFonts w:cs="Times New Roman"/>
          <w:szCs w:val="21"/>
        </w:rPr>
        <w:t>Abbreviation</w:t>
      </w:r>
      <w:r>
        <w:rPr>
          <w:rFonts w:cs="Times New Roman"/>
          <w:szCs w:val="21"/>
        </w:rPr>
        <w:t>:</w:t>
      </w:r>
      <w:r w:rsidRPr="00B91CEA">
        <w:rPr>
          <w:rFonts w:cs="Times New Roman"/>
          <w:szCs w:val="21"/>
        </w:rPr>
        <w:t xml:space="preserve"> PIVC, peripheral intravenous catheter</w:t>
      </w:r>
      <w:r>
        <w:rPr>
          <w:rFonts w:cs="Times New Roman"/>
          <w:szCs w:val="21"/>
        </w:rPr>
        <w:t>.</w:t>
      </w:r>
    </w:p>
    <w:p w14:paraId="4BA7B276" w14:textId="65BFEDA9" w:rsidR="00E51A08" w:rsidRDefault="00E51A08" w:rsidP="00654E8F">
      <w:pPr>
        <w:spacing w:before="240"/>
      </w:pPr>
    </w:p>
    <w:p w14:paraId="0F0D699A" w14:textId="1099006E" w:rsidR="005B478B" w:rsidRDefault="005B478B" w:rsidP="00654E8F">
      <w:pPr>
        <w:spacing w:before="240"/>
      </w:pPr>
    </w:p>
    <w:p w14:paraId="58B23A60" w14:textId="48765A7A" w:rsidR="005B478B" w:rsidRDefault="005B478B" w:rsidP="00654E8F">
      <w:pPr>
        <w:spacing w:before="240"/>
      </w:pPr>
    </w:p>
    <w:p w14:paraId="7F79DFD8" w14:textId="018D6665" w:rsidR="005B478B" w:rsidRDefault="005B478B" w:rsidP="00654E8F">
      <w:pPr>
        <w:spacing w:before="240"/>
      </w:pPr>
    </w:p>
    <w:p w14:paraId="289DED29" w14:textId="4DA007C6" w:rsidR="005B478B" w:rsidRDefault="005B478B" w:rsidP="00654E8F">
      <w:pPr>
        <w:spacing w:before="240"/>
      </w:pPr>
    </w:p>
    <w:p w14:paraId="0F572005" w14:textId="1C741CF6" w:rsidR="005B478B" w:rsidRDefault="005B478B" w:rsidP="00654E8F">
      <w:pPr>
        <w:spacing w:before="240"/>
      </w:pPr>
    </w:p>
    <w:p w14:paraId="2D87C53D" w14:textId="4CA66DA8" w:rsidR="005B478B" w:rsidRDefault="005B478B" w:rsidP="00654E8F">
      <w:pPr>
        <w:spacing w:before="240"/>
      </w:pPr>
    </w:p>
    <w:p w14:paraId="27C99E39" w14:textId="7CC7C286" w:rsidR="005B478B" w:rsidRDefault="005B478B" w:rsidP="00654E8F">
      <w:pPr>
        <w:spacing w:before="240"/>
      </w:pPr>
    </w:p>
    <w:p w14:paraId="167E9C5F" w14:textId="1241AE93" w:rsidR="005B478B" w:rsidRDefault="005B478B" w:rsidP="00654E8F">
      <w:pPr>
        <w:spacing w:before="240"/>
      </w:pPr>
    </w:p>
    <w:p w14:paraId="7CD2EA81" w14:textId="427B6467" w:rsidR="005B478B" w:rsidRDefault="005B478B" w:rsidP="00654E8F">
      <w:pPr>
        <w:spacing w:before="240"/>
      </w:pPr>
    </w:p>
    <w:p w14:paraId="12C7A1E8" w14:textId="0F9AF6A2" w:rsidR="005B478B" w:rsidRDefault="005B478B" w:rsidP="00654E8F">
      <w:pPr>
        <w:spacing w:before="240"/>
      </w:pPr>
    </w:p>
    <w:p w14:paraId="1BF0D55B" w14:textId="77777777" w:rsidR="00F14410" w:rsidRDefault="00F14410" w:rsidP="00654E8F">
      <w:pPr>
        <w:spacing w:before="240"/>
        <w:sectPr w:rsidR="00F14410" w:rsidSect="0093429D">
          <w:headerReference w:type="even" r:id="rId11"/>
          <w:footerReference w:type="even" r:id="rId12"/>
          <w:footerReference w:type="default" r:id="rId13"/>
          <w:headerReference w:type="first" r:id="rId14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8816534" w14:textId="7304AD15" w:rsidR="005B478B" w:rsidRPr="00FC015B" w:rsidRDefault="00C9701D" w:rsidP="005B478B">
      <w:pPr>
        <w:adjustRightInd w:val="0"/>
        <w:spacing w:line="480" w:lineRule="auto"/>
        <w:contextualSpacing/>
        <w:rPr>
          <w:rFonts w:cs="Times New Roman"/>
          <w:b/>
          <w:bCs/>
          <w:szCs w:val="21"/>
        </w:rPr>
      </w:pPr>
      <w:bookmarkStart w:id="0" w:name="_Hlk103667188"/>
      <w:r>
        <w:rPr>
          <w:rFonts w:cs="Times New Roman"/>
          <w:b/>
          <w:bCs/>
          <w:szCs w:val="21"/>
        </w:rPr>
        <w:lastRenderedPageBreak/>
        <w:t>Supplementary</w:t>
      </w:r>
      <w:bookmarkEnd w:id="0"/>
      <w:r w:rsidR="005B478B" w:rsidRPr="00D104A3">
        <w:rPr>
          <w:rFonts w:cs="Times New Roman"/>
          <w:b/>
          <w:bCs/>
          <w:szCs w:val="21"/>
        </w:rPr>
        <w:t xml:space="preserve"> </w:t>
      </w:r>
      <w:r w:rsidR="004F69E0">
        <w:rPr>
          <w:rFonts w:cs="Times New Roman"/>
          <w:b/>
          <w:bCs/>
          <w:szCs w:val="21"/>
        </w:rPr>
        <w:t>T</w:t>
      </w:r>
      <w:r w:rsidR="005B478B" w:rsidRPr="00D104A3">
        <w:rPr>
          <w:rFonts w:cs="Times New Roman"/>
          <w:b/>
          <w:bCs/>
          <w:szCs w:val="21"/>
        </w:rPr>
        <w:t>able</w:t>
      </w:r>
      <w:r w:rsidR="005B478B" w:rsidRPr="00FC015B">
        <w:rPr>
          <w:rFonts w:cs="Times New Roman"/>
          <w:b/>
          <w:bCs/>
          <w:szCs w:val="21"/>
        </w:rPr>
        <w:t xml:space="preserve"> </w:t>
      </w:r>
      <w:r w:rsidR="00155072">
        <w:rPr>
          <w:rFonts w:cs="Times New Roman"/>
          <w:b/>
          <w:bCs/>
          <w:szCs w:val="21"/>
        </w:rPr>
        <w:t>4</w:t>
      </w:r>
      <w:r w:rsidR="005B478B" w:rsidRPr="00FC015B">
        <w:rPr>
          <w:rFonts w:cs="Times New Roman"/>
          <w:b/>
          <w:bCs/>
          <w:szCs w:val="21"/>
        </w:rPr>
        <w:t>. Univariate analysis for phlebitis using marginal Cox regression analysis stratified by APACHE Ⅱ score</w:t>
      </w:r>
    </w:p>
    <w:tbl>
      <w:tblPr>
        <w:tblStyle w:val="af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559"/>
        <w:gridCol w:w="2152"/>
        <w:gridCol w:w="967"/>
        <w:gridCol w:w="1874"/>
        <w:gridCol w:w="1054"/>
      </w:tblGrid>
      <w:tr w:rsidR="005B478B" w:rsidRPr="00FC015B" w14:paraId="1A3DFD5B" w14:textId="77777777" w:rsidTr="00131DCA">
        <w:tc>
          <w:tcPr>
            <w:tcW w:w="368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4444FB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 xml:space="preserve">Variables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BB2F75F" w14:textId="005F18D2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 xml:space="preserve">Group 1 </w:t>
            </w:r>
            <w:r w:rsidRPr="001C677F">
              <w:rPr>
                <w:rFonts w:cs="Times New Roman"/>
                <w:b/>
                <w:bCs/>
                <w:szCs w:val="21"/>
              </w:rPr>
              <w:t xml:space="preserve">(APACHE </w:t>
            </w:r>
            <w:r w:rsidR="00F14410">
              <w:rPr>
                <w:rFonts w:cs="Times New Roman"/>
                <w:b/>
                <w:bCs/>
                <w:szCs w:val="21"/>
              </w:rPr>
              <w:t>Ⅱ</w:t>
            </w:r>
            <w:r w:rsidRPr="001C677F">
              <w:rPr>
                <w:rFonts w:cs="Times New Roman"/>
                <w:b/>
                <w:bCs/>
                <w:szCs w:val="21"/>
              </w:rPr>
              <w:t xml:space="preserve"> score: ≤ 15)</w:t>
            </w:r>
          </w:p>
          <w:p w14:paraId="0BC8D3D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n = 1,260</w:t>
            </w:r>
          </w:p>
          <w:p w14:paraId="3273171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Phlebitis: n = 117 (9.3%)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44A04EF" w14:textId="5B47CDCF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 xml:space="preserve">Group 2 </w:t>
            </w:r>
            <w:r w:rsidRPr="001C677F">
              <w:rPr>
                <w:rFonts w:cs="Times New Roman"/>
                <w:b/>
                <w:bCs/>
                <w:szCs w:val="21"/>
              </w:rPr>
              <w:t xml:space="preserve">(16–25 of APACHE </w:t>
            </w:r>
            <w:r w:rsidR="00F14410">
              <w:rPr>
                <w:rFonts w:cs="Times New Roman"/>
                <w:b/>
                <w:bCs/>
                <w:szCs w:val="21"/>
              </w:rPr>
              <w:t>Ⅱ</w:t>
            </w:r>
            <w:r w:rsidRPr="001C677F">
              <w:rPr>
                <w:rFonts w:cs="Times New Roman"/>
                <w:b/>
                <w:bCs/>
                <w:szCs w:val="21"/>
              </w:rPr>
              <w:t xml:space="preserve"> score)</w:t>
            </w:r>
          </w:p>
          <w:p w14:paraId="26ABF90D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n = 1,339</w:t>
            </w:r>
          </w:p>
          <w:p w14:paraId="2E7E325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Phlebitis: n = 130 (9.7%)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A5E7D3D" w14:textId="6CAF6DC4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 xml:space="preserve">Group 3 </w:t>
            </w:r>
            <w:r w:rsidRPr="001C677F">
              <w:rPr>
                <w:rFonts w:cs="Times New Roman"/>
                <w:b/>
                <w:bCs/>
                <w:szCs w:val="21"/>
              </w:rPr>
              <w:t xml:space="preserve">(APACHE </w:t>
            </w:r>
            <w:r w:rsidR="00F14410">
              <w:rPr>
                <w:rFonts w:cs="Times New Roman"/>
                <w:b/>
                <w:bCs/>
                <w:szCs w:val="21"/>
              </w:rPr>
              <w:t>Ⅱ</w:t>
            </w:r>
            <w:r w:rsidRPr="001C677F">
              <w:rPr>
                <w:rFonts w:cs="Times New Roman"/>
                <w:b/>
                <w:bCs/>
                <w:szCs w:val="21"/>
              </w:rPr>
              <w:t xml:space="preserve"> score ≥ 26)</w:t>
            </w:r>
          </w:p>
          <w:p w14:paraId="55F75F2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n = 668</w:t>
            </w:r>
          </w:p>
          <w:p w14:paraId="0E096A4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Phlebitis: n = 55 (8.2%)</w:t>
            </w:r>
          </w:p>
        </w:tc>
      </w:tr>
      <w:tr w:rsidR="005B478B" w:rsidRPr="00FC015B" w14:paraId="01A84664" w14:textId="77777777" w:rsidTr="00131DCA">
        <w:tc>
          <w:tcPr>
            <w:tcW w:w="368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72D594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01C80FF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HR (95% CI)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7318DED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p value</w:t>
            </w:r>
          </w:p>
        </w:tc>
        <w:tc>
          <w:tcPr>
            <w:tcW w:w="2152" w:type="dxa"/>
            <w:tcBorders>
              <w:top w:val="nil"/>
              <w:bottom w:val="single" w:sz="4" w:space="0" w:color="auto"/>
            </w:tcBorders>
            <w:vAlign w:val="center"/>
          </w:tcPr>
          <w:p w14:paraId="1C29470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HR (95% CI)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vAlign w:val="center"/>
          </w:tcPr>
          <w:p w14:paraId="7696CA8E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p value</w:t>
            </w:r>
          </w:p>
        </w:tc>
        <w:tc>
          <w:tcPr>
            <w:tcW w:w="1874" w:type="dxa"/>
            <w:tcBorders>
              <w:top w:val="nil"/>
              <w:bottom w:val="single" w:sz="4" w:space="0" w:color="auto"/>
            </w:tcBorders>
            <w:vAlign w:val="center"/>
          </w:tcPr>
          <w:p w14:paraId="11E5A2D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HR (95% CI)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vAlign w:val="center"/>
          </w:tcPr>
          <w:p w14:paraId="31A4283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b/>
                <w:bCs/>
                <w:szCs w:val="21"/>
              </w:rPr>
            </w:pPr>
            <w:r w:rsidRPr="00FC015B">
              <w:rPr>
                <w:rFonts w:cs="Times New Roman"/>
                <w:b/>
                <w:bCs/>
                <w:szCs w:val="21"/>
              </w:rPr>
              <w:t>p value</w:t>
            </w:r>
          </w:p>
        </w:tc>
      </w:tr>
      <w:tr w:rsidR="005B478B" w:rsidRPr="00FC015B" w14:paraId="60A279E4" w14:textId="77777777" w:rsidTr="00131DCA"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FA10D79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Age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08E95B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1.01 (1.0–1.03)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11E8F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0.02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14:paraId="0F22B09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1.0 (0.99–1.02)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40DE0D9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0.71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14:paraId="21BC272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1.01 (0.98–1.03)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4A37FAE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0.61</w:t>
            </w:r>
          </w:p>
        </w:tc>
      </w:tr>
      <w:tr w:rsidR="005B478B" w:rsidRPr="00FC015B" w14:paraId="351764D2" w14:textId="77777777" w:rsidTr="00131DCA">
        <w:tc>
          <w:tcPr>
            <w:tcW w:w="3686" w:type="dxa"/>
            <w:vAlign w:val="center"/>
          </w:tcPr>
          <w:p w14:paraId="542AFC37" w14:textId="2112F230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Ma</w:t>
            </w:r>
            <w:r w:rsidR="00F14410">
              <w:rPr>
                <w:rFonts w:cs="Times New Roman"/>
                <w:szCs w:val="21"/>
              </w:rPr>
              <w:t>le sex</w:t>
            </w:r>
          </w:p>
        </w:tc>
        <w:tc>
          <w:tcPr>
            <w:tcW w:w="2268" w:type="dxa"/>
            <w:vAlign w:val="center"/>
          </w:tcPr>
          <w:p w14:paraId="101AA26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0.77 (0.54–1.11)</w:t>
            </w:r>
          </w:p>
        </w:tc>
        <w:tc>
          <w:tcPr>
            <w:tcW w:w="1559" w:type="dxa"/>
            <w:vAlign w:val="center"/>
          </w:tcPr>
          <w:p w14:paraId="68D4E36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0.16</w:t>
            </w:r>
          </w:p>
        </w:tc>
        <w:tc>
          <w:tcPr>
            <w:tcW w:w="2152" w:type="dxa"/>
            <w:vAlign w:val="center"/>
          </w:tcPr>
          <w:p w14:paraId="4A255AD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0.76 (0.54–1.08)</w:t>
            </w:r>
          </w:p>
        </w:tc>
        <w:tc>
          <w:tcPr>
            <w:tcW w:w="967" w:type="dxa"/>
            <w:vAlign w:val="center"/>
          </w:tcPr>
          <w:p w14:paraId="161A8AD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0.12</w:t>
            </w:r>
          </w:p>
        </w:tc>
        <w:tc>
          <w:tcPr>
            <w:tcW w:w="1874" w:type="dxa"/>
            <w:vAlign w:val="center"/>
          </w:tcPr>
          <w:p w14:paraId="134D8F2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0.49 (0.29–0.83)</w:t>
            </w:r>
          </w:p>
        </w:tc>
        <w:tc>
          <w:tcPr>
            <w:tcW w:w="1054" w:type="dxa"/>
            <w:vAlign w:val="center"/>
          </w:tcPr>
          <w:p w14:paraId="2178DF3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&lt; 0.01</w:t>
            </w:r>
          </w:p>
        </w:tc>
      </w:tr>
      <w:tr w:rsidR="005B478B" w:rsidRPr="00FC015B" w14:paraId="3C3853BF" w14:textId="77777777" w:rsidTr="00131DCA">
        <w:tc>
          <w:tcPr>
            <w:tcW w:w="3686" w:type="dxa"/>
            <w:vAlign w:val="center"/>
          </w:tcPr>
          <w:p w14:paraId="5D83961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BMI</w:t>
            </w:r>
          </w:p>
          <w:p w14:paraId="1C21ED5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18.5–25</w:t>
            </w:r>
          </w:p>
          <w:p w14:paraId="5C9AD52E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≤ 18.5</w:t>
            </w:r>
          </w:p>
          <w:p w14:paraId="3AF136D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≥ 25</w:t>
            </w:r>
          </w:p>
        </w:tc>
        <w:tc>
          <w:tcPr>
            <w:tcW w:w="2268" w:type="dxa"/>
            <w:vAlign w:val="center"/>
          </w:tcPr>
          <w:p w14:paraId="52D22DA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642F0F9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Ref</w:t>
            </w:r>
          </w:p>
          <w:p w14:paraId="7C757069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1.02 (0.56–1.85)</w:t>
            </w:r>
          </w:p>
          <w:p w14:paraId="40666F92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1.34 (0.9–2.0)</w:t>
            </w:r>
          </w:p>
        </w:tc>
        <w:tc>
          <w:tcPr>
            <w:tcW w:w="1559" w:type="dxa"/>
            <w:vAlign w:val="center"/>
          </w:tcPr>
          <w:p w14:paraId="34D2FE9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1D7DDCC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008C2DD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0.95</w:t>
            </w:r>
          </w:p>
          <w:p w14:paraId="1CC75FA2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0.14</w:t>
            </w:r>
          </w:p>
        </w:tc>
        <w:tc>
          <w:tcPr>
            <w:tcW w:w="2152" w:type="dxa"/>
            <w:vAlign w:val="center"/>
          </w:tcPr>
          <w:p w14:paraId="27AC8B1E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2161C4E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Ref</w:t>
            </w:r>
          </w:p>
          <w:p w14:paraId="3ECB4FD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1.15 (0.74–1.78)</w:t>
            </w:r>
          </w:p>
          <w:p w14:paraId="18C371C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0.88 (0.57–1.36)</w:t>
            </w:r>
          </w:p>
        </w:tc>
        <w:tc>
          <w:tcPr>
            <w:tcW w:w="967" w:type="dxa"/>
            <w:vAlign w:val="center"/>
          </w:tcPr>
          <w:p w14:paraId="1CF04F4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4A1D75C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673B8B0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0.55</w:t>
            </w:r>
          </w:p>
          <w:p w14:paraId="7252BAC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0.56</w:t>
            </w:r>
          </w:p>
        </w:tc>
        <w:tc>
          <w:tcPr>
            <w:tcW w:w="1874" w:type="dxa"/>
            <w:vAlign w:val="center"/>
          </w:tcPr>
          <w:p w14:paraId="6AD3651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4AD906D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Ref</w:t>
            </w:r>
          </w:p>
          <w:p w14:paraId="02E7E22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0.67 (0.2–2.16)</w:t>
            </w:r>
          </w:p>
          <w:p w14:paraId="14DB1A8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0.86 (0.48–1.53)</w:t>
            </w:r>
          </w:p>
        </w:tc>
        <w:tc>
          <w:tcPr>
            <w:tcW w:w="1054" w:type="dxa"/>
            <w:vAlign w:val="center"/>
          </w:tcPr>
          <w:p w14:paraId="34948CC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41E9647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31C00F9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</w:t>
            </w:r>
          </w:p>
          <w:p w14:paraId="3022A59D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0.6</w:t>
            </w:r>
          </w:p>
        </w:tc>
      </w:tr>
      <w:tr w:rsidR="005B478B" w:rsidRPr="00FC015B" w14:paraId="511E8A9D" w14:textId="77777777" w:rsidTr="00131DCA">
        <w:tc>
          <w:tcPr>
            <w:tcW w:w="3686" w:type="dxa"/>
            <w:vAlign w:val="center"/>
          </w:tcPr>
          <w:p w14:paraId="57F1ACD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Provision of standardized drug administration measures in the ICU</w:t>
            </w:r>
          </w:p>
        </w:tc>
        <w:tc>
          <w:tcPr>
            <w:tcW w:w="2268" w:type="dxa"/>
            <w:vAlign w:val="center"/>
          </w:tcPr>
          <w:p w14:paraId="6D7F8D0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0.31 (0.15–0.64)</w:t>
            </w:r>
          </w:p>
        </w:tc>
        <w:tc>
          <w:tcPr>
            <w:tcW w:w="1559" w:type="dxa"/>
            <w:vAlign w:val="center"/>
          </w:tcPr>
          <w:p w14:paraId="5151AA0B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&lt; 0.01</w:t>
            </w:r>
          </w:p>
        </w:tc>
        <w:tc>
          <w:tcPr>
            <w:tcW w:w="2152" w:type="dxa"/>
            <w:vAlign w:val="center"/>
          </w:tcPr>
          <w:p w14:paraId="44F54ED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0.52 (0.17–1.65)</w:t>
            </w:r>
          </w:p>
        </w:tc>
        <w:tc>
          <w:tcPr>
            <w:tcW w:w="967" w:type="dxa"/>
            <w:vAlign w:val="center"/>
          </w:tcPr>
          <w:p w14:paraId="11DFA9E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0.27</w:t>
            </w:r>
          </w:p>
        </w:tc>
        <w:tc>
          <w:tcPr>
            <w:tcW w:w="1874" w:type="dxa"/>
            <w:vAlign w:val="center"/>
          </w:tcPr>
          <w:p w14:paraId="4C8634D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  <w:r w:rsidRPr="00FC015B">
              <w:rPr>
                <w:rFonts w:cs="Times New Roman"/>
                <w:szCs w:val="21"/>
                <w:vertAlign w:val="superscript"/>
              </w:rPr>
              <w:t>**</w:t>
            </w:r>
          </w:p>
        </w:tc>
        <w:tc>
          <w:tcPr>
            <w:tcW w:w="1054" w:type="dxa"/>
            <w:vAlign w:val="center"/>
          </w:tcPr>
          <w:p w14:paraId="53A7380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  <w:r w:rsidRPr="00FC015B">
              <w:rPr>
                <w:rFonts w:cs="Times New Roman"/>
                <w:szCs w:val="21"/>
                <w:vertAlign w:val="superscript"/>
              </w:rPr>
              <w:t>**</w:t>
            </w:r>
          </w:p>
        </w:tc>
      </w:tr>
      <w:tr w:rsidR="005B478B" w:rsidRPr="00FC015B" w14:paraId="12FB9A8F" w14:textId="77777777" w:rsidTr="00131DCA">
        <w:tc>
          <w:tcPr>
            <w:tcW w:w="3686" w:type="dxa"/>
            <w:vAlign w:val="center"/>
          </w:tcPr>
          <w:p w14:paraId="1BB889D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Medical staff inserting the catheter</w:t>
            </w:r>
          </w:p>
          <w:p w14:paraId="118CF106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Nurse</w:t>
            </w:r>
          </w:p>
          <w:p w14:paraId="67072694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Doctor</w:t>
            </w:r>
          </w:p>
        </w:tc>
        <w:tc>
          <w:tcPr>
            <w:tcW w:w="2268" w:type="dxa"/>
            <w:vAlign w:val="center"/>
          </w:tcPr>
          <w:p w14:paraId="185FECD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330D84E4" w14:textId="5D7FE8A8" w:rsidR="005B478B" w:rsidRPr="00FC015B" w:rsidRDefault="00C00C70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R</w:t>
            </w:r>
            <w:r w:rsidR="005B478B" w:rsidRPr="00FC015B">
              <w:rPr>
                <w:rFonts w:cs="Times New Roman"/>
                <w:szCs w:val="21"/>
              </w:rPr>
              <w:t>ef</w:t>
            </w:r>
          </w:p>
          <w:p w14:paraId="28AFECAE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0.42 (0.18–0.96)</w:t>
            </w:r>
          </w:p>
        </w:tc>
        <w:tc>
          <w:tcPr>
            <w:tcW w:w="1559" w:type="dxa"/>
            <w:vAlign w:val="center"/>
          </w:tcPr>
          <w:p w14:paraId="00179E7D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2527DBA2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05218E8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0.04</w:t>
            </w:r>
          </w:p>
        </w:tc>
        <w:tc>
          <w:tcPr>
            <w:tcW w:w="2152" w:type="dxa"/>
            <w:vAlign w:val="center"/>
          </w:tcPr>
          <w:p w14:paraId="736491E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743E16BE" w14:textId="0F0D558B" w:rsidR="005B478B" w:rsidRPr="00FC015B" w:rsidRDefault="00C00C70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R</w:t>
            </w:r>
            <w:r w:rsidR="005B478B" w:rsidRPr="00FC015B">
              <w:rPr>
                <w:rFonts w:cs="Times New Roman"/>
                <w:szCs w:val="21"/>
              </w:rPr>
              <w:t>ef</w:t>
            </w:r>
          </w:p>
          <w:p w14:paraId="0CFB705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0.59 (0.31–1.13)</w:t>
            </w:r>
          </w:p>
        </w:tc>
        <w:tc>
          <w:tcPr>
            <w:tcW w:w="967" w:type="dxa"/>
            <w:vAlign w:val="center"/>
          </w:tcPr>
          <w:p w14:paraId="251149B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2345CD5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47E376F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0.11</w:t>
            </w:r>
          </w:p>
        </w:tc>
        <w:tc>
          <w:tcPr>
            <w:tcW w:w="1874" w:type="dxa"/>
            <w:vAlign w:val="center"/>
          </w:tcPr>
          <w:p w14:paraId="7C57E54D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5304B9AD" w14:textId="0D97672D" w:rsidR="005B478B" w:rsidRPr="00FC015B" w:rsidRDefault="00C00C70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R</w:t>
            </w:r>
            <w:r w:rsidR="005B478B" w:rsidRPr="00FC015B">
              <w:rPr>
                <w:rFonts w:cs="Times New Roman"/>
                <w:szCs w:val="21"/>
              </w:rPr>
              <w:t>ef</w:t>
            </w:r>
          </w:p>
          <w:p w14:paraId="775401AE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0.83 (0.33–2.12)</w:t>
            </w:r>
          </w:p>
        </w:tc>
        <w:tc>
          <w:tcPr>
            <w:tcW w:w="1054" w:type="dxa"/>
            <w:vAlign w:val="center"/>
          </w:tcPr>
          <w:p w14:paraId="6CD1564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35E7317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0161761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0.7</w:t>
            </w:r>
          </w:p>
        </w:tc>
      </w:tr>
      <w:tr w:rsidR="005B478B" w:rsidRPr="00FC015B" w14:paraId="0954D018" w14:textId="77777777" w:rsidTr="00131DCA">
        <w:tc>
          <w:tcPr>
            <w:tcW w:w="3686" w:type="dxa"/>
            <w:vAlign w:val="center"/>
          </w:tcPr>
          <w:p w14:paraId="596529C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Insertion site</w:t>
            </w:r>
          </w:p>
          <w:p w14:paraId="18FFB33C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Forearm</w:t>
            </w:r>
          </w:p>
          <w:p w14:paraId="5142EE07" w14:textId="3B2EC46A" w:rsidR="00F14410" w:rsidRPr="00FC015B" w:rsidRDefault="005B478B" w:rsidP="00F14410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Upper arm</w:t>
            </w:r>
          </w:p>
          <w:p w14:paraId="4D81AFFD" w14:textId="73E81337" w:rsidR="00F14410" w:rsidRPr="00FC015B" w:rsidRDefault="005B478B" w:rsidP="00F14410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Elbow</w:t>
            </w:r>
          </w:p>
          <w:p w14:paraId="5D239BD3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Wrist</w:t>
            </w:r>
          </w:p>
          <w:p w14:paraId="3A1DDA13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Hand</w:t>
            </w:r>
          </w:p>
          <w:p w14:paraId="59F62581" w14:textId="1D5E9E11" w:rsidR="00F14410" w:rsidRPr="00FC015B" w:rsidRDefault="005B478B" w:rsidP="00F14410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Lower leg</w:t>
            </w:r>
          </w:p>
          <w:p w14:paraId="14B6C9B1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Dorsal foot</w:t>
            </w:r>
          </w:p>
        </w:tc>
        <w:tc>
          <w:tcPr>
            <w:tcW w:w="2268" w:type="dxa"/>
            <w:vAlign w:val="center"/>
          </w:tcPr>
          <w:p w14:paraId="43644359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7878821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Ref</w:t>
            </w:r>
          </w:p>
          <w:p w14:paraId="4222FD7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0.77 (0.35–1.67)</w:t>
            </w:r>
          </w:p>
          <w:p w14:paraId="53620A0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0.15 (0.02–1.08)</w:t>
            </w:r>
          </w:p>
          <w:p w14:paraId="7326B169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0.51 (0.19–1.4)</w:t>
            </w:r>
          </w:p>
          <w:p w14:paraId="2E70FC5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0.38 (0.2–0.72)</w:t>
            </w:r>
          </w:p>
          <w:p w14:paraId="3F8C439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0.78 (0.36–1.68)</w:t>
            </w:r>
          </w:p>
          <w:p w14:paraId="03097FA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1.3 (0.6–2.82)</w:t>
            </w:r>
          </w:p>
        </w:tc>
        <w:tc>
          <w:tcPr>
            <w:tcW w:w="1559" w:type="dxa"/>
            <w:vAlign w:val="center"/>
          </w:tcPr>
          <w:p w14:paraId="1E72D8F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36F9AD5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237C6D0D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</w:t>
            </w:r>
          </w:p>
          <w:p w14:paraId="7770624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0.06</w:t>
            </w:r>
          </w:p>
          <w:p w14:paraId="2D769CAD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0.19</w:t>
            </w:r>
          </w:p>
          <w:p w14:paraId="3A6567E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&lt; .01</w:t>
            </w:r>
          </w:p>
          <w:p w14:paraId="5F4FAE3B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0.52</w:t>
            </w:r>
          </w:p>
          <w:p w14:paraId="0EDBF8C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0.51</w:t>
            </w:r>
          </w:p>
        </w:tc>
        <w:tc>
          <w:tcPr>
            <w:tcW w:w="2152" w:type="dxa"/>
            <w:vAlign w:val="center"/>
          </w:tcPr>
          <w:p w14:paraId="27E4DBD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11D29B4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Ref</w:t>
            </w:r>
          </w:p>
          <w:p w14:paraId="579ABF6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0.58 (0.3–1.12)</w:t>
            </w:r>
          </w:p>
          <w:p w14:paraId="66AE253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0.87 (0.4–1.89)</w:t>
            </w:r>
          </w:p>
          <w:p w14:paraId="41D5A0EB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0.52 (0.19–1.41)</w:t>
            </w:r>
          </w:p>
          <w:p w14:paraId="3B8B223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0.51 (0.27–0.95)</w:t>
            </w:r>
          </w:p>
          <w:p w14:paraId="63ACD02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0.69 (0.35–1.38)</w:t>
            </w:r>
          </w:p>
          <w:p w14:paraId="77BA542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0.56 (0.2–1.52)</w:t>
            </w:r>
          </w:p>
        </w:tc>
        <w:tc>
          <w:tcPr>
            <w:tcW w:w="967" w:type="dxa"/>
            <w:vAlign w:val="center"/>
          </w:tcPr>
          <w:p w14:paraId="423AB91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61DBF3F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4E2BE6B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0.11</w:t>
            </w:r>
          </w:p>
          <w:p w14:paraId="053E97A2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0.73</w:t>
            </w:r>
          </w:p>
          <w:p w14:paraId="4D4BC83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0.2</w:t>
            </w:r>
          </w:p>
          <w:p w14:paraId="6F4CBFD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0.03</w:t>
            </w:r>
          </w:p>
          <w:p w14:paraId="6E67ACF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0.3</w:t>
            </w:r>
          </w:p>
          <w:p w14:paraId="1A6332E9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0.25</w:t>
            </w:r>
          </w:p>
        </w:tc>
        <w:tc>
          <w:tcPr>
            <w:tcW w:w="1874" w:type="dxa"/>
            <w:vAlign w:val="center"/>
          </w:tcPr>
          <w:p w14:paraId="6AA4CA8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4EFA1ACB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Ref</w:t>
            </w:r>
          </w:p>
          <w:p w14:paraId="6BE2CCB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0.78 (0.29–2.07)</w:t>
            </w:r>
          </w:p>
          <w:p w14:paraId="76D462B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2.32 (0.87–6.19)</w:t>
            </w:r>
          </w:p>
          <w:p w14:paraId="4CDB14D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2.55 (0.76–8.59)</w:t>
            </w:r>
          </w:p>
          <w:p w14:paraId="0BBA5AC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1.89 (0.9–3.96)</w:t>
            </w:r>
          </w:p>
          <w:p w14:paraId="0739A81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1.46 (0.55–3.88)</w:t>
            </w:r>
          </w:p>
          <w:p w14:paraId="49F2306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1.8 (0.72–4.49)</w:t>
            </w:r>
          </w:p>
        </w:tc>
        <w:tc>
          <w:tcPr>
            <w:tcW w:w="1054" w:type="dxa"/>
            <w:vAlign w:val="center"/>
          </w:tcPr>
          <w:p w14:paraId="6B36D1A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3115DA6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2E682FBB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0.62</w:t>
            </w:r>
          </w:p>
          <w:p w14:paraId="6DFBE702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0.09</w:t>
            </w:r>
          </w:p>
          <w:p w14:paraId="73DA1BE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0.13</w:t>
            </w:r>
          </w:p>
          <w:p w14:paraId="116D679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0.09</w:t>
            </w:r>
          </w:p>
          <w:p w14:paraId="2D2B599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0.45</w:t>
            </w:r>
          </w:p>
          <w:p w14:paraId="7318612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0.21</w:t>
            </w:r>
          </w:p>
        </w:tc>
      </w:tr>
      <w:tr w:rsidR="005B478B" w:rsidRPr="00FC015B" w14:paraId="11B4DAB9" w14:textId="77777777" w:rsidTr="00131DCA">
        <w:tc>
          <w:tcPr>
            <w:tcW w:w="3686" w:type="dxa"/>
            <w:vAlign w:val="center"/>
          </w:tcPr>
          <w:p w14:paraId="15BFECFB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Catheter materials</w:t>
            </w:r>
          </w:p>
          <w:p w14:paraId="7EF31EDD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Polyurethane</w:t>
            </w:r>
          </w:p>
          <w:p w14:paraId="4FF401A4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PEU-</w:t>
            </w:r>
            <w:proofErr w:type="spellStart"/>
            <w:r w:rsidRPr="00FC015B">
              <w:rPr>
                <w:rFonts w:cs="Times New Roman"/>
                <w:szCs w:val="21"/>
              </w:rPr>
              <w:t>Vialon</w:t>
            </w:r>
            <w:proofErr w:type="spellEnd"/>
            <w:r w:rsidRPr="00FC015B">
              <w:rPr>
                <w:rFonts w:cs="Times New Roman"/>
                <w:szCs w:val="21"/>
                <w:vertAlign w:val="superscript"/>
              </w:rPr>
              <w:t>®*</w:t>
            </w:r>
          </w:p>
          <w:p w14:paraId="5EEFC612" w14:textId="50286AE5" w:rsidR="00C00C70" w:rsidRPr="00FC015B" w:rsidRDefault="005B478B" w:rsidP="00062A8B">
            <w:pPr>
              <w:adjustRightInd w:val="0"/>
              <w:spacing w:line="480" w:lineRule="auto"/>
              <w:ind w:firstLine="179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Tetrafluoroethylene</w:t>
            </w:r>
          </w:p>
        </w:tc>
        <w:tc>
          <w:tcPr>
            <w:tcW w:w="2268" w:type="dxa"/>
            <w:vAlign w:val="center"/>
          </w:tcPr>
          <w:p w14:paraId="2F8E840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096C7C3B" w14:textId="045DED3D" w:rsidR="005B478B" w:rsidRPr="00FC015B" w:rsidRDefault="00C00C70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R</w:t>
            </w:r>
            <w:r w:rsidR="005B478B" w:rsidRPr="00FC015B">
              <w:rPr>
                <w:rFonts w:cs="Times New Roman"/>
                <w:szCs w:val="21"/>
              </w:rPr>
              <w:t>ef</w:t>
            </w:r>
          </w:p>
          <w:p w14:paraId="21E69BE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0.65 (0.42–1.0)</w:t>
            </w:r>
          </w:p>
          <w:p w14:paraId="26F8D1A7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0.71 (0.45–1.11)</w:t>
            </w:r>
          </w:p>
        </w:tc>
        <w:tc>
          <w:tcPr>
            <w:tcW w:w="1559" w:type="dxa"/>
            <w:vAlign w:val="center"/>
          </w:tcPr>
          <w:p w14:paraId="328FC57E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509833B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7A059FA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0.05</w:t>
            </w:r>
          </w:p>
          <w:p w14:paraId="44CA497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0.13</w:t>
            </w:r>
          </w:p>
        </w:tc>
        <w:tc>
          <w:tcPr>
            <w:tcW w:w="2152" w:type="dxa"/>
            <w:vAlign w:val="center"/>
          </w:tcPr>
          <w:p w14:paraId="1F705F6D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3509973D" w14:textId="2262E001" w:rsidR="005B478B" w:rsidRPr="00FC015B" w:rsidRDefault="00C00C70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R</w:t>
            </w:r>
            <w:r w:rsidR="005B478B" w:rsidRPr="00FC015B">
              <w:rPr>
                <w:rFonts w:cs="Times New Roman"/>
                <w:szCs w:val="21"/>
              </w:rPr>
              <w:t>ef</w:t>
            </w:r>
          </w:p>
          <w:p w14:paraId="4BFBD34E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0.46 (0.29–0.73)</w:t>
            </w:r>
          </w:p>
          <w:p w14:paraId="16E6308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0.9 (0.61–1.32)</w:t>
            </w:r>
          </w:p>
        </w:tc>
        <w:tc>
          <w:tcPr>
            <w:tcW w:w="967" w:type="dxa"/>
            <w:vAlign w:val="center"/>
          </w:tcPr>
          <w:p w14:paraId="17DF7E3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73F8A93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257F87A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&lt; 0.01</w:t>
            </w:r>
          </w:p>
          <w:p w14:paraId="2883FD3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0.58</w:t>
            </w:r>
          </w:p>
        </w:tc>
        <w:tc>
          <w:tcPr>
            <w:tcW w:w="1874" w:type="dxa"/>
            <w:vAlign w:val="center"/>
          </w:tcPr>
          <w:p w14:paraId="6A950D6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732F0E23" w14:textId="46384B99" w:rsidR="005B478B" w:rsidRPr="00FC015B" w:rsidRDefault="00C00C70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R</w:t>
            </w:r>
            <w:r w:rsidR="005B478B" w:rsidRPr="00FC015B">
              <w:rPr>
                <w:rFonts w:cs="Times New Roman"/>
                <w:szCs w:val="21"/>
              </w:rPr>
              <w:t>ef</w:t>
            </w:r>
          </w:p>
          <w:p w14:paraId="6F3E54FD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1.27 (0.56–2.88)</w:t>
            </w:r>
          </w:p>
          <w:p w14:paraId="454F6CE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1.44 (0.68–3.04)</w:t>
            </w:r>
          </w:p>
        </w:tc>
        <w:tc>
          <w:tcPr>
            <w:tcW w:w="1054" w:type="dxa"/>
            <w:vAlign w:val="center"/>
          </w:tcPr>
          <w:p w14:paraId="1312225B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39BCAC4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-</w:t>
            </w:r>
          </w:p>
          <w:p w14:paraId="162970D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0.57</w:t>
            </w:r>
          </w:p>
          <w:p w14:paraId="4ED9B9A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0.34</w:t>
            </w:r>
          </w:p>
        </w:tc>
      </w:tr>
      <w:tr w:rsidR="005B478B" w:rsidRPr="00FC015B" w14:paraId="07B3340C" w14:textId="77777777" w:rsidTr="00131DCA">
        <w:tc>
          <w:tcPr>
            <w:tcW w:w="3686" w:type="dxa"/>
            <w:vAlign w:val="center"/>
          </w:tcPr>
          <w:p w14:paraId="62379983" w14:textId="77777777" w:rsidR="005B478B" w:rsidRPr="00FC015B" w:rsidRDefault="005B478B" w:rsidP="00062A8B">
            <w:pPr>
              <w:adjustRightInd w:val="0"/>
              <w:spacing w:line="480" w:lineRule="auto"/>
              <w:ind w:firstLineChars="15" w:firstLine="36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Administered drug</w:t>
            </w:r>
          </w:p>
          <w:p w14:paraId="0A091A2C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Amiodarone</w:t>
            </w:r>
          </w:p>
          <w:p w14:paraId="1A3DCCD3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Glycerin</w:t>
            </w:r>
          </w:p>
          <w:p w14:paraId="4FE76F07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Heparin</w:t>
            </w:r>
          </w:p>
          <w:p w14:paraId="7C9B381B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Nicardipine</w:t>
            </w:r>
          </w:p>
          <w:p w14:paraId="69C45878" w14:textId="6EE1EA2F" w:rsidR="005B478B" w:rsidRPr="00FC015B" w:rsidRDefault="00F14410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Noradrenaline</w:t>
            </w:r>
          </w:p>
          <w:p w14:paraId="2C82ECC1" w14:textId="77777777" w:rsidR="005B478B" w:rsidRPr="00FC015B" w:rsidRDefault="005B478B" w:rsidP="006866F5">
            <w:pPr>
              <w:adjustRightInd w:val="0"/>
              <w:spacing w:line="480" w:lineRule="auto"/>
              <w:ind w:firstLineChars="50" w:firstLine="120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Vancomycin</w:t>
            </w:r>
          </w:p>
        </w:tc>
        <w:tc>
          <w:tcPr>
            <w:tcW w:w="2268" w:type="dxa"/>
            <w:vAlign w:val="center"/>
          </w:tcPr>
          <w:p w14:paraId="35C176F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59FCB252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1.31 (0.18–9.39)</w:t>
            </w:r>
          </w:p>
          <w:p w14:paraId="4E51EB8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0.75 (0.19–3.05)</w:t>
            </w:r>
          </w:p>
          <w:p w14:paraId="37C5578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0.57 (0.31–1.03)</w:t>
            </w:r>
          </w:p>
          <w:p w14:paraId="28BCE7A9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2.46 (1.6–3.79)</w:t>
            </w:r>
          </w:p>
          <w:p w14:paraId="721008A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1.47 (0.47–4.63)</w:t>
            </w:r>
          </w:p>
          <w:p w14:paraId="6C28A25E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0.15 (0.02–1.07)</w:t>
            </w:r>
          </w:p>
        </w:tc>
        <w:tc>
          <w:tcPr>
            <w:tcW w:w="1559" w:type="dxa"/>
            <w:vAlign w:val="center"/>
          </w:tcPr>
          <w:p w14:paraId="6DE9D6D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3EE52A6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0.79</w:t>
            </w:r>
          </w:p>
          <w:p w14:paraId="7898F2A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0.69</w:t>
            </w:r>
          </w:p>
          <w:p w14:paraId="1EA2022E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0.06</w:t>
            </w:r>
          </w:p>
          <w:p w14:paraId="483A6EF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&lt; 0.01</w:t>
            </w:r>
          </w:p>
          <w:p w14:paraId="04BF9B7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0.51</w:t>
            </w:r>
          </w:p>
          <w:p w14:paraId="45BB5A9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0.06</w:t>
            </w:r>
          </w:p>
        </w:tc>
        <w:tc>
          <w:tcPr>
            <w:tcW w:w="2152" w:type="dxa"/>
            <w:vAlign w:val="center"/>
          </w:tcPr>
          <w:p w14:paraId="3F8EA46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5E45C59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5.01 (2.34–10.8)</w:t>
            </w:r>
          </w:p>
          <w:p w14:paraId="35B9A78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0.47 (0.12–1.89)</w:t>
            </w:r>
          </w:p>
          <w:p w14:paraId="2E5C4A3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0.54 (0.27–1.06)</w:t>
            </w:r>
          </w:p>
          <w:p w14:paraId="25991DD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2.04 (1.29–3.22)</w:t>
            </w:r>
          </w:p>
          <w:p w14:paraId="7E19A6F9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2.66 (1.39–5.07)</w:t>
            </w:r>
          </w:p>
          <w:p w14:paraId="3927ACA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0.58 (0.19–1.84)</w:t>
            </w:r>
          </w:p>
        </w:tc>
        <w:tc>
          <w:tcPr>
            <w:tcW w:w="967" w:type="dxa"/>
            <w:vAlign w:val="center"/>
          </w:tcPr>
          <w:p w14:paraId="42181308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309EFDDD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&lt; 0.01</w:t>
            </w:r>
          </w:p>
          <w:p w14:paraId="5E7DC699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0.29</w:t>
            </w:r>
          </w:p>
          <w:p w14:paraId="1A38C81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0.07</w:t>
            </w:r>
          </w:p>
          <w:p w14:paraId="0F6081B5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&lt; 0.01</w:t>
            </w:r>
          </w:p>
          <w:p w14:paraId="045CB97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&lt; 0.01</w:t>
            </w:r>
          </w:p>
          <w:p w14:paraId="74432932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0.36</w:t>
            </w:r>
          </w:p>
        </w:tc>
        <w:tc>
          <w:tcPr>
            <w:tcW w:w="1874" w:type="dxa"/>
            <w:vAlign w:val="center"/>
          </w:tcPr>
          <w:p w14:paraId="4F905AC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6FF64DB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0.74 (0.1–5.4)</w:t>
            </w:r>
          </w:p>
          <w:p w14:paraId="570F664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0.84 (0.12–6.1)</w:t>
            </w:r>
          </w:p>
          <w:p w14:paraId="04D2954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1.11 (0.47–2.62)</w:t>
            </w:r>
          </w:p>
          <w:p w14:paraId="1DB540C0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0.29 (0.04–2.11)</w:t>
            </w:r>
          </w:p>
          <w:p w14:paraId="4D81C091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3.6 (1.43–9.0)</w:t>
            </w:r>
          </w:p>
          <w:p w14:paraId="05C56B12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0.47 (0.12–1.94)</w:t>
            </w:r>
          </w:p>
        </w:tc>
        <w:tc>
          <w:tcPr>
            <w:tcW w:w="1054" w:type="dxa"/>
            <w:vAlign w:val="center"/>
          </w:tcPr>
          <w:p w14:paraId="01A956B4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</w:p>
          <w:p w14:paraId="586FDD9A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0.79</w:t>
            </w:r>
          </w:p>
          <w:p w14:paraId="56954F3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0.86</w:t>
            </w:r>
          </w:p>
          <w:p w14:paraId="390CAFFF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0.8</w:t>
            </w:r>
          </w:p>
          <w:p w14:paraId="36C89A43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lastRenderedPageBreak/>
              <w:t>0.22</w:t>
            </w:r>
          </w:p>
          <w:p w14:paraId="48D2C0E6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&lt; 0.01</w:t>
            </w:r>
          </w:p>
          <w:p w14:paraId="583F191C" w14:textId="77777777" w:rsidR="005B478B" w:rsidRPr="00FC015B" w:rsidRDefault="005B478B" w:rsidP="006866F5">
            <w:pPr>
              <w:adjustRightInd w:val="0"/>
              <w:spacing w:line="480" w:lineRule="auto"/>
              <w:contextualSpacing/>
              <w:rPr>
                <w:rFonts w:cs="Times New Roman"/>
                <w:szCs w:val="21"/>
              </w:rPr>
            </w:pPr>
            <w:r w:rsidRPr="00FC015B">
              <w:rPr>
                <w:rFonts w:cs="Times New Roman"/>
                <w:szCs w:val="21"/>
              </w:rPr>
              <w:t>0.3</w:t>
            </w:r>
          </w:p>
        </w:tc>
      </w:tr>
    </w:tbl>
    <w:p w14:paraId="2B431351" w14:textId="77777777" w:rsidR="004F69E0" w:rsidRPr="001C677F" w:rsidRDefault="004F69E0" w:rsidP="004F69E0">
      <w:pPr>
        <w:adjustRightInd w:val="0"/>
        <w:spacing w:line="480" w:lineRule="auto"/>
        <w:contextualSpacing/>
        <w:rPr>
          <w:rFonts w:cs="Times New Roman"/>
          <w:szCs w:val="21"/>
        </w:rPr>
      </w:pPr>
      <w:r w:rsidRPr="00FC015B">
        <w:rPr>
          <w:rFonts w:cs="Times New Roman"/>
          <w:szCs w:val="21"/>
        </w:rPr>
        <w:lastRenderedPageBreak/>
        <w:t>Abbreviation</w:t>
      </w:r>
      <w:r>
        <w:rPr>
          <w:rFonts w:cs="Times New Roman"/>
          <w:szCs w:val="21"/>
        </w:rPr>
        <w:t>s</w:t>
      </w:r>
      <w:r w:rsidRPr="00FC015B">
        <w:rPr>
          <w:rFonts w:cs="Times New Roman"/>
          <w:szCs w:val="21"/>
        </w:rPr>
        <w:t>: APACHE, Acute Physiology and Chronic Health Evaluation; BMI, body mass index; CI, confidence interval; ER, emergency room; ICU, intensive care unit; IQR, interquartile range; HR, hazard ratio; PIVC, peripheral intravenous catheter.</w:t>
      </w:r>
    </w:p>
    <w:p w14:paraId="4748D37B" w14:textId="77777777" w:rsidR="004F69E0" w:rsidRPr="00FC015B" w:rsidRDefault="004F69E0" w:rsidP="004F69E0">
      <w:pPr>
        <w:adjustRightInd w:val="0"/>
        <w:spacing w:line="480" w:lineRule="auto"/>
        <w:contextualSpacing/>
        <w:rPr>
          <w:rFonts w:cs="Times New Roman"/>
          <w:szCs w:val="21"/>
        </w:rPr>
      </w:pPr>
      <w:r w:rsidRPr="00FC015B">
        <w:rPr>
          <w:rFonts w:cs="Times New Roman"/>
          <w:szCs w:val="21"/>
          <w:vertAlign w:val="superscript"/>
        </w:rPr>
        <w:t>*</w:t>
      </w:r>
      <w:r w:rsidRPr="00FC015B">
        <w:rPr>
          <w:rFonts w:cs="Times New Roman"/>
          <w:szCs w:val="21"/>
        </w:rPr>
        <w:t>PEU-</w:t>
      </w:r>
      <w:proofErr w:type="spellStart"/>
      <w:r w:rsidRPr="00FC015B">
        <w:rPr>
          <w:rFonts w:cs="Times New Roman"/>
          <w:szCs w:val="21"/>
        </w:rPr>
        <w:t>Vialon</w:t>
      </w:r>
      <w:proofErr w:type="spellEnd"/>
      <w:r w:rsidRPr="00FC015B">
        <w:rPr>
          <w:rFonts w:cs="Times New Roman"/>
          <w:szCs w:val="21"/>
          <w:vertAlign w:val="superscript"/>
        </w:rPr>
        <w:t>®</w:t>
      </w:r>
      <w:r w:rsidRPr="00FC015B">
        <w:rPr>
          <w:rFonts w:cs="Times New Roman"/>
          <w:szCs w:val="21"/>
        </w:rPr>
        <w:t xml:space="preserve"> is specified polyurethane.</w:t>
      </w:r>
    </w:p>
    <w:p w14:paraId="1E488A32" w14:textId="4FE5F358" w:rsidR="005B478B" w:rsidRPr="001549D3" w:rsidRDefault="004F69E0" w:rsidP="004F69E0">
      <w:pPr>
        <w:spacing w:before="240"/>
      </w:pPr>
      <w:r w:rsidRPr="00FC015B">
        <w:rPr>
          <w:rFonts w:cs="Times New Roman"/>
          <w:szCs w:val="21"/>
          <w:vertAlign w:val="superscript"/>
        </w:rPr>
        <w:t>**</w:t>
      </w:r>
      <w:r w:rsidRPr="00FC015B">
        <w:rPr>
          <w:rFonts w:cs="Times New Roman"/>
          <w:szCs w:val="21"/>
        </w:rPr>
        <w:t>This value could not be calculated since there was no catheter inserted without provision of standardized drug administration measures in the ICU.</w:t>
      </w:r>
    </w:p>
    <w:sectPr w:rsidR="005B478B" w:rsidRPr="001549D3" w:rsidSect="00131DCA"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63EB" w14:textId="77777777" w:rsidR="0082371A" w:rsidRDefault="0082371A" w:rsidP="00117666">
      <w:pPr>
        <w:spacing w:after="0"/>
      </w:pPr>
      <w:r>
        <w:separator/>
      </w:r>
    </w:p>
  </w:endnote>
  <w:endnote w:type="continuationSeparator" w:id="0">
    <w:p w14:paraId="00A32FAB" w14:textId="77777777" w:rsidR="0082371A" w:rsidRDefault="0082371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29CA" w14:textId="77777777" w:rsidR="0082371A" w:rsidRDefault="0082371A" w:rsidP="00117666">
      <w:pPr>
        <w:spacing w:after="0"/>
      </w:pPr>
      <w:r>
        <w:separator/>
      </w:r>
    </w:p>
  </w:footnote>
  <w:footnote w:type="continuationSeparator" w:id="0">
    <w:p w14:paraId="1E191ADF" w14:textId="77777777" w:rsidR="0082371A" w:rsidRDefault="0082371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C3475F"/>
    <w:multiLevelType w:val="multilevel"/>
    <w:tmpl w:val="9164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6E9F1746"/>
    <w:multiLevelType w:val="multilevel"/>
    <w:tmpl w:val="45121C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19128758">
    <w:abstractNumId w:val="0"/>
  </w:num>
  <w:num w:numId="2" w16cid:durableId="1496457400">
    <w:abstractNumId w:val="5"/>
  </w:num>
  <w:num w:numId="3" w16cid:durableId="1872643487">
    <w:abstractNumId w:val="1"/>
  </w:num>
  <w:num w:numId="4" w16cid:durableId="1930045739">
    <w:abstractNumId w:val="6"/>
  </w:num>
  <w:num w:numId="5" w16cid:durableId="149173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5945238">
    <w:abstractNumId w:val="3"/>
  </w:num>
  <w:num w:numId="7" w16cid:durableId="1932473442">
    <w:abstractNumId w:val="7"/>
  </w:num>
  <w:num w:numId="8" w16cid:durableId="1414817301">
    <w:abstractNumId w:val="7"/>
  </w:num>
  <w:num w:numId="9" w16cid:durableId="1674143971">
    <w:abstractNumId w:val="7"/>
  </w:num>
  <w:num w:numId="10" w16cid:durableId="880627118">
    <w:abstractNumId w:val="7"/>
  </w:num>
  <w:num w:numId="11" w16cid:durableId="25715809">
    <w:abstractNumId w:val="7"/>
  </w:num>
  <w:num w:numId="12" w16cid:durableId="81530661">
    <w:abstractNumId w:val="7"/>
  </w:num>
  <w:num w:numId="13" w16cid:durableId="1970430975">
    <w:abstractNumId w:val="3"/>
  </w:num>
  <w:num w:numId="14" w16cid:durableId="1742750525">
    <w:abstractNumId w:val="2"/>
  </w:num>
  <w:num w:numId="15" w16cid:durableId="1891989276">
    <w:abstractNumId w:val="2"/>
  </w:num>
  <w:num w:numId="16" w16cid:durableId="1587692117">
    <w:abstractNumId w:val="2"/>
  </w:num>
  <w:num w:numId="17" w16cid:durableId="1633244516">
    <w:abstractNumId w:val="2"/>
  </w:num>
  <w:num w:numId="18" w16cid:durableId="1006053309">
    <w:abstractNumId w:val="2"/>
  </w:num>
  <w:num w:numId="19" w16cid:durableId="1367217582">
    <w:abstractNumId w:val="2"/>
  </w:num>
  <w:num w:numId="20" w16cid:durableId="1545871952">
    <w:abstractNumId w:val="8"/>
  </w:num>
  <w:num w:numId="21" w16cid:durableId="1512376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62A8B"/>
    <w:rsid w:val="00077D53"/>
    <w:rsid w:val="00105FD9"/>
    <w:rsid w:val="00117666"/>
    <w:rsid w:val="00131DCA"/>
    <w:rsid w:val="001549D3"/>
    <w:rsid w:val="00155072"/>
    <w:rsid w:val="00160065"/>
    <w:rsid w:val="00177D84"/>
    <w:rsid w:val="00232993"/>
    <w:rsid w:val="00267D18"/>
    <w:rsid w:val="00274347"/>
    <w:rsid w:val="002868E2"/>
    <w:rsid w:val="002869C3"/>
    <w:rsid w:val="002936E4"/>
    <w:rsid w:val="002B270C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F69E0"/>
    <w:rsid w:val="00517A89"/>
    <w:rsid w:val="005250F2"/>
    <w:rsid w:val="00593EEA"/>
    <w:rsid w:val="005A5EEE"/>
    <w:rsid w:val="005B478B"/>
    <w:rsid w:val="005F1B9F"/>
    <w:rsid w:val="0060335F"/>
    <w:rsid w:val="006375C7"/>
    <w:rsid w:val="00654E8F"/>
    <w:rsid w:val="00660D05"/>
    <w:rsid w:val="00662616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2371A"/>
    <w:rsid w:val="0083759F"/>
    <w:rsid w:val="008411E1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51C6F"/>
    <w:rsid w:val="00AA4D24"/>
    <w:rsid w:val="00AB6715"/>
    <w:rsid w:val="00B1671E"/>
    <w:rsid w:val="00B25EB8"/>
    <w:rsid w:val="00B37F4D"/>
    <w:rsid w:val="00BE73E2"/>
    <w:rsid w:val="00C00C70"/>
    <w:rsid w:val="00C52A7B"/>
    <w:rsid w:val="00C56BAF"/>
    <w:rsid w:val="00C679AA"/>
    <w:rsid w:val="00C75972"/>
    <w:rsid w:val="00C9701D"/>
    <w:rsid w:val="00CD066B"/>
    <w:rsid w:val="00CE4FEE"/>
    <w:rsid w:val="00D060CF"/>
    <w:rsid w:val="00DB59C3"/>
    <w:rsid w:val="00DC259A"/>
    <w:rsid w:val="00DE23E8"/>
    <w:rsid w:val="00E51A08"/>
    <w:rsid w:val="00E52377"/>
    <w:rsid w:val="00E537AD"/>
    <w:rsid w:val="00E5457E"/>
    <w:rsid w:val="00E64E17"/>
    <w:rsid w:val="00E866C9"/>
    <w:rsid w:val="00EA3D3C"/>
    <w:rsid w:val="00EC090A"/>
    <w:rsid w:val="00ED20B5"/>
    <w:rsid w:val="00F14410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qFormat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qFormat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HTML">
    <w:name w:val="HTML Preformatted"/>
    <w:basedOn w:val="a0"/>
    <w:link w:val="HTML0"/>
    <w:uiPriority w:val="99"/>
    <w:unhideWhenUsed/>
    <w:rsid w:val="00E51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ＭＳ ゴシック" w:eastAsia="ＭＳ ゴシック" w:hAnsi="ＭＳ ゴシック" w:cs="ＭＳ ゴシック"/>
      <w:szCs w:val="24"/>
      <w:lang w:eastAsia="ja-JP"/>
    </w:rPr>
  </w:style>
  <w:style w:type="character" w:customStyle="1" w:styleId="HTML0">
    <w:name w:val="HTML 書式付き (文字)"/>
    <w:basedOn w:val="a1"/>
    <w:link w:val="HTML"/>
    <w:uiPriority w:val="99"/>
    <w:rsid w:val="00E51A08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customStyle="1" w:styleId="EndNoteBibliography">
    <w:name w:val="EndNote Bibliography"/>
    <w:basedOn w:val="a0"/>
    <w:link w:val="EndNoteBibliography0"/>
    <w:rsid w:val="00E51A08"/>
    <w:pPr>
      <w:widowControl w:val="0"/>
      <w:spacing w:before="0" w:after="0"/>
      <w:jc w:val="both"/>
    </w:pPr>
    <w:rPr>
      <w:rFonts w:ascii="游明朝" w:eastAsia="游明朝" w:hAnsi="游明朝"/>
      <w:kern w:val="2"/>
      <w:sz w:val="20"/>
      <w:szCs w:val="24"/>
      <w:lang w:eastAsia="ja-JP"/>
    </w:rPr>
  </w:style>
  <w:style w:type="character" w:customStyle="1" w:styleId="EndNoteBibliography0">
    <w:name w:val="EndNote Bibliography (文字)"/>
    <w:basedOn w:val="a1"/>
    <w:link w:val="EndNoteBibliography"/>
    <w:rsid w:val="00E51A08"/>
    <w:rPr>
      <w:rFonts w:ascii="游明朝" w:eastAsia="游明朝" w:hAnsi="游明朝"/>
      <w:kern w:val="2"/>
      <w:sz w:val="20"/>
      <w:szCs w:val="24"/>
      <w:lang w:eastAsia="ja-JP"/>
    </w:rPr>
  </w:style>
  <w:style w:type="character" w:styleId="aff5">
    <w:name w:val="Unresolved Mention"/>
    <w:basedOn w:val="a1"/>
    <w:uiPriority w:val="99"/>
    <w:semiHidden/>
    <w:unhideWhenUsed/>
    <w:rsid w:val="005B478B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A51C6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C86F4FC1C834ABC561D509E36DDC2" ma:contentTypeVersion="11" ma:contentTypeDescription="Create a new document." ma:contentTypeScope="" ma:versionID="45d60f3bbed8935ce0ad2a3d424a6c63">
  <xsd:schema xmlns:xsd="http://www.w3.org/2001/XMLSchema" xmlns:xs="http://www.w3.org/2001/XMLSchema" xmlns:p="http://schemas.microsoft.com/office/2006/metadata/properties" xmlns:ns3="c84a9286-c8e9-4ceb-aa86-f7f7d090cbf9" xmlns:ns4="104f7adc-4235-4b23-bb45-0a93af440529" targetNamespace="http://schemas.microsoft.com/office/2006/metadata/properties" ma:root="true" ma:fieldsID="e6a858375340d6181079c3c8b77d1f05" ns3:_="" ns4:_="">
    <xsd:import namespace="c84a9286-c8e9-4ceb-aa86-f7f7d090cbf9"/>
    <xsd:import namespace="104f7adc-4235-4b23-bb45-0a93af4405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a9286-c8e9-4ceb-aa86-f7f7d090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f7adc-4235-4b23-bb45-0a93af440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6F959E-FE43-4C2C-9F0F-8F4655A6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a9286-c8e9-4ceb-aa86-f7f7d090cbf9"/>
    <ds:schemaRef ds:uri="104f7adc-4235-4b23-bb45-0a93af440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196C5-FF5B-4A68-AB70-7D009588C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876C6-7685-41F2-AA58-33D8677F3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6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yuki</cp:lastModifiedBy>
  <cp:revision>2</cp:revision>
  <cp:lastPrinted>2013-10-03T12:51:00Z</cp:lastPrinted>
  <dcterms:created xsi:type="dcterms:W3CDTF">2022-06-09T23:31:00Z</dcterms:created>
  <dcterms:modified xsi:type="dcterms:W3CDTF">2022-06-09T23:31:00Z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0x010100A69C86F4FC1C834ABC561D509E36DDC2</vt:lpwstr>
  </property>
</Properties>
</file>